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7"/>
        <w:rPr>
          <w:rFonts w:ascii="Times New Roman"/>
          <w:sz w:val="4"/>
        </w:rPr>
      </w:pPr>
    </w:p>
    <w:p>
      <w:pPr>
        <w:pStyle w:val="9"/>
        <w:spacing w:line="20" w:lineRule="exact"/>
        <w:ind w:left="354"/>
        <w:rPr>
          <w:rFonts w:ascii="Times New Roman"/>
          <w:sz w:val="2"/>
        </w:rPr>
      </w:pPr>
      <w:r>
        <w:rPr>
          <w:rFonts w:ascii="Times New Roman"/>
          <w:sz w:val="2"/>
        </w:rPr>
        <mc:AlternateContent>
          <mc:Choice Requires="wpg">
            <w:drawing>
              <wp:inline distT="0" distB="0" distL="114300" distR="114300">
                <wp:extent cx="5933440" cy="6350"/>
                <wp:effectExtent l="0" t="0" r="0" b="0"/>
                <wp:docPr id="4" name="组合 2"/>
                <wp:cNvGraphicFramePr/>
                <a:graphic xmlns:a="http://schemas.openxmlformats.org/drawingml/2006/main">
                  <a:graphicData uri="http://schemas.microsoft.com/office/word/2010/wordprocessingGroup">
                    <wpg:wgp>
                      <wpg:cNvGrpSpPr/>
                      <wpg:grpSpPr>
                        <a:xfrm>
                          <a:off x="0" y="0"/>
                          <a:ext cx="5933440" cy="6350"/>
                          <a:chOff x="0" y="0"/>
                          <a:chExt cx="9344" cy="10"/>
                        </a:xfrm>
                      </wpg:grpSpPr>
                      <wps:wsp>
                        <wps:cNvPr id="2" name="直线 3"/>
                        <wps:cNvCnPr/>
                        <wps:spPr>
                          <a:xfrm>
                            <a:off x="0" y="5"/>
                            <a:ext cx="9344" cy="0"/>
                          </a:xfrm>
                          <a:prstGeom prst="line">
                            <a:avLst/>
                          </a:prstGeom>
                          <a:ln w="6096" cap="flat" cmpd="sng">
                            <a:solidFill>
                              <a:srgbClr val="000000"/>
                            </a:solidFill>
                            <a:prstDash val="solid"/>
                            <a:headEnd type="none" w="med" len="med"/>
                            <a:tailEnd type="none" w="med" len="med"/>
                          </a:ln>
                        </wps:spPr>
                        <wps:bodyPr upright="1"/>
                      </wps:wsp>
                    </wpg:wgp>
                  </a:graphicData>
                </a:graphic>
              </wp:inline>
            </w:drawing>
          </mc:Choice>
          <mc:Fallback>
            <w:pict>
              <v:group id="组合 2" o:spid="_x0000_s1026" o:spt="203" style="height:0.5pt;width:467.2pt;" coordsize="9344,10" o:gfxdata="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PwgQH1AAAAAMBAAAPAAAAAAAAAAEAIAAAACIAAABkcnMvZG93bnJldi54bWxQSwECFAAU&#10;AAAACACHTuJAsp9yHC4CAACwBAAADgAAAAAAAAABACAAAAAjAQAAZHJzL2Uyb0RvYy54bWxQSwUG&#10;AAAAAAYABgBZAQAAwwUAAAAA&#10;">
                <o:lock v:ext="edit" aspectratio="f"/>
                <v:line id="直线 3" o:spid="_x0000_s1026" o:spt="20" style="position:absolute;left:0;top:5;height:0;width:9344;" filled="f" stroked="t" coordsize="21600,21600" o:gfxdata="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89H6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w10:wrap type="none"/>
                <w10:anchorlock/>
              </v:group>
            </w:pict>
          </mc:Fallback>
        </mc:AlternateContent>
      </w: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
        <w:rPr>
          <w:rFonts w:ascii="Times New Roman"/>
          <w:sz w:val="16"/>
        </w:rPr>
      </w:pPr>
    </w:p>
    <w:p>
      <w:pPr>
        <w:spacing w:before="0" w:line="1379" w:lineRule="exact"/>
        <w:ind w:left="1077" w:right="1700" w:firstLine="0"/>
        <w:jc w:val="center"/>
        <w:rPr>
          <w:b/>
          <w:sz w:val="112"/>
        </w:rPr>
      </w:pPr>
      <w:r>
        <w:rPr>
          <w:b/>
          <w:sz w:val="112"/>
        </w:rPr>
        <w:t>政府采购</w:t>
      </w:r>
    </w:p>
    <w:p>
      <w:pPr>
        <w:spacing w:before="286"/>
        <w:ind w:left="1077" w:right="1700" w:firstLine="0"/>
        <w:jc w:val="center"/>
        <w:rPr>
          <w:b/>
          <w:sz w:val="112"/>
        </w:rPr>
      </w:pPr>
      <w:r>
        <w:rPr>
          <w:b/>
          <w:sz w:val="112"/>
        </w:rPr>
        <w:t>竞争性磋商文件</w:t>
      </w:r>
    </w:p>
    <w:p>
      <w:pPr>
        <w:pStyle w:val="9"/>
        <w:spacing w:before="11"/>
        <w:rPr>
          <w:b/>
          <w:sz w:val="135"/>
        </w:rPr>
      </w:pPr>
    </w:p>
    <w:p>
      <w:pPr>
        <w:pStyle w:val="2"/>
        <w:ind w:left="360"/>
        <w:jc w:val="left"/>
      </w:pPr>
      <w:r>
        <w:t>项 目 编 号：【JXRC(JA)-2020-CG2</w:t>
      </w:r>
      <w:r>
        <w:rPr>
          <w:rFonts w:hint="eastAsia"/>
          <w:lang w:val="en-US" w:eastAsia="zh-CN"/>
        </w:rPr>
        <w:t>8</w:t>
      </w:r>
      <w:r>
        <w:t>】</w:t>
      </w:r>
    </w:p>
    <w:p>
      <w:pPr>
        <w:pStyle w:val="9"/>
        <w:rPr>
          <w:b/>
          <w:sz w:val="32"/>
        </w:rPr>
      </w:pPr>
    </w:p>
    <w:p>
      <w:pPr>
        <w:pStyle w:val="9"/>
        <w:spacing w:before="10"/>
        <w:rPr>
          <w:b/>
          <w:sz w:val="26"/>
        </w:rPr>
      </w:pPr>
    </w:p>
    <w:p>
      <w:pPr>
        <w:pStyle w:val="2"/>
        <w:spacing w:before="1" w:line="679" w:lineRule="auto"/>
        <w:ind w:left="360" w:right="983"/>
        <w:jc w:val="left"/>
        <w:rPr>
          <w:rFonts w:hint="eastAsia"/>
          <w:spacing w:val="-14"/>
          <w:lang w:eastAsia="zh-CN"/>
        </w:rPr>
      </w:pPr>
      <w:r>
        <w:rPr>
          <w:spacing w:val="-14"/>
        </w:rPr>
        <w:t>项 目 名 称：</w:t>
      </w:r>
      <w:r>
        <w:rPr>
          <w:rFonts w:hint="eastAsia"/>
          <w:spacing w:val="-14"/>
          <w:lang w:eastAsia="zh-CN"/>
        </w:rPr>
        <w:t>井冈山九银村镇银行经营性用房电梯采购</w:t>
      </w:r>
    </w:p>
    <w:p>
      <w:pPr>
        <w:pStyle w:val="2"/>
        <w:spacing w:before="1" w:line="679" w:lineRule="auto"/>
        <w:ind w:left="360" w:right="983"/>
        <w:jc w:val="left"/>
      </w:pPr>
      <w:r>
        <w:rPr>
          <w:spacing w:val="-14"/>
        </w:rPr>
        <w:t>采购单位名称：</w:t>
      </w:r>
      <w:r>
        <w:rPr>
          <w:rFonts w:hint="eastAsia"/>
          <w:spacing w:val="-14"/>
          <w:lang w:eastAsia="zh-CN"/>
        </w:rPr>
        <w:t>井冈山九银村镇银行</w:t>
      </w:r>
      <w:r>
        <w:rPr>
          <w:spacing w:val="-14"/>
        </w:rPr>
        <w:t>(章）</w:t>
      </w:r>
    </w:p>
    <w:p>
      <w:pPr>
        <w:pStyle w:val="2"/>
        <w:spacing w:before="2"/>
        <w:ind w:left="360"/>
        <w:jc w:val="left"/>
      </w:pPr>
      <w:r>
        <w:t>采购代理机构：江西睿创工程监理有限公司</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2"/>
        <w:spacing w:before="219"/>
        <w:ind w:left="1077" w:right="1700"/>
      </w:pPr>
      <w:r>
        <w:t>2020</w:t>
      </w:r>
      <w:r>
        <w:rPr>
          <w:spacing w:val="-54"/>
        </w:rPr>
        <w:t xml:space="preserve"> 年 </w:t>
      </w:r>
      <w:r>
        <w:t>5</w:t>
      </w:r>
      <w:r>
        <w:rPr>
          <w:spacing w:val="-54"/>
        </w:rPr>
        <w:t xml:space="preserve"> 月 </w:t>
      </w:r>
      <w:r>
        <w:t>26</w:t>
      </w:r>
      <w:r>
        <w:rPr>
          <w:spacing w:val="-41"/>
        </w:rPr>
        <w:t xml:space="preserve"> 日</w:t>
      </w:r>
    </w:p>
    <w:p>
      <w:pPr>
        <w:spacing w:after="0"/>
        <w:sectPr>
          <w:headerReference r:id="rId3" w:type="default"/>
          <w:footerReference r:id="rId4" w:type="default"/>
          <w:type w:val="continuous"/>
          <w:pgSz w:w="11910" w:h="16840"/>
          <w:pgMar w:top="1260" w:right="321" w:bottom="1200" w:left="900" w:header="883" w:footer="1019" w:gutter="0"/>
          <w:pgNumType w:start="1"/>
        </w:sectPr>
      </w:pPr>
    </w:p>
    <w:p>
      <w:pPr>
        <w:pStyle w:val="9"/>
        <w:spacing w:before="1"/>
        <w:rPr>
          <w:b/>
          <w:sz w:val="17"/>
        </w:rPr>
      </w:pPr>
    </w:p>
    <w:p>
      <w:pPr>
        <w:tabs>
          <w:tab w:val="left" w:pos="803"/>
        </w:tabs>
        <w:spacing w:before="45"/>
        <w:ind w:left="0" w:right="464" w:firstLine="0"/>
        <w:jc w:val="center"/>
        <w:rPr>
          <w:b/>
          <w:sz w:val="40"/>
        </w:rPr>
      </w:pPr>
      <w:r>
        <w:rPr>
          <w:b/>
          <w:sz w:val="40"/>
        </w:rPr>
        <w:t>目</w:t>
      </w:r>
      <w:r>
        <w:rPr>
          <w:b/>
          <w:sz w:val="40"/>
        </w:rPr>
        <w:tab/>
      </w:r>
      <w:r>
        <w:rPr>
          <w:b/>
          <w:sz w:val="40"/>
        </w:rPr>
        <w:t>录</w:t>
      </w:r>
    </w:p>
    <w:sdt>
      <w:sdtPr>
        <w:id w:val="0"/>
        <w:docPartObj>
          <w:docPartGallery w:val="Table of Contents"/>
          <w:docPartUnique/>
        </w:docPartObj>
      </w:sdtPr>
      <w:sdtContent>
        <w:p>
          <w:pPr>
            <w:pStyle w:val="11"/>
            <w:tabs>
              <w:tab w:val="right" w:leader="dot" w:pos="9094"/>
            </w:tabs>
            <w:spacing w:before="242"/>
          </w:pPr>
          <w:r>
            <w:fldChar w:fldCharType="begin"/>
          </w:r>
          <w:r>
            <w:instrText xml:space="preserve"> HYPERLINK \l "_bookmark0" </w:instrText>
          </w:r>
          <w:r>
            <w:fldChar w:fldCharType="separate"/>
          </w:r>
          <w:r>
            <w:t>第一章</w:t>
          </w:r>
          <w:r>
            <w:rPr>
              <w:spacing w:val="-3"/>
            </w:rPr>
            <w:t xml:space="preserve"> </w:t>
          </w:r>
          <w:r>
            <w:t>竞争性磋商公告</w:t>
          </w:r>
          <w:r>
            <w:tab/>
          </w:r>
          <w:r>
            <w:t>3</w:t>
          </w:r>
          <w:r>
            <w:fldChar w:fldCharType="end"/>
          </w:r>
        </w:p>
        <w:p>
          <w:pPr>
            <w:pStyle w:val="11"/>
            <w:tabs>
              <w:tab w:val="right" w:leader="dot" w:pos="9094"/>
            </w:tabs>
          </w:pPr>
          <w:r>
            <w:fldChar w:fldCharType="begin"/>
          </w:r>
          <w:r>
            <w:instrText xml:space="preserve"> HYPERLINK \l "_bookmark1" </w:instrText>
          </w:r>
          <w:r>
            <w:fldChar w:fldCharType="separate"/>
          </w:r>
          <w:r>
            <w:t>第二章</w:t>
          </w:r>
          <w:r>
            <w:rPr>
              <w:spacing w:val="-3"/>
            </w:rPr>
            <w:t xml:space="preserve"> </w:t>
          </w:r>
          <w:r>
            <w:t>供应商须知</w:t>
          </w:r>
          <w:r>
            <w:tab/>
          </w:r>
          <w:r>
            <w:t>6</w:t>
          </w:r>
          <w:r>
            <w:fldChar w:fldCharType="end"/>
          </w:r>
        </w:p>
        <w:p>
          <w:pPr>
            <w:pStyle w:val="11"/>
            <w:tabs>
              <w:tab w:val="right" w:leader="dot" w:pos="9094"/>
            </w:tabs>
          </w:pPr>
          <w:r>
            <w:fldChar w:fldCharType="begin"/>
          </w:r>
          <w:r>
            <w:instrText xml:space="preserve"> HYPERLINK \l "_bookmark2" </w:instrText>
          </w:r>
          <w:r>
            <w:fldChar w:fldCharType="separate"/>
          </w:r>
          <w:r>
            <w:t>第三章</w:t>
          </w:r>
          <w:r>
            <w:rPr>
              <w:spacing w:val="-3"/>
            </w:rPr>
            <w:t xml:space="preserve"> </w:t>
          </w:r>
          <w:r>
            <w:t>采购内容及要求</w:t>
          </w:r>
          <w:r>
            <w:tab/>
          </w:r>
          <w:r>
            <w:t>22</w:t>
          </w:r>
          <w:r>
            <w:fldChar w:fldCharType="end"/>
          </w:r>
        </w:p>
        <w:p>
          <w:pPr>
            <w:pStyle w:val="11"/>
            <w:tabs>
              <w:tab w:val="right" w:leader="dot" w:pos="9094"/>
            </w:tabs>
          </w:pPr>
          <w:r>
            <w:fldChar w:fldCharType="begin"/>
          </w:r>
          <w:r>
            <w:instrText xml:space="preserve"> HYPERLINK \l "_bookmark3" </w:instrText>
          </w:r>
          <w:r>
            <w:fldChar w:fldCharType="separate"/>
          </w:r>
          <w:r>
            <w:t>第四章</w:t>
          </w:r>
          <w:r>
            <w:rPr>
              <w:spacing w:val="-3"/>
            </w:rPr>
            <w:t xml:space="preserve"> </w:t>
          </w:r>
          <w:r>
            <w:t>评审办法（综合评分）</w:t>
          </w:r>
          <w:r>
            <w:tab/>
          </w:r>
          <w:r>
            <w:t>3</w:t>
          </w:r>
          <w:r>
            <w:fldChar w:fldCharType="end"/>
          </w:r>
          <w:r>
            <w:t>78</w:t>
          </w:r>
        </w:p>
        <w:p>
          <w:pPr>
            <w:pStyle w:val="11"/>
            <w:tabs>
              <w:tab w:val="right" w:leader="dot" w:pos="9094"/>
            </w:tabs>
          </w:pPr>
          <w:r>
            <w:fldChar w:fldCharType="begin"/>
          </w:r>
          <w:r>
            <w:instrText xml:space="preserve"> HYPERLINK \l "_bookmark4" </w:instrText>
          </w:r>
          <w:r>
            <w:fldChar w:fldCharType="separate"/>
          </w:r>
          <w:r>
            <w:t>第五章</w:t>
          </w:r>
          <w:r>
            <w:rPr>
              <w:spacing w:val="-3"/>
            </w:rPr>
            <w:t xml:space="preserve"> </w:t>
          </w:r>
          <w:r>
            <w:t>附件（响应文件格式）</w:t>
          </w:r>
          <w:r>
            <w:tab/>
          </w:r>
          <w:r>
            <w:t>3</w:t>
          </w:r>
          <w:r>
            <w:fldChar w:fldCharType="end"/>
          </w:r>
          <w:r>
            <w:t>83</w:t>
          </w:r>
        </w:p>
        <w:p>
          <w:pPr>
            <w:pStyle w:val="11"/>
            <w:tabs>
              <w:tab w:val="right" w:leader="dot" w:pos="9094"/>
            </w:tabs>
          </w:pPr>
          <w:r>
            <w:fldChar w:fldCharType="begin"/>
          </w:r>
          <w:r>
            <w:instrText xml:space="preserve"> HYPERLINK \l "_bookmark5" </w:instrText>
          </w:r>
          <w:r>
            <w:fldChar w:fldCharType="separate"/>
          </w:r>
          <w:r>
            <w:t>第六章</w:t>
          </w:r>
          <w:r>
            <w:rPr>
              <w:spacing w:val="-3"/>
            </w:rPr>
            <w:t xml:space="preserve"> </w:t>
          </w:r>
          <w:r>
            <w:t>合同主要条款</w:t>
          </w:r>
          <w:r>
            <w:tab/>
          </w:r>
          <w:r>
            <w:t>3</w:t>
          </w:r>
          <w:r>
            <w:fldChar w:fldCharType="end"/>
          </w:r>
          <w:r>
            <w:t>98</w:t>
          </w:r>
        </w:p>
      </w:sdtContent>
    </w:sdt>
    <w:p>
      <w:pPr>
        <w:spacing w:after="0"/>
        <w:sectPr>
          <w:headerReference r:id="rId5" w:type="default"/>
          <w:pgSz w:w="11910" w:h="16840"/>
          <w:pgMar w:top="1320" w:right="320" w:bottom="1300" w:left="900" w:header="883" w:footer="1019" w:gutter="0"/>
        </w:sectPr>
      </w:pPr>
    </w:p>
    <w:p>
      <w:pPr>
        <w:pStyle w:val="4"/>
        <w:spacing w:before="210"/>
        <w:ind w:right="462"/>
        <w:jc w:val="center"/>
      </w:pPr>
      <w:r>
        <w:t>第一章 竞争性磋商公告</w:t>
      </w:r>
    </w:p>
    <w:p>
      <w:pPr>
        <w:pStyle w:val="5"/>
        <w:spacing w:before="135" w:line="417" w:lineRule="auto"/>
        <w:ind w:left="1872" w:right="1254" w:hanging="1083"/>
      </w:pPr>
      <w:r>
        <w:rPr>
          <w:spacing w:val="-5"/>
          <w:w w:val="95"/>
        </w:rPr>
        <w:t>江西睿创工程监理有限公司关于</w:t>
      </w:r>
      <w:r>
        <w:rPr>
          <w:rFonts w:hint="eastAsia"/>
          <w:spacing w:val="-5"/>
          <w:w w:val="95"/>
          <w:lang w:eastAsia="zh-CN"/>
        </w:rPr>
        <w:t>井冈山九银村镇银行经营性用房电梯采购</w:t>
      </w:r>
      <w:r>
        <w:rPr>
          <w:spacing w:val="-5"/>
        </w:rPr>
        <w:t>【JXRC(JA)-2020-CG2</w:t>
      </w:r>
      <w:r>
        <w:rPr>
          <w:rFonts w:hint="eastAsia"/>
          <w:spacing w:val="-5"/>
          <w:lang w:val="en-US" w:eastAsia="zh-CN"/>
        </w:rPr>
        <w:t>8</w:t>
      </w:r>
      <w:r>
        <w:rPr>
          <w:spacing w:val="-5"/>
        </w:rPr>
        <w:t>】竞争性磋商公告</w:t>
      </w:r>
    </w:p>
    <w:p>
      <w:pPr>
        <w:spacing w:before="0" w:line="270" w:lineRule="exact"/>
        <w:ind w:left="1149" w:right="0" w:firstLine="0"/>
        <w:jc w:val="left"/>
      </w:pPr>
      <w:r>
        <w:rPr>
          <w:sz w:val="24"/>
        </w:rPr>
        <w:t>江西睿创工程监理有限公司受</w:t>
      </w:r>
      <w:r>
        <w:rPr>
          <w:rFonts w:hint="eastAsia" w:ascii="宋体" w:hAnsi="宋体" w:eastAsia="宋体" w:cs="宋体"/>
          <w:sz w:val="24"/>
          <w:szCs w:val="22"/>
          <w:lang w:val="zh-CN" w:eastAsia="zh-CN" w:bidi="zh-CN"/>
        </w:rPr>
        <w:t>井冈山九银村镇银行</w:t>
      </w:r>
      <w:r>
        <w:rPr>
          <w:rFonts w:ascii="宋体" w:hAnsi="宋体" w:eastAsia="宋体" w:cs="宋体"/>
          <w:sz w:val="24"/>
          <w:szCs w:val="22"/>
          <w:lang w:val="zh-CN" w:eastAsia="zh-CN" w:bidi="zh-CN"/>
        </w:rPr>
        <w:t>委托,对其</w:t>
      </w:r>
      <w:r>
        <w:rPr>
          <w:rFonts w:hint="eastAsia" w:ascii="宋体" w:hAnsi="宋体" w:eastAsia="宋体" w:cs="宋体"/>
          <w:sz w:val="24"/>
          <w:szCs w:val="22"/>
          <w:lang w:val="zh-CN" w:eastAsia="zh-CN" w:bidi="zh-CN"/>
        </w:rPr>
        <w:t>井冈山九银村镇银行经营性用房电梯采购</w:t>
      </w:r>
      <w:r>
        <w:rPr>
          <w:rFonts w:ascii="宋体" w:hAnsi="宋体" w:eastAsia="宋体" w:cs="宋体"/>
          <w:sz w:val="24"/>
          <w:szCs w:val="22"/>
          <w:lang w:val="zh-CN" w:eastAsia="zh-CN" w:bidi="zh-CN"/>
        </w:rPr>
        <w:t>实行</w:t>
      </w:r>
      <w:r>
        <w:rPr>
          <w:b/>
          <w:u w:val="single"/>
        </w:rPr>
        <w:t>竞争性磋商</w:t>
      </w:r>
      <w:r>
        <w:t>方式组织采购，欢迎符合条件的供应商参加，现将有关事项公告如下：</w:t>
      </w:r>
    </w:p>
    <w:p>
      <w:pPr>
        <w:pStyle w:val="6"/>
        <w:spacing w:line="293" w:lineRule="exact"/>
      </w:pPr>
      <w:r>
        <w:t>一、竞争性磋商项目概况：</w:t>
      </w:r>
    </w:p>
    <w:p>
      <w:pPr>
        <w:pStyle w:val="9"/>
        <w:spacing w:before="4"/>
        <w:rPr>
          <w:b/>
          <w:sz w:val="6"/>
        </w:rPr>
      </w:pPr>
    </w:p>
    <w:tbl>
      <w:tblPr>
        <w:tblStyle w:val="12"/>
        <w:tblW w:w="0" w:type="auto"/>
        <w:tblInd w:w="3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69"/>
        <w:gridCol w:w="1857"/>
        <w:gridCol w:w="1200"/>
        <w:gridCol w:w="2871"/>
        <w:gridCol w:w="14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trPr>
        <w:tc>
          <w:tcPr>
            <w:tcW w:w="2169" w:type="dxa"/>
          </w:tcPr>
          <w:p>
            <w:pPr>
              <w:pStyle w:val="17"/>
              <w:spacing w:before="12"/>
              <w:rPr>
                <w:b/>
                <w:sz w:val="17"/>
              </w:rPr>
            </w:pPr>
          </w:p>
          <w:p>
            <w:pPr>
              <w:pStyle w:val="17"/>
              <w:spacing w:before="0"/>
              <w:ind w:left="604"/>
              <w:rPr>
                <w:sz w:val="24"/>
              </w:rPr>
            </w:pPr>
            <w:r>
              <w:rPr>
                <w:sz w:val="24"/>
              </w:rPr>
              <w:t>采购编号</w:t>
            </w:r>
          </w:p>
        </w:tc>
        <w:tc>
          <w:tcPr>
            <w:tcW w:w="1857" w:type="dxa"/>
          </w:tcPr>
          <w:p>
            <w:pPr>
              <w:pStyle w:val="17"/>
              <w:spacing w:before="12"/>
              <w:rPr>
                <w:b/>
                <w:sz w:val="17"/>
              </w:rPr>
            </w:pPr>
          </w:p>
          <w:p>
            <w:pPr>
              <w:pStyle w:val="17"/>
              <w:spacing w:before="0"/>
              <w:ind w:left="448"/>
              <w:rPr>
                <w:sz w:val="24"/>
              </w:rPr>
            </w:pPr>
            <w:r>
              <w:rPr>
                <w:sz w:val="24"/>
              </w:rPr>
              <w:t>项目名称</w:t>
            </w:r>
          </w:p>
        </w:tc>
        <w:tc>
          <w:tcPr>
            <w:tcW w:w="1200" w:type="dxa"/>
          </w:tcPr>
          <w:p>
            <w:pPr>
              <w:pStyle w:val="17"/>
              <w:spacing w:before="12"/>
              <w:rPr>
                <w:b/>
                <w:sz w:val="17"/>
              </w:rPr>
            </w:pPr>
          </w:p>
          <w:p>
            <w:pPr>
              <w:pStyle w:val="17"/>
              <w:spacing w:before="0"/>
              <w:ind w:left="120"/>
              <w:rPr>
                <w:sz w:val="24"/>
              </w:rPr>
            </w:pPr>
            <w:r>
              <w:rPr>
                <w:sz w:val="24"/>
              </w:rPr>
              <w:t>采购内容</w:t>
            </w:r>
          </w:p>
        </w:tc>
        <w:tc>
          <w:tcPr>
            <w:tcW w:w="2871" w:type="dxa"/>
          </w:tcPr>
          <w:p>
            <w:pPr>
              <w:pStyle w:val="17"/>
              <w:spacing w:before="12"/>
              <w:rPr>
                <w:b/>
                <w:sz w:val="17"/>
              </w:rPr>
            </w:pPr>
          </w:p>
          <w:p>
            <w:pPr>
              <w:pStyle w:val="17"/>
              <w:spacing w:before="0"/>
              <w:ind w:left="955"/>
              <w:rPr>
                <w:sz w:val="24"/>
              </w:rPr>
            </w:pPr>
            <w:r>
              <w:rPr>
                <w:sz w:val="24"/>
              </w:rPr>
              <w:t>预算金额</w:t>
            </w:r>
          </w:p>
        </w:tc>
        <w:tc>
          <w:tcPr>
            <w:tcW w:w="1453" w:type="dxa"/>
          </w:tcPr>
          <w:p>
            <w:pPr>
              <w:pStyle w:val="17"/>
              <w:spacing w:before="12"/>
              <w:rPr>
                <w:b/>
                <w:sz w:val="17"/>
              </w:rPr>
            </w:pPr>
          </w:p>
          <w:p>
            <w:pPr>
              <w:pStyle w:val="17"/>
              <w:spacing w:before="0"/>
              <w:ind w:left="244"/>
              <w:rPr>
                <w:sz w:val="24"/>
              </w:rPr>
            </w:pPr>
            <w:r>
              <w:rPr>
                <w:sz w:val="24"/>
              </w:rPr>
              <w:t>评标办法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2169" w:type="dxa"/>
          </w:tcPr>
          <w:p>
            <w:pPr>
              <w:pStyle w:val="17"/>
              <w:spacing w:before="0"/>
              <w:rPr>
                <w:b/>
                <w:sz w:val="24"/>
              </w:rPr>
            </w:pPr>
          </w:p>
          <w:p>
            <w:pPr>
              <w:pStyle w:val="17"/>
              <w:spacing w:before="8"/>
              <w:rPr>
                <w:b/>
                <w:sz w:val="21"/>
              </w:rPr>
            </w:pPr>
          </w:p>
          <w:p>
            <w:pPr>
              <w:pStyle w:val="17"/>
              <w:spacing w:before="0" w:line="345" w:lineRule="auto"/>
              <w:ind w:left="724" w:right="112" w:hanging="600"/>
              <w:rPr>
                <w:sz w:val="24"/>
              </w:rPr>
            </w:pPr>
            <w:r>
              <w:rPr>
                <w:sz w:val="24"/>
              </w:rPr>
              <w:t>【JXRC(JA)-2020- CG2</w:t>
            </w:r>
            <w:r>
              <w:rPr>
                <w:rFonts w:hint="eastAsia"/>
                <w:sz w:val="24"/>
                <w:lang w:val="en-US" w:eastAsia="zh-CN"/>
              </w:rPr>
              <w:t>8</w:t>
            </w:r>
            <w:r>
              <w:rPr>
                <w:sz w:val="24"/>
              </w:rPr>
              <w:t>】</w:t>
            </w:r>
          </w:p>
        </w:tc>
        <w:tc>
          <w:tcPr>
            <w:tcW w:w="1857" w:type="dxa"/>
            <w:vAlign w:val="center"/>
          </w:tcPr>
          <w:p>
            <w:pPr>
              <w:pStyle w:val="17"/>
              <w:spacing w:before="1"/>
              <w:ind w:left="105" w:right="95"/>
              <w:jc w:val="center"/>
              <w:rPr>
                <w:sz w:val="24"/>
              </w:rPr>
            </w:pPr>
            <w:r>
              <w:rPr>
                <w:rFonts w:hint="eastAsia"/>
                <w:sz w:val="24"/>
              </w:rPr>
              <w:t>井冈山九银村镇银行经营性用房电梯采购</w:t>
            </w:r>
          </w:p>
        </w:tc>
        <w:tc>
          <w:tcPr>
            <w:tcW w:w="1200" w:type="dxa"/>
          </w:tcPr>
          <w:p>
            <w:pPr>
              <w:pStyle w:val="17"/>
              <w:spacing w:before="8"/>
              <w:rPr>
                <w:b/>
                <w:sz w:val="28"/>
              </w:rPr>
            </w:pPr>
          </w:p>
          <w:p>
            <w:pPr>
              <w:pStyle w:val="17"/>
              <w:spacing w:before="0" w:line="343" w:lineRule="auto"/>
              <w:ind w:left="120" w:right="107"/>
              <w:jc w:val="both"/>
              <w:rPr>
                <w:sz w:val="24"/>
              </w:rPr>
            </w:pPr>
            <w:r>
              <w:rPr>
                <w:sz w:val="24"/>
              </w:rPr>
              <w:t>详见竞争性磋商文件第三章</w:t>
            </w:r>
          </w:p>
        </w:tc>
        <w:tc>
          <w:tcPr>
            <w:tcW w:w="2871" w:type="dxa"/>
            <w:vAlign w:val="center"/>
          </w:tcPr>
          <w:p>
            <w:pPr>
              <w:pStyle w:val="17"/>
              <w:spacing w:before="0" w:line="440" w:lineRule="exact"/>
              <w:ind w:left="465" w:right="216" w:hanging="240"/>
              <w:jc w:val="center"/>
              <w:rPr>
                <w:rFonts w:hint="default" w:eastAsia="宋体"/>
                <w:sz w:val="24"/>
                <w:lang w:val="en-US" w:eastAsia="zh-CN"/>
              </w:rPr>
            </w:pPr>
            <w:r>
              <w:rPr>
                <w:rFonts w:hint="eastAsia"/>
                <w:sz w:val="24"/>
                <w:lang w:val="en-US" w:eastAsia="zh-CN"/>
              </w:rPr>
              <w:t>600000</w:t>
            </w:r>
          </w:p>
        </w:tc>
        <w:tc>
          <w:tcPr>
            <w:tcW w:w="1453" w:type="dxa"/>
          </w:tcPr>
          <w:p>
            <w:pPr>
              <w:pStyle w:val="17"/>
              <w:spacing w:before="0"/>
              <w:rPr>
                <w:b/>
                <w:sz w:val="24"/>
              </w:rPr>
            </w:pPr>
          </w:p>
          <w:p>
            <w:pPr>
              <w:pStyle w:val="17"/>
              <w:spacing w:before="0"/>
              <w:rPr>
                <w:b/>
                <w:sz w:val="24"/>
              </w:rPr>
            </w:pPr>
          </w:p>
          <w:p>
            <w:pPr>
              <w:pStyle w:val="17"/>
              <w:spacing w:before="191"/>
              <w:ind w:left="124"/>
              <w:rPr>
                <w:sz w:val="24"/>
              </w:rPr>
            </w:pPr>
            <w:r>
              <w:rPr>
                <w:sz w:val="24"/>
              </w:rPr>
              <w:t>综合评分法</w:t>
            </w:r>
          </w:p>
        </w:tc>
      </w:tr>
    </w:tbl>
    <w:p>
      <w:pPr>
        <w:pStyle w:val="6"/>
        <w:spacing w:before="127" w:line="201" w:lineRule="auto"/>
        <w:ind w:right="1212"/>
        <w:rPr>
          <w:rFonts w:hint="default" w:eastAsia="宋体"/>
          <w:lang w:val="en-US" w:eastAsia="zh-CN"/>
        </w:rPr>
      </w:pPr>
      <w:r>
        <w:t>注：</w:t>
      </w:r>
      <w:r>
        <w:rPr>
          <w:rFonts w:hint="eastAsia" w:ascii="宋体" w:hAnsi="宋体" w:cs="宋体"/>
          <w:b/>
          <w:bCs/>
          <w:sz w:val="24"/>
          <w:szCs w:val="24"/>
        </w:rPr>
        <w:t>本项目不允许进口产品参与采购活动</w:t>
      </w:r>
    </w:p>
    <w:p>
      <w:pPr>
        <w:pStyle w:val="6"/>
        <w:spacing w:before="213"/>
      </w:pPr>
      <w:r>
        <w:t>二、供应商资格要求</w:t>
      </w:r>
    </w:p>
    <w:p>
      <w:pPr>
        <w:pStyle w:val="9"/>
        <w:spacing w:before="4"/>
        <w:rPr>
          <w:b/>
          <w:sz w:val="24"/>
        </w:rPr>
      </w:pPr>
    </w:p>
    <w:p>
      <w:pPr>
        <w:pStyle w:val="6"/>
      </w:pPr>
      <w:r>
        <w:t>1、基本资格条件</w:t>
      </w:r>
    </w:p>
    <w:p>
      <w:pPr>
        <w:pStyle w:val="7"/>
        <w:numPr>
          <w:ilvl w:val="1"/>
          <w:numId w:val="1"/>
        </w:numPr>
        <w:tabs>
          <w:tab w:val="left" w:pos="1210"/>
        </w:tabs>
        <w:spacing w:before="192" w:after="0" w:line="388" w:lineRule="auto"/>
        <w:ind w:left="789" w:right="1314" w:firstLine="0"/>
        <w:jc w:val="left"/>
        <w:rPr>
          <w:b/>
        </w:rPr>
      </w:pPr>
      <w:r>
        <w:rPr>
          <w:spacing w:val="-1"/>
        </w:rPr>
        <w:t>响应供应商须为在中华人民共和国境内注册的，具有独立承担民事责任能力的</w:t>
      </w:r>
      <w:r>
        <w:t>法人或其他组织，企业工商营业执照中须包含本次采购项目相关的经营范围</w:t>
      </w:r>
      <w:r>
        <w:rPr>
          <w:b/>
        </w:rPr>
        <w:t>；</w:t>
      </w:r>
    </w:p>
    <w:p>
      <w:pPr>
        <w:pStyle w:val="7"/>
        <w:numPr>
          <w:ilvl w:val="1"/>
          <w:numId w:val="1"/>
        </w:numPr>
        <w:tabs>
          <w:tab w:val="left" w:pos="1210"/>
        </w:tabs>
        <w:spacing w:before="2" w:after="0" w:line="240" w:lineRule="auto"/>
        <w:ind w:left="1209" w:right="0" w:hanging="421"/>
        <w:jc w:val="left"/>
        <w:rPr>
          <w:b/>
        </w:rPr>
      </w:pPr>
      <w:r>
        <w:rPr>
          <w:w w:val="95"/>
        </w:rPr>
        <w:t>具有良好的商业信誉和健全的财务会计制度</w:t>
      </w:r>
      <w:r>
        <w:rPr>
          <w:b/>
          <w:w w:val="95"/>
        </w:rPr>
        <w:t>；</w:t>
      </w:r>
    </w:p>
    <w:p>
      <w:pPr>
        <w:pStyle w:val="7"/>
        <w:numPr>
          <w:ilvl w:val="1"/>
          <w:numId w:val="1"/>
        </w:numPr>
        <w:tabs>
          <w:tab w:val="left" w:pos="1210"/>
        </w:tabs>
        <w:spacing w:before="191" w:after="0" w:line="240" w:lineRule="auto"/>
        <w:ind w:left="1209" w:right="0" w:hanging="421"/>
        <w:jc w:val="left"/>
      </w:pPr>
      <w:r>
        <w:t>具有履行合同所必需的设备和专业技术能力；</w:t>
      </w:r>
    </w:p>
    <w:p>
      <w:pPr>
        <w:pStyle w:val="7"/>
        <w:numPr>
          <w:ilvl w:val="1"/>
          <w:numId w:val="1"/>
        </w:numPr>
        <w:tabs>
          <w:tab w:val="left" w:pos="1210"/>
        </w:tabs>
        <w:spacing w:before="192" w:after="0" w:line="240" w:lineRule="auto"/>
        <w:ind w:left="1209" w:right="0" w:hanging="421"/>
        <w:jc w:val="left"/>
        <w:rPr>
          <w:b/>
        </w:rPr>
      </w:pPr>
      <w:r>
        <w:rPr>
          <w:w w:val="95"/>
        </w:rPr>
        <w:t>有依法缴纳税收和社会保障资金的良好记录</w:t>
      </w:r>
      <w:r>
        <w:rPr>
          <w:b/>
          <w:w w:val="95"/>
        </w:rPr>
        <w:t>；</w:t>
      </w:r>
    </w:p>
    <w:p>
      <w:pPr>
        <w:pStyle w:val="16"/>
        <w:numPr>
          <w:ilvl w:val="1"/>
          <w:numId w:val="1"/>
        </w:numPr>
        <w:tabs>
          <w:tab w:val="left" w:pos="1210"/>
        </w:tabs>
        <w:spacing w:before="192" w:after="0" w:line="388" w:lineRule="auto"/>
        <w:ind w:left="789" w:right="3474" w:firstLine="0"/>
        <w:jc w:val="left"/>
        <w:rPr>
          <w:b/>
          <w:sz w:val="24"/>
        </w:rPr>
      </w:pPr>
      <w:r>
        <w:rPr>
          <w:sz w:val="24"/>
        </w:rPr>
        <w:t>参加政府采购前三年内在经营活动中没有重大违法记录</w:t>
      </w:r>
      <w:r>
        <w:rPr>
          <w:b/>
          <w:spacing w:val="-17"/>
          <w:sz w:val="24"/>
        </w:rPr>
        <w:t xml:space="preserve">； </w:t>
      </w:r>
      <w:r>
        <w:rPr>
          <w:b/>
          <w:sz w:val="24"/>
        </w:rPr>
        <w:t>2、法律、行政法规规定的其他条件及项目特殊要求</w:t>
      </w:r>
    </w:p>
    <w:p>
      <w:pPr>
        <w:pStyle w:val="7"/>
        <w:numPr>
          <w:ilvl w:val="1"/>
          <w:numId w:val="2"/>
        </w:numPr>
        <w:tabs>
          <w:tab w:val="left" w:pos="1210"/>
        </w:tabs>
        <w:spacing w:before="2" w:after="0" w:line="388" w:lineRule="auto"/>
        <w:ind w:left="789" w:right="1254" w:firstLine="0"/>
        <w:jc w:val="left"/>
      </w:pPr>
      <w:r>
        <w:t>单位负责人为同一人或者存在直接控股、管理关系的不同响应供应商，不得参加同一合同项下的采购活动；</w:t>
      </w:r>
    </w:p>
    <w:p>
      <w:pPr>
        <w:pStyle w:val="7"/>
        <w:numPr>
          <w:ilvl w:val="1"/>
          <w:numId w:val="2"/>
        </w:numPr>
        <w:tabs>
          <w:tab w:val="left" w:pos="1210"/>
        </w:tabs>
        <w:spacing w:before="2" w:after="0" w:line="240" w:lineRule="auto"/>
        <w:ind w:left="1209" w:right="0" w:hanging="421"/>
        <w:jc w:val="left"/>
      </w:pPr>
      <w:r>
        <w:t>供应商被“信用中国”网站列入失信被执行人和重大税收违法案件当事人名单</w:t>
      </w:r>
    </w:p>
    <w:p>
      <w:pPr>
        <w:spacing w:after="0" w:line="240" w:lineRule="auto"/>
        <w:jc w:val="left"/>
        <w:sectPr>
          <w:pgSz w:w="11910" w:h="16840"/>
          <w:pgMar w:top="1320" w:right="320" w:bottom="1300" w:left="900" w:header="883" w:footer="1019" w:gutter="0"/>
        </w:sectPr>
      </w:pPr>
    </w:p>
    <w:p>
      <w:pPr>
        <w:pStyle w:val="9"/>
        <w:spacing w:before="7"/>
        <w:rPr>
          <w:sz w:val="18"/>
        </w:rPr>
      </w:pPr>
    </w:p>
    <w:p>
      <w:pPr>
        <w:pStyle w:val="7"/>
        <w:spacing w:before="66" w:line="388" w:lineRule="auto"/>
        <w:ind w:right="1254"/>
      </w:pPr>
      <w:r>
        <w:t>的、被“中国政府采购网”网站列入政府采购严重违法失信行为记录名单（处罚期限尚未届满的），不得参与本项目的政府采购活动；</w:t>
      </w:r>
    </w:p>
    <w:p>
      <w:pPr>
        <w:pStyle w:val="7"/>
        <w:numPr>
          <w:ilvl w:val="1"/>
          <w:numId w:val="2"/>
        </w:numPr>
        <w:tabs>
          <w:tab w:val="left" w:pos="1210"/>
        </w:tabs>
        <w:spacing w:before="67" w:after="0" w:line="240" w:lineRule="auto"/>
        <w:ind w:left="1209" w:right="0" w:hanging="421"/>
        <w:jc w:val="left"/>
      </w:pPr>
      <w:r>
        <w:t>响应供应商须提供法人身份证明或法人代表授权委托书、被授权人身份证；</w:t>
      </w:r>
    </w:p>
    <w:p>
      <w:pPr>
        <w:pStyle w:val="16"/>
        <w:numPr>
          <w:ilvl w:val="1"/>
          <w:numId w:val="2"/>
        </w:numPr>
        <w:tabs>
          <w:tab w:val="left" w:pos="1210"/>
        </w:tabs>
        <w:spacing w:before="192" w:after="0" w:line="434" w:lineRule="auto"/>
        <w:ind w:left="909" w:right="2994" w:hanging="120"/>
        <w:jc w:val="left"/>
        <w:rPr>
          <w:b/>
          <w:sz w:val="24"/>
        </w:rPr>
      </w:pPr>
      <w:r>
        <w:rPr>
          <w:spacing w:val="-1"/>
          <w:sz w:val="24"/>
        </w:rPr>
        <w:t>本项目不接受联合体响应，成交供应商不得以任何方式转包。</w:t>
      </w:r>
    </w:p>
    <w:p>
      <w:pPr>
        <w:pStyle w:val="7"/>
        <w:numPr>
          <w:ilvl w:val="1"/>
          <w:numId w:val="2"/>
        </w:numPr>
        <w:tabs>
          <w:tab w:val="left" w:pos="1210"/>
        </w:tabs>
        <w:spacing w:before="67" w:after="0" w:line="240" w:lineRule="auto"/>
        <w:ind w:left="1209" w:right="0" w:hanging="421"/>
        <w:jc w:val="left"/>
        <w:rPr>
          <w:rFonts w:ascii="宋体" w:hAnsi="宋体" w:eastAsia="宋体" w:cs="宋体"/>
        </w:rPr>
      </w:pPr>
      <w:r>
        <w:rPr>
          <w:rFonts w:hint="eastAsia" w:ascii="宋体" w:hAnsi="宋体" w:eastAsia="宋体" w:cs="宋体"/>
        </w:rPr>
        <w:t>投标人所投产品制造商具有《中华人民共和国特种设备制造许可证》（电梯）证书曳引驱动乘客电梯A级及《中华人民共和国特种设备安装改造维修许可证》A级证书；</w:t>
      </w:r>
    </w:p>
    <w:p>
      <w:pPr>
        <w:pStyle w:val="16"/>
        <w:numPr>
          <w:ilvl w:val="0"/>
          <w:numId w:val="0"/>
        </w:numPr>
        <w:tabs>
          <w:tab w:val="left" w:pos="1210"/>
        </w:tabs>
        <w:spacing w:before="192" w:after="0" w:line="434" w:lineRule="auto"/>
        <w:ind w:left="789" w:leftChars="0" w:right="2994" w:rightChars="0"/>
        <w:jc w:val="left"/>
        <w:rPr>
          <w:b/>
          <w:sz w:val="24"/>
        </w:rPr>
      </w:pPr>
      <w:r>
        <w:rPr>
          <w:b/>
          <w:sz w:val="24"/>
        </w:rPr>
        <w:t>三、落实的政府采购政策</w:t>
      </w:r>
    </w:p>
    <w:p>
      <w:pPr>
        <w:pStyle w:val="7"/>
        <w:spacing w:before="63" w:line="388" w:lineRule="auto"/>
        <w:ind w:left="909" w:right="1254"/>
      </w:pPr>
      <w:r>
        <w:rPr>
          <w:spacing w:val="-9"/>
        </w:rPr>
        <w:t>本项目采购落实小微企业、监狱企业、节能、环保产品、残疾人福利性单位等政府</w:t>
      </w:r>
      <w:r>
        <w:t>采购政策，具体规定详见竞争性磋商文件。</w:t>
      </w:r>
    </w:p>
    <w:p>
      <w:pPr>
        <w:pStyle w:val="6"/>
        <w:spacing w:before="122"/>
        <w:ind w:left="909"/>
      </w:pPr>
      <w:r>
        <w:t>四、竞争性磋商文件发布信息</w:t>
      </w:r>
    </w:p>
    <w:p>
      <w:pPr>
        <w:pStyle w:val="9"/>
        <w:spacing w:before="4"/>
        <w:rPr>
          <w:b/>
          <w:sz w:val="24"/>
        </w:rPr>
      </w:pPr>
    </w:p>
    <w:p>
      <w:pPr>
        <w:pStyle w:val="18"/>
        <w:spacing w:line="420" w:lineRule="auto"/>
        <w:ind w:firstLine="872" w:firstLineChars="400"/>
        <w:rPr>
          <w:rFonts w:ascii="宋体"/>
          <w:sz w:val="24"/>
          <w:szCs w:val="24"/>
        </w:rPr>
      </w:pPr>
      <w:r>
        <w:rPr>
          <w:spacing w:val="-1"/>
        </w:rPr>
        <w:t>磋商文件发布时间：</w:t>
      </w:r>
      <w:r>
        <w:rPr>
          <w:rFonts w:hint="eastAsia" w:hAnsi="宋体"/>
          <w:sz w:val="24"/>
          <w:szCs w:val="24"/>
        </w:rPr>
        <w:t>自采购公告在“</w:t>
      </w:r>
      <w:r>
        <w:fldChar w:fldCharType="begin"/>
      </w:r>
      <w:r>
        <w:instrText xml:space="preserve"> HYPERLINK "http://www.jxrcgc.com/" </w:instrText>
      </w:r>
      <w:r>
        <w:fldChar w:fldCharType="separate"/>
      </w:r>
      <w:r>
        <w:rPr>
          <w:rStyle w:val="14"/>
          <w:rFonts w:ascii="宋体" w:hAnsi="宋体"/>
          <w:sz w:val="24"/>
          <w:szCs w:val="24"/>
        </w:rPr>
        <w:t>http://www.jxrcgc.com/</w:t>
      </w:r>
      <w:r>
        <w:rPr>
          <w:rStyle w:val="14"/>
          <w:rFonts w:ascii="宋体" w:hAnsi="宋体"/>
          <w:sz w:val="24"/>
          <w:szCs w:val="24"/>
        </w:rPr>
        <w:fldChar w:fldCharType="end"/>
      </w:r>
      <w:r>
        <w:rPr>
          <w:rFonts w:hint="eastAsia" w:hAnsi="宋体"/>
          <w:sz w:val="24"/>
          <w:szCs w:val="24"/>
        </w:rPr>
        <w:t>”发布的信息更正公告。</w:t>
      </w:r>
    </w:p>
    <w:p>
      <w:pPr>
        <w:pStyle w:val="7"/>
        <w:spacing w:line="388" w:lineRule="auto"/>
        <w:ind w:right="1254"/>
        <w:jc w:val="both"/>
      </w:pPr>
    </w:p>
    <w:p>
      <w:pPr>
        <w:pStyle w:val="6"/>
        <w:spacing w:before="126"/>
        <w:ind w:left="909"/>
      </w:pPr>
      <w:r>
        <w:t>五、响应文件递交</w:t>
      </w:r>
    </w:p>
    <w:p>
      <w:pPr>
        <w:pStyle w:val="9"/>
        <w:spacing w:before="4"/>
        <w:rPr>
          <w:b/>
          <w:sz w:val="24"/>
        </w:rPr>
      </w:pPr>
    </w:p>
    <w:p>
      <w:pPr>
        <w:pStyle w:val="7"/>
      </w:pPr>
      <w:r>
        <w:t>响应文件接收时间：</w:t>
      </w:r>
      <w:r>
        <w:rPr>
          <w:color w:val="FF0000"/>
        </w:rPr>
        <w:t xml:space="preserve">2020 年 6 月 </w:t>
      </w:r>
      <w:r>
        <w:rPr>
          <w:rFonts w:hint="eastAsia"/>
          <w:color w:val="FF0000"/>
          <w:lang w:val="en-US" w:eastAsia="zh-CN"/>
        </w:rPr>
        <w:t>12</w:t>
      </w:r>
      <w:r>
        <w:rPr>
          <w:color w:val="FF0000"/>
        </w:rPr>
        <w:t xml:space="preserve"> 日 9:00 前</w:t>
      </w:r>
    </w:p>
    <w:p>
      <w:pPr>
        <w:pStyle w:val="7"/>
        <w:spacing w:before="190"/>
      </w:pPr>
      <w:r>
        <w:t>响应文件提交截止时间：</w:t>
      </w:r>
      <w:r>
        <w:rPr>
          <w:color w:val="FF0000"/>
        </w:rPr>
        <w:t xml:space="preserve">2020 年 6 月 </w:t>
      </w:r>
      <w:r>
        <w:rPr>
          <w:rFonts w:hint="eastAsia"/>
          <w:color w:val="FF0000"/>
          <w:lang w:val="en-US" w:eastAsia="zh-CN"/>
        </w:rPr>
        <w:t>12</w:t>
      </w:r>
      <w:r>
        <w:rPr>
          <w:color w:val="FF0000"/>
        </w:rPr>
        <w:t>日 9:00 前</w:t>
      </w:r>
    </w:p>
    <w:p>
      <w:pPr>
        <w:pStyle w:val="7"/>
        <w:spacing w:before="194" w:line="388" w:lineRule="auto"/>
        <w:ind w:right="1254"/>
      </w:pPr>
      <w:r>
        <w:t>响应文件接收地点：</w:t>
      </w:r>
      <w:r>
        <w:rPr>
          <w:rFonts w:hint="eastAsia"/>
          <w:lang w:eastAsia="zh-CN"/>
        </w:rPr>
        <w:t>井冈山九银村镇银行会议室</w:t>
      </w:r>
    </w:p>
    <w:p>
      <w:pPr>
        <w:pStyle w:val="6"/>
        <w:spacing w:before="122"/>
        <w:ind w:left="909"/>
      </w:pPr>
      <w:r>
        <w:t>六、响应文件开启信息</w:t>
      </w:r>
    </w:p>
    <w:p>
      <w:pPr>
        <w:pStyle w:val="9"/>
        <w:spacing w:before="4"/>
        <w:rPr>
          <w:b/>
          <w:sz w:val="24"/>
        </w:rPr>
      </w:pPr>
    </w:p>
    <w:p>
      <w:pPr>
        <w:pStyle w:val="7"/>
      </w:pPr>
      <w:r>
        <w:t>响应文件开启时间：</w:t>
      </w:r>
      <w:r>
        <w:rPr>
          <w:color w:val="FF0000"/>
        </w:rPr>
        <w:t>2020 年 6 月 1</w:t>
      </w:r>
      <w:r>
        <w:rPr>
          <w:rFonts w:hint="eastAsia"/>
          <w:color w:val="FF0000"/>
          <w:lang w:val="en-US" w:eastAsia="zh-CN"/>
        </w:rPr>
        <w:t>2</w:t>
      </w:r>
      <w:r>
        <w:rPr>
          <w:color w:val="FF0000"/>
        </w:rPr>
        <w:t xml:space="preserve"> 日 9:00</w:t>
      </w:r>
    </w:p>
    <w:p>
      <w:pPr>
        <w:pStyle w:val="7"/>
        <w:spacing w:before="189" w:line="391" w:lineRule="auto"/>
        <w:ind w:right="1254"/>
      </w:pPr>
      <w:r>
        <w:t>响应文件开启地点：</w:t>
      </w:r>
      <w:r>
        <w:rPr>
          <w:rFonts w:hint="eastAsia"/>
          <w:lang w:eastAsia="zh-CN"/>
        </w:rPr>
        <w:t>井冈山九银村镇银行会议室</w:t>
      </w:r>
    </w:p>
    <w:p>
      <w:pPr>
        <w:pStyle w:val="6"/>
        <w:spacing w:line="306" w:lineRule="exact"/>
      </w:pPr>
      <w:r>
        <w:t>七、响应文件制作份数要求</w:t>
      </w:r>
    </w:p>
    <w:p>
      <w:pPr>
        <w:spacing w:before="192" w:line="388" w:lineRule="auto"/>
        <w:ind w:left="789" w:right="6054" w:firstLine="0"/>
        <w:jc w:val="left"/>
        <w:rPr>
          <w:b/>
          <w:sz w:val="24"/>
        </w:rPr>
      </w:pPr>
      <w:r>
        <w:rPr>
          <w:sz w:val="24"/>
        </w:rPr>
        <w:t>正本份数：壹份；副本份数：叁份。</w:t>
      </w:r>
      <w:r>
        <w:rPr>
          <w:b/>
          <w:sz w:val="24"/>
        </w:rPr>
        <w:t>八、本次磋商保证金</w:t>
      </w:r>
    </w:p>
    <w:p>
      <w:pPr>
        <w:spacing w:after="0" w:line="388" w:lineRule="auto"/>
        <w:jc w:val="left"/>
        <w:rPr>
          <w:sz w:val="24"/>
        </w:rPr>
        <w:sectPr>
          <w:pgSz w:w="11910" w:h="16840"/>
          <w:pgMar w:top="1320" w:right="320" w:bottom="1300" w:left="900" w:header="883" w:footer="1019" w:gutter="0"/>
        </w:sectPr>
      </w:pPr>
    </w:p>
    <w:p>
      <w:pPr>
        <w:pStyle w:val="9"/>
        <w:spacing w:before="7"/>
        <w:rPr>
          <w:b/>
          <w:sz w:val="18"/>
        </w:rPr>
      </w:pPr>
    </w:p>
    <w:p>
      <w:pPr>
        <w:pStyle w:val="9"/>
        <w:spacing w:line="420" w:lineRule="auto"/>
        <w:ind w:firstLine="720" w:firstLineChars="300"/>
        <w:rPr>
          <w:rFonts w:hAnsi="宋体"/>
          <w:sz w:val="24"/>
          <w:szCs w:val="24"/>
        </w:rPr>
      </w:pPr>
      <w:r>
        <w:rPr>
          <w:rFonts w:hint="eastAsia" w:hAnsi="宋体"/>
          <w:sz w:val="24"/>
          <w:szCs w:val="24"/>
        </w:rPr>
        <w:t>本次采购项目的投标保证金为：人民币壹万元整（10000.00）。</w:t>
      </w:r>
    </w:p>
    <w:p>
      <w:pPr>
        <w:snapToGrid w:val="0"/>
        <w:spacing w:line="420" w:lineRule="auto"/>
        <w:ind w:firstLine="720" w:firstLineChars="300"/>
        <w:rPr>
          <w:rFonts w:ascii="宋体" w:hAnsi="宋体" w:cs="宋体"/>
          <w:bCs/>
          <w:sz w:val="24"/>
          <w:szCs w:val="24"/>
        </w:rPr>
      </w:pPr>
      <w:r>
        <w:rPr>
          <w:rFonts w:hint="eastAsia" w:ascii="宋体" w:hAnsi="宋体" w:cs="宋体"/>
          <w:bCs/>
          <w:sz w:val="24"/>
          <w:szCs w:val="24"/>
        </w:rPr>
        <w:t>用信封密封随投标文件同时递交，未中标现场退回。</w:t>
      </w:r>
    </w:p>
    <w:p>
      <w:pPr>
        <w:pStyle w:val="7"/>
        <w:spacing w:before="66" w:line="388" w:lineRule="auto"/>
        <w:ind w:right="2087"/>
        <w:rPr>
          <w:b/>
        </w:rPr>
      </w:pPr>
      <w:r>
        <w:rPr>
          <w:b/>
        </w:rPr>
        <w:t>九、联系方式</w:t>
      </w:r>
    </w:p>
    <w:p>
      <w:pPr>
        <w:snapToGrid w:val="0"/>
        <w:spacing w:line="420" w:lineRule="auto"/>
        <w:ind w:firstLine="720" w:firstLineChars="300"/>
        <w:rPr>
          <w:rFonts w:ascii="宋体" w:cs="宋体"/>
          <w:color w:val="000000"/>
          <w:sz w:val="24"/>
          <w:szCs w:val="24"/>
        </w:rPr>
      </w:pPr>
      <w:r>
        <w:rPr>
          <w:rFonts w:hint="eastAsia" w:ascii="宋体" w:hAnsi="宋体" w:cs="宋体"/>
          <w:color w:val="000000"/>
          <w:sz w:val="24"/>
          <w:szCs w:val="24"/>
        </w:rPr>
        <w:t>采购单位：井冈山九银村镇银行</w:t>
      </w:r>
    </w:p>
    <w:p>
      <w:pPr>
        <w:pStyle w:val="10"/>
        <w:snapToGrid w:val="0"/>
        <w:spacing w:line="420" w:lineRule="auto"/>
        <w:ind w:firstLine="720" w:firstLineChars="300"/>
        <w:rPr>
          <w:rFonts w:hAnsi="宋体"/>
          <w:sz w:val="24"/>
          <w:szCs w:val="24"/>
        </w:rPr>
      </w:pPr>
      <w:r>
        <w:rPr>
          <w:rFonts w:hint="eastAsia" w:hAnsi="宋体"/>
          <w:sz w:val="24"/>
          <w:szCs w:val="24"/>
        </w:rPr>
        <w:t>采购人联系人及联系电话：李旭娟</w:t>
      </w:r>
      <w:r>
        <w:rPr>
          <w:rFonts w:hAnsi="宋体"/>
          <w:sz w:val="24"/>
          <w:szCs w:val="24"/>
        </w:rPr>
        <w:t xml:space="preserve">  </w:t>
      </w:r>
      <w:r>
        <w:rPr>
          <w:rFonts w:hint="eastAsia" w:hAnsi="宋体"/>
          <w:sz w:val="24"/>
          <w:szCs w:val="24"/>
          <w:lang w:val="en-US" w:eastAsia="zh-CN"/>
        </w:rPr>
        <w:t xml:space="preserve"> 13657068946</w:t>
      </w:r>
    </w:p>
    <w:p>
      <w:pPr>
        <w:pStyle w:val="10"/>
        <w:snapToGrid w:val="0"/>
        <w:spacing w:line="420" w:lineRule="auto"/>
        <w:ind w:firstLine="720" w:firstLineChars="300"/>
        <w:rPr>
          <w:rFonts w:hint="eastAsia" w:hAnsi="宋体"/>
          <w:bCs/>
          <w:sz w:val="24"/>
        </w:rPr>
      </w:pPr>
      <w:r>
        <w:rPr>
          <w:rFonts w:hint="eastAsia" w:hAnsi="宋体"/>
          <w:color w:val="000000"/>
          <w:sz w:val="24"/>
          <w:szCs w:val="24"/>
        </w:rPr>
        <w:t>采购单位地址</w:t>
      </w:r>
      <w:r>
        <w:rPr>
          <w:rFonts w:hAnsi="宋体"/>
          <w:color w:val="000000"/>
          <w:sz w:val="24"/>
          <w:szCs w:val="24"/>
        </w:rPr>
        <w:t>:</w:t>
      </w:r>
      <w:r>
        <w:rPr>
          <w:rFonts w:hint="eastAsia" w:hAnsi="宋体"/>
          <w:bCs/>
          <w:sz w:val="24"/>
        </w:rPr>
        <w:t>井冈山九银村镇银行</w:t>
      </w:r>
    </w:p>
    <w:p>
      <w:pPr>
        <w:pStyle w:val="10"/>
        <w:snapToGrid w:val="0"/>
        <w:spacing w:line="420" w:lineRule="auto"/>
        <w:ind w:firstLine="800" w:firstLineChars="400"/>
      </w:pPr>
      <w:r>
        <w:t>采购代理机构名称：江西睿创工程监理有限公司</w:t>
      </w:r>
    </w:p>
    <w:p>
      <w:pPr>
        <w:pStyle w:val="7"/>
        <w:spacing w:before="191" w:line="388" w:lineRule="auto"/>
        <w:ind w:right="4254"/>
      </w:pPr>
      <w:r>
        <w:rPr>
          <w:spacing w:val="-3"/>
        </w:rPr>
        <w:t xml:space="preserve">采购代理机构地址：吉安市吉州区长征路附 </w:t>
      </w:r>
      <w:r>
        <w:t>12</w:t>
      </w:r>
      <w:r>
        <w:rPr>
          <w:spacing w:val="-40"/>
        </w:rPr>
        <w:t xml:space="preserve"> 栋 </w:t>
      </w:r>
      <w:r>
        <w:t>1</w:t>
      </w:r>
      <w:r>
        <w:rPr>
          <w:spacing w:val="-39"/>
        </w:rPr>
        <w:t xml:space="preserve"> 号</w:t>
      </w:r>
      <w:r>
        <w:t>联系人：钟女士</w:t>
      </w:r>
    </w:p>
    <w:p>
      <w:pPr>
        <w:pStyle w:val="7"/>
        <w:spacing w:before="2"/>
      </w:pPr>
      <w:r>
        <w:t>联系电话：0796-8485131</w:t>
      </w:r>
    </w:p>
    <w:p>
      <w:pPr>
        <w:pStyle w:val="7"/>
        <w:spacing w:before="192"/>
      </w:pPr>
      <w:r>
        <w:fldChar w:fldCharType="begin"/>
      </w:r>
      <w:r>
        <w:instrText xml:space="preserve"> HYPERLINK "mailto:280045844@qq.com" \h </w:instrText>
      </w:r>
      <w:r>
        <w:fldChar w:fldCharType="separate"/>
      </w:r>
      <w:r>
        <w:t>电子函件：604434878@qq.com</w:t>
      </w:r>
      <w:r>
        <w:fldChar w:fldCharType="end"/>
      </w:r>
    </w:p>
    <w:p>
      <w:pPr>
        <w:pStyle w:val="7"/>
        <w:spacing w:before="192" w:line="388" w:lineRule="auto"/>
        <w:ind w:right="5814"/>
      </w:pPr>
      <w:r>
        <w:t>监督部门：吉安县政府采购管理办公室监督电话：0796-8445050</w:t>
      </w:r>
    </w:p>
    <w:p>
      <w:pPr>
        <w:pStyle w:val="6"/>
        <w:spacing w:before="2"/>
      </w:pPr>
      <w:r>
        <w:t>十、重要事项</w:t>
      </w:r>
    </w:p>
    <w:p>
      <w:pPr>
        <w:pStyle w:val="7"/>
        <w:numPr>
          <w:ilvl w:val="0"/>
          <w:numId w:val="3"/>
        </w:numPr>
        <w:tabs>
          <w:tab w:val="left" w:pos="1031"/>
        </w:tabs>
        <w:spacing w:before="192" w:after="0" w:line="388" w:lineRule="auto"/>
        <w:ind w:left="789" w:right="1254" w:firstLine="0"/>
        <w:jc w:val="both"/>
      </w:pPr>
      <w:r>
        <w:rPr>
          <w:color w:val="0000FF"/>
        </w:rPr>
        <w:t>根据吉市管办字&lt;2020&gt;1</w:t>
      </w:r>
      <w:r>
        <w:rPr>
          <w:color w:val="0000FF"/>
          <w:spacing w:val="-8"/>
        </w:rPr>
        <w:t xml:space="preserve"> 号文件要求，请各供应商派一名投标人代表进入</w:t>
      </w:r>
      <w:r>
        <w:rPr>
          <w:rFonts w:hint="eastAsia"/>
          <w:color w:val="0000FF"/>
          <w:spacing w:val="-8"/>
          <w:lang w:eastAsia="zh-CN"/>
        </w:rPr>
        <w:t>开标现场</w:t>
      </w:r>
      <w:r>
        <w:rPr>
          <w:color w:val="0000FF"/>
          <w:spacing w:val="-9"/>
        </w:rPr>
        <w:t>。进场人员须系非新型冠状病毒肺炎疑似病例或确诊病例的密切接触者、有流行</w:t>
      </w:r>
      <w:r>
        <w:rPr>
          <w:color w:val="0000FF"/>
          <w:spacing w:val="-5"/>
        </w:rPr>
        <w:t xml:space="preserve">病学史纳入医学观察的人员，红外线体温计监测体温不超过 </w:t>
      </w:r>
      <w:r>
        <w:rPr>
          <w:color w:val="0000FF"/>
          <w:spacing w:val="-10"/>
        </w:rPr>
        <w:t>37.3℃</w:t>
      </w:r>
      <w:r>
        <w:rPr>
          <w:color w:val="0000FF"/>
          <w:spacing w:val="-5"/>
        </w:rPr>
        <w:t>，且必须戴好口</w:t>
      </w:r>
      <w:r>
        <w:rPr>
          <w:color w:val="0000FF"/>
          <w:spacing w:val="-1"/>
        </w:rPr>
        <w:t>罩，做好个人防护措施。对于不符合以上条件人员，将拒绝其入场，情节</w:t>
      </w:r>
      <w:r>
        <w:rPr>
          <w:color w:val="0000FF"/>
        </w:rPr>
        <w:t>严重的，报防疫部门依法处置。</w:t>
      </w:r>
    </w:p>
    <w:p>
      <w:pPr>
        <w:pStyle w:val="7"/>
        <w:numPr>
          <w:ilvl w:val="0"/>
          <w:numId w:val="3"/>
        </w:numPr>
        <w:tabs>
          <w:tab w:val="left" w:pos="1031"/>
        </w:tabs>
        <w:spacing w:before="5" w:after="0" w:line="240" w:lineRule="auto"/>
        <w:ind w:left="1030" w:right="0" w:hanging="242"/>
        <w:jc w:val="left"/>
      </w:pPr>
      <w:r>
        <w:rPr>
          <w:color w:val="0000FF"/>
        </w:rPr>
        <w:t>受疫情防控影响需延期的，另发补遗通知。</w:t>
      </w:r>
    </w:p>
    <w:p>
      <w:pPr>
        <w:pStyle w:val="7"/>
        <w:numPr>
          <w:ilvl w:val="0"/>
          <w:numId w:val="3"/>
        </w:numPr>
        <w:tabs>
          <w:tab w:val="left" w:pos="1031"/>
        </w:tabs>
        <w:spacing w:before="192" w:after="0" w:line="388" w:lineRule="auto"/>
        <w:ind w:left="789" w:right="1254" w:firstLine="0"/>
        <w:jc w:val="both"/>
      </w:pPr>
      <w:r>
        <w:rPr>
          <w:color w:val="0000FF"/>
        </w:rPr>
        <w:t>自交易活动结束后次日起 14</w:t>
      </w:r>
      <w:r>
        <w:rPr>
          <w:color w:val="0000FF"/>
          <w:spacing w:val="-1"/>
        </w:rPr>
        <w:t xml:space="preserve"> 天内，开评标活动参加人员确诊为新冠肺炎、出现</w:t>
      </w:r>
      <w:r>
        <w:rPr>
          <w:color w:val="0000FF"/>
        </w:rPr>
        <w:t>疑似病例症状被医学观察或采取其他强制隔离措施的，应立即通知采购人（</w:t>
      </w:r>
      <w:r>
        <w:rPr>
          <w:color w:val="0000FF"/>
          <w:spacing w:val="-6"/>
        </w:rPr>
        <w:t>采购代</w:t>
      </w:r>
      <w:r>
        <w:rPr>
          <w:color w:val="0000FF"/>
        </w:rPr>
        <w:t>理机构）。</w:t>
      </w:r>
    </w:p>
    <w:p>
      <w:pPr>
        <w:pStyle w:val="3"/>
        <w:rPr>
          <w:color w:val="0000FF"/>
        </w:rPr>
      </w:pPr>
    </w:p>
    <w:p>
      <w:pPr>
        <w:pStyle w:val="3"/>
        <w:rPr>
          <w:color w:val="0000FF"/>
        </w:rPr>
      </w:pPr>
    </w:p>
    <w:p>
      <w:pPr>
        <w:pStyle w:val="7"/>
        <w:spacing w:before="2"/>
        <w:jc w:val="right"/>
      </w:pPr>
      <w:r>
        <w:t>江西睿创工程监理有限公司</w:t>
      </w:r>
    </w:p>
    <w:p>
      <w:pPr>
        <w:pStyle w:val="9"/>
        <w:spacing w:before="7"/>
        <w:jc w:val="right"/>
        <w:rPr>
          <w:sz w:val="15"/>
        </w:rPr>
      </w:pPr>
      <w:r>
        <w:rPr>
          <w:rFonts w:hint="eastAsia"/>
          <w:lang w:val="en-US" w:eastAsia="zh-CN"/>
        </w:rPr>
        <w:t xml:space="preserve">                                                    </w:t>
      </w:r>
      <w:r>
        <w:t>2020</w:t>
      </w:r>
      <w:r>
        <w:rPr>
          <w:spacing w:val="-40"/>
        </w:rPr>
        <w:t xml:space="preserve"> 年 </w:t>
      </w:r>
      <w:r>
        <w:t>5</w:t>
      </w:r>
      <w:r>
        <w:rPr>
          <w:spacing w:val="-40"/>
        </w:rPr>
        <w:t xml:space="preserve"> 月 </w:t>
      </w:r>
      <w:r>
        <w:t>29</w:t>
      </w:r>
      <w:r>
        <w:rPr>
          <w:spacing w:val="-30"/>
        </w:rPr>
        <w:t xml:space="preserve"> 日</w:t>
      </w:r>
    </w:p>
    <w:p>
      <w:pPr>
        <w:pStyle w:val="4"/>
        <w:spacing w:before="49"/>
        <w:ind w:left="3516"/>
      </w:pPr>
    </w:p>
    <w:p>
      <w:pPr>
        <w:pStyle w:val="4"/>
        <w:spacing w:before="49"/>
        <w:ind w:firstLine="3614" w:firstLineChars="1000"/>
      </w:pPr>
      <w:r>
        <w:t>第二章 供应商须知</w:t>
      </w:r>
    </w:p>
    <w:p>
      <w:pPr>
        <w:pStyle w:val="2"/>
        <w:spacing w:before="93"/>
        <w:ind w:left="3544"/>
        <w:jc w:val="left"/>
      </w:pPr>
      <w:r>
        <mc:AlternateContent>
          <mc:Choice Requires="wps">
            <w:drawing>
              <wp:anchor distT="0" distB="0" distL="114300" distR="114300" simplePos="0" relativeHeight="251659264" behindDoc="0" locked="0" layoutInCell="1" allowOverlap="1">
                <wp:simplePos x="0" y="0"/>
                <wp:positionH relativeFrom="page">
                  <wp:posOffset>948055</wp:posOffset>
                </wp:positionH>
                <wp:positionV relativeFrom="paragraph">
                  <wp:posOffset>504825</wp:posOffset>
                </wp:positionV>
                <wp:extent cx="5739130" cy="8072755"/>
                <wp:effectExtent l="0" t="0" r="0" b="0"/>
                <wp:wrapNone/>
                <wp:docPr id="6" name="文本框 4"/>
                <wp:cNvGraphicFramePr/>
                <a:graphic xmlns:a="http://schemas.openxmlformats.org/drawingml/2006/main">
                  <a:graphicData uri="http://schemas.microsoft.com/office/word/2010/wordprocessingShape">
                    <wps:wsp>
                      <wps:cNvSpPr txBox="1"/>
                      <wps:spPr>
                        <a:xfrm>
                          <a:off x="0" y="0"/>
                          <a:ext cx="5739130" cy="8072755"/>
                        </a:xfrm>
                        <a:prstGeom prst="rect">
                          <a:avLst/>
                        </a:prstGeom>
                        <a:noFill/>
                        <a:ln>
                          <a:noFill/>
                        </a:ln>
                      </wps:spPr>
                      <wps:txbx>
                        <w:txbxContent>
                          <w:tbl>
                            <w:tblPr>
                              <w:tblStyle w:val="12"/>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0"/>
                              <w:gridCol w:w="7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730" w:type="dxa"/>
                                </w:tcPr>
                                <w:p>
                                  <w:pPr>
                                    <w:pStyle w:val="17"/>
                                    <w:spacing w:before="8"/>
                                    <w:rPr>
                                      <w:sz w:val="24"/>
                                    </w:rPr>
                                  </w:pPr>
                                </w:p>
                                <w:p>
                                  <w:pPr>
                                    <w:pStyle w:val="17"/>
                                    <w:spacing w:before="0"/>
                                    <w:ind w:left="11"/>
                                    <w:jc w:val="center"/>
                                    <w:rPr>
                                      <w:sz w:val="24"/>
                                    </w:rPr>
                                  </w:pPr>
                                  <w:r>
                                    <w:rPr>
                                      <w:sz w:val="24"/>
                                    </w:rPr>
                                    <w:t>采购人</w:t>
                                  </w:r>
                                </w:p>
                              </w:tc>
                              <w:tc>
                                <w:tcPr>
                                  <w:tcW w:w="7293" w:type="dxa"/>
                                </w:tcPr>
                                <w:p>
                                  <w:pPr>
                                    <w:pStyle w:val="17"/>
                                    <w:tabs>
                                      <w:tab w:val="left" w:pos="587"/>
                                    </w:tabs>
                                    <w:spacing w:before="4" w:line="242" w:lineRule="auto"/>
                                    <w:ind w:left="107" w:right="3573"/>
                                    <w:rPr>
                                      <w:rFonts w:hint="eastAsia"/>
                                      <w:sz w:val="24"/>
                                      <w:lang w:eastAsia="zh-CN"/>
                                    </w:rPr>
                                  </w:pPr>
                                  <w:r>
                                    <w:rPr>
                                      <w:sz w:val="24"/>
                                    </w:rPr>
                                    <w:t>名</w:t>
                                  </w:r>
                                  <w:r>
                                    <w:rPr>
                                      <w:sz w:val="24"/>
                                    </w:rPr>
                                    <w:tab/>
                                  </w:r>
                                  <w:r>
                                    <w:rPr>
                                      <w:sz w:val="24"/>
                                    </w:rPr>
                                    <w:t>称：</w:t>
                                  </w:r>
                                  <w:r>
                                    <w:rPr>
                                      <w:rFonts w:hint="eastAsia"/>
                                      <w:sz w:val="24"/>
                                      <w:lang w:eastAsia="zh-CN"/>
                                    </w:rPr>
                                    <w:t>井冈山九银村镇银行</w:t>
                                  </w:r>
                                </w:p>
                                <w:p>
                                  <w:pPr>
                                    <w:pStyle w:val="17"/>
                                    <w:tabs>
                                      <w:tab w:val="left" w:pos="587"/>
                                    </w:tabs>
                                    <w:spacing w:before="4" w:line="242" w:lineRule="auto"/>
                                    <w:ind w:left="107" w:right="3573"/>
                                    <w:rPr>
                                      <w:sz w:val="24"/>
                                    </w:rPr>
                                  </w:pPr>
                                  <w:r>
                                    <w:rPr>
                                      <w:sz w:val="24"/>
                                    </w:rPr>
                                    <w:t>联系人：</w:t>
                                  </w:r>
                                  <w:r>
                                    <w:rPr>
                                      <w:rFonts w:hint="eastAsia" w:hAnsi="宋体"/>
                                      <w:sz w:val="24"/>
                                      <w:szCs w:val="24"/>
                                    </w:rPr>
                                    <w:t>李旭娟</w:t>
                                  </w:r>
                                  <w:r>
                                    <w:rPr>
                                      <w:rFonts w:hAnsi="宋体"/>
                                      <w:sz w:val="24"/>
                                      <w:szCs w:val="24"/>
                                    </w:rPr>
                                    <w:t xml:space="preserve">  </w:t>
                                  </w:r>
                                  <w:r>
                                    <w:rPr>
                                      <w:rFonts w:hint="eastAsia" w:hAnsi="宋体"/>
                                      <w:sz w:val="24"/>
                                      <w:szCs w:val="24"/>
                                      <w:lang w:val="en-US" w:eastAsia="zh-CN"/>
                                    </w:rPr>
                                    <w:t xml:space="preserve"> </w:t>
                                  </w:r>
                                </w:p>
                                <w:p>
                                  <w:pPr>
                                    <w:pStyle w:val="17"/>
                                    <w:spacing w:before="3" w:line="288" w:lineRule="exact"/>
                                    <w:ind w:left="107"/>
                                    <w:rPr>
                                      <w:sz w:val="24"/>
                                    </w:rPr>
                                  </w:pPr>
                                  <w:r>
                                    <w:rPr>
                                      <w:sz w:val="24"/>
                                    </w:rPr>
                                    <w:t>联系方式：</w:t>
                                  </w:r>
                                  <w:r>
                                    <w:rPr>
                                      <w:rFonts w:hint="eastAsia" w:hAnsi="宋体"/>
                                      <w:sz w:val="24"/>
                                      <w:szCs w:val="24"/>
                                      <w:lang w:val="en-US" w:eastAsia="zh-CN"/>
                                    </w:rPr>
                                    <w:t>13657068946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8"/>
                                    <w:rPr>
                                      <w:sz w:val="24"/>
                                    </w:rPr>
                                  </w:pPr>
                                </w:p>
                                <w:p>
                                  <w:pPr>
                                    <w:pStyle w:val="17"/>
                                    <w:spacing w:before="0"/>
                                    <w:ind w:left="11"/>
                                    <w:jc w:val="center"/>
                                    <w:rPr>
                                      <w:sz w:val="24"/>
                                    </w:rPr>
                                  </w:pPr>
                                  <w:r>
                                    <w:rPr>
                                      <w:sz w:val="24"/>
                                    </w:rPr>
                                    <w:t>采购代理机构</w:t>
                                  </w:r>
                                </w:p>
                              </w:tc>
                              <w:tc>
                                <w:tcPr>
                                  <w:tcW w:w="7293" w:type="dxa"/>
                                </w:tcPr>
                                <w:p>
                                  <w:pPr>
                                    <w:pStyle w:val="17"/>
                                    <w:tabs>
                                      <w:tab w:val="left" w:pos="587"/>
                                    </w:tabs>
                                    <w:spacing w:before="4" w:line="242" w:lineRule="auto"/>
                                    <w:ind w:left="107" w:right="3333"/>
                                    <w:rPr>
                                      <w:sz w:val="24"/>
                                    </w:rPr>
                                  </w:pPr>
                                  <w:r>
                                    <w:rPr>
                                      <w:sz w:val="24"/>
                                    </w:rPr>
                                    <w:t>名</w:t>
                                  </w:r>
                                  <w:r>
                                    <w:rPr>
                                      <w:sz w:val="24"/>
                                    </w:rPr>
                                    <w:tab/>
                                  </w:r>
                                  <w:r>
                                    <w:rPr>
                                      <w:sz w:val="24"/>
                                    </w:rPr>
                                    <w:t>称：江西睿创工程监理有限公</w:t>
                                  </w:r>
                                  <w:r>
                                    <w:rPr>
                                      <w:spacing w:val="-17"/>
                                      <w:sz w:val="24"/>
                                    </w:rPr>
                                    <w:t>司</w:t>
                                  </w:r>
                                  <w:r>
                                    <w:rPr>
                                      <w:sz w:val="24"/>
                                    </w:rPr>
                                    <w:t>联系人：钟女士</w:t>
                                  </w:r>
                                </w:p>
                                <w:p>
                                  <w:pPr>
                                    <w:pStyle w:val="17"/>
                                    <w:tabs>
                                      <w:tab w:val="left" w:pos="587"/>
                                    </w:tabs>
                                    <w:spacing w:before="2" w:line="288" w:lineRule="exact"/>
                                    <w:ind w:left="107"/>
                                    <w:rPr>
                                      <w:sz w:val="24"/>
                                    </w:rPr>
                                  </w:pPr>
                                  <w:r>
                                    <w:rPr>
                                      <w:sz w:val="24"/>
                                    </w:rPr>
                                    <w:t>电</w:t>
                                  </w:r>
                                  <w:r>
                                    <w:rPr>
                                      <w:sz w:val="24"/>
                                    </w:rPr>
                                    <w:tab/>
                                  </w:r>
                                  <w:r>
                                    <w:rPr>
                                      <w:sz w:val="24"/>
                                    </w:rPr>
                                    <w:t>话：0796-8485131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1730" w:type="dxa"/>
                                </w:tcPr>
                                <w:p>
                                  <w:pPr>
                                    <w:pStyle w:val="17"/>
                                    <w:spacing w:before="97"/>
                                    <w:ind w:left="11"/>
                                    <w:jc w:val="center"/>
                                    <w:rPr>
                                      <w:sz w:val="24"/>
                                    </w:rPr>
                                  </w:pPr>
                                  <w:r>
                                    <w:rPr>
                                      <w:sz w:val="24"/>
                                    </w:rPr>
                                    <w:t>项目名称</w:t>
                                  </w:r>
                                </w:p>
                              </w:tc>
                              <w:tc>
                                <w:tcPr>
                                  <w:tcW w:w="7293" w:type="dxa"/>
                                </w:tcPr>
                                <w:p>
                                  <w:pPr>
                                    <w:pStyle w:val="17"/>
                                    <w:spacing w:before="97"/>
                                    <w:ind w:left="107"/>
                                    <w:rPr>
                                      <w:rFonts w:hint="eastAsia" w:eastAsia="宋体"/>
                                      <w:sz w:val="24"/>
                                      <w:lang w:eastAsia="zh-CN"/>
                                    </w:rPr>
                                  </w:pPr>
                                  <w:r>
                                    <w:rPr>
                                      <w:rFonts w:hint="eastAsia"/>
                                      <w:sz w:val="24"/>
                                      <w:lang w:eastAsia="zh-CN"/>
                                    </w:rPr>
                                    <w:t>井冈山九银村镇银行经营性用房电梯采购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spacing w:before="160"/>
                                    <w:ind w:left="11"/>
                                    <w:jc w:val="center"/>
                                    <w:rPr>
                                      <w:sz w:val="24"/>
                                    </w:rPr>
                                  </w:pPr>
                                  <w:r>
                                    <w:rPr>
                                      <w:sz w:val="24"/>
                                    </w:rPr>
                                    <w:t>预算金额</w:t>
                                  </w:r>
                                </w:p>
                              </w:tc>
                              <w:tc>
                                <w:tcPr>
                                  <w:tcW w:w="7293" w:type="dxa"/>
                                </w:tcPr>
                                <w:p>
                                  <w:pPr>
                                    <w:pStyle w:val="17"/>
                                    <w:spacing w:before="4" w:line="288" w:lineRule="exact"/>
                                    <w:rPr>
                                      <w:rFonts w:hint="default" w:eastAsia="宋体"/>
                                      <w:b/>
                                      <w:sz w:val="24"/>
                                      <w:lang w:val="en-US" w:eastAsia="zh-CN"/>
                                    </w:rPr>
                                  </w:pPr>
                                  <w:r>
                                    <w:rPr>
                                      <w:rFonts w:hint="eastAsia"/>
                                      <w:b/>
                                      <w:sz w:val="24"/>
                                      <w:lang w:val="en-US" w:eastAsia="zh-CN"/>
                                    </w:rPr>
                                    <w:t>600000.00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30" w:type="dxa"/>
                                </w:tcPr>
                                <w:p>
                                  <w:pPr>
                                    <w:pStyle w:val="17"/>
                                    <w:spacing w:before="106"/>
                                    <w:ind w:left="11"/>
                                    <w:jc w:val="center"/>
                                    <w:rPr>
                                      <w:sz w:val="24"/>
                                    </w:rPr>
                                  </w:pPr>
                                  <w:r>
                                    <w:rPr>
                                      <w:sz w:val="24"/>
                                    </w:rPr>
                                    <w:t>供货地点</w:t>
                                  </w:r>
                                </w:p>
                              </w:tc>
                              <w:tc>
                                <w:tcPr>
                                  <w:tcW w:w="7293" w:type="dxa"/>
                                </w:tcPr>
                                <w:p>
                                  <w:pPr>
                                    <w:pStyle w:val="17"/>
                                    <w:spacing w:before="106"/>
                                    <w:ind w:left="107"/>
                                    <w:rPr>
                                      <w:sz w:val="24"/>
                                    </w:rPr>
                                  </w:pPr>
                                  <w:r>
                                    <w:rPr>
                                      <w:sz w:val="24"/>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730" w:type="dxa"/>
                                </w:tcPr>
                                <w:p>
                                  <w:pPr>
                                    <w:pStyle w:val="17"/>
                                    <w:spacing w:before="114"/>
                                    <w:ind w:left="11"/>
                                    <w:jc w:val="center"/>
                                    <w:rPr>
                                      <w:sz w:val="24"/>
                                    </w:rPr>
                                  </w:pPr>
                                  <w:r>
                                    <w:rPr>
                                      <w:sz w:val="24"/>
                                    </w:rPr>
                                    <w:t>采购内容</w:t>
                                  </w:r>
                                </w:p>
                              </w:tc>
                              <w:tc>
                                <w:tcPr>
                                  <w:tcW w:w="7293" w:type="dxa"/>
                                </w:tcPr>
                                <w:p>
                                  <w:pPr>
                                    <w:pStyle w:val="17"/>
                                    <w:spacing w:before="114"/>
                                    <w:ind w:left="107"/>
                                    <w:rPr>
                                      <w:sz w:val="24"/>
                                    </w:rPr>
                                  </w:pPr>
                                  <w:r>
                                    <w:rPr>
                                      <w:sz w:val="24"/>
                                    </w:rPr>
                                    <w:t>采购清单内货物采购、安装、售后等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1730" w:type="dxa"/>
                                </w:tcPr>
                                <w:p>
                                  <w:pPr>
                                    <w:pStyle w:val="17"/>
                                    <w:spacing w:before="10"/>
                                    <w:rPr>
                                      <w:sz w:val="26"/>
                                    </w:rPr>
                                  </w:pPr>
                                </w:p>
                                <w:p>
                                  <w:pPr>
                                    <w:pStyle w:val="17"/>
                                    <w:spacing w:before="0"/>
                                    <w:ind w:left="11"/>
                                    <w:jc w:val="center"/>
                                    <w:rPr>
                                      <w:sz w:val="24"/>
                                    </w:rPr>
                                  </w:pPr>
                                  <w:r>
                                    <w:rPr>
                                      <w:sz w:val="24"/>
                                    </w:rPr>
                                    <w:t>交货期限</w:t>
                                  </w:r>
                                </w:p>
                              </w:tc>
                              <w:tc>
                                <w:tcPr>
                                  <w:tcW w:w="7293" w:type="dxa"/>
                                </w:tcPr>
                                <w:p>
                                  <w:pPr>
                                    <w:pStyle w:val="17"/>
                                    <w:spacing w:before="32" w:line="242" w:lineRule="auto"/>
                                    <w:ind w:left="107" w:right="95"/>
                                    <w:jc w:val="both"/>
                                    <w:rPr>
                                      <w:sz w:val="24"/>
                                    </w:rPr>
                                  </w:pPr>
                                  <w:r>
                                    <w:rPr>
                                      <w:sz w:val="24"/>
                                    </w:rPr>
                                    <w:t>合同签订后根据采购人的要求安排发货。供应商须在签订合同后 90 日内将货物运到采购人指定的地点，并完成货物的安装、调试等与本项目所有有关的工作。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730" w:type="dxa"/>
                                </w:tcPr>
                                <w:p>
                                  <w:pPr>
                                    <w:pStyle w:val="17"/>
                                    <w:spacing w:before="200"/>
                                    <w:ind w:left="11"/>
                                    <w:jc w:val="center"/>
                                    <w:rPr>
                                      <w:sz w:val="24"/>
                                    </w:rPr>
                                  </w:pPr>
                                  <w:r>
                                    <w:rPr>
                                      <w:sz w:val="24"/>
                                    </w:rPr>
                                    <w:t>质保期</w:t>
                                  </w:r>
                                </w:p>
                              </w:tc>
                              <w:tc>
                                <w:tcPr>
                                  <w:tcW w:w="7293" w:type="dxa"/>
                                </w:tcPr>
                                <w:p>
                                  <w:pPr>
                                    <w:pStyle w:val="17"/>
                                    <w:spacing w:before="44" w:line="242" w:lineRule="auto"/>
                                    <w:ind w:left="107" w:right="95"/>
                                    <w:rPr>
                                      <w:sz w:val="24"/>
                                    </w:rPr>
                                  </w:pPr>
                                  <w:r>
                                    <w:rPr>
                                      <w:spacing w:val="-5"/>
                                      <w:sz w:val="24"/>
                                    </w:rPr>
                                    <w:t xml:space="preserve">项目最终验收合格之日起 </w:t>
                                  </w:r>
                                  <w:r>
                                    <w:rPr>
                                      <w:sz w:val="24"/>
                                    </w:rPr>
                                    <w:t>12</w:t>
                                  </w:r>
                                  <w:r>
                                    <w:rPr>
                                      <w:spacing w:val="-21"/>
                                      <w:sz w:val="24"/>
                                    </w:rPr>
                                    <w:t xml:space="preserve"> 个月</w:t>
                                  </w:r>
                                  <w:r>
                                    <w:rPr>
                                      <w:sz w:val="24"/>
                                    </w:rPr>
                                    <w:t>（</w:t>
                                  </w:r>
                                  <w:r>
                                    <w:rPr>
                                      <w:spacing w:val="-2"/>
                                      <w:sz w:val="24"/>
                                    </w:rPr>
                                    <w:t>国家或技术参数对系统设备或配</w:t>
                                  </w:r>
                                  <w:r>
                                    <w:rPr>
                                      <w:sz w:val="24"/>
                                    </w:rPr>
                                    <w:t>件另有约定更长免费保修期限的从其约定）。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2" w:hRule="atLeast"/>
                              </w:trPr>
                              <w:tc>
                                <w:tcPr>
                                  <w:tcW w:w="1730" w:type="dxa"/>
                                </w:tcPr>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9"/>
                                    <w:rPr>
                                      <w:sz w:val="27"/>
                                    </w:rPr>
                                  </w:pPr>
                                </w:p>
                                <w:p>
                                  <w:pPr>
                                    <w:pStyle w:val="17"/>
                                    <w:spacing w:before="0" w:line="242" w:lineRule="auto"/>
                                    <w:ind w:left="505" w:right="132" w:hanging="360"/>
                                    <w:rPr>
                                      <w:sz w:val="24"/>
                                    </w:rPr>
                                  </w:pPr>
                                  <w:r>
                                    <w:rPr>
                                      <w:sz w:val="24"/>
                                    </w:rPr>
                                    <w:t>响应供应商资格要求</w:t>
                                  </w:r>
                                </w:p>
                              </w:tc>
                              <w:tc>
                                <w:tcPr>
                                  <w:tcW w:w="7293" w:type="dxa"/>
                                </w:tcPr>
                                <w:p>
                                  <w:pPr>
                                    <w:pStyle w:val="17"/>
                                    <w:spacing w:before="2"/>
                                    <w:ind w:left="107"/>
                                    <w:rPr>
                                      <w:b/>
                                      <w:sz w:val="24"/>
                                    </w:rPr>
                                  </w:pPr>
                                  <w:r>
                                    <w:rPr>
                                      <w:b/>
                                      <w:sz w:val="24"/>
                                    </w:rPr>
                                    <w:t>1、基本资格条件</w:t>
                                  </w:r>
                                </w:p>
                                <w:p>
                                  <w:pPr>
                                    <w:pStyle w:val="17"/>
                                    <w:numPr>
                                      <w:ilvl w:val="1"/>
                                      <w:numId w:val="4"/>
                                    </w:numPr>
                                    <w:tabs>
                                      <w:tab w:val="left" w:pos="528"/>
                                    </w:tabs>
                                    <w:spacing w:before="5" w:after="0" w:line="242" w:lineRule="auto"/>
                                    <w:ind w:left="107" w:right="95" w:firstLine="0"/>
                                    <w:jc w:val="left"/>
                                    <w:rPr>
                                      <w:b/>
                                      <w:sz w:val="24"/>
                                    </w:rPr>
                                  </w:pPr>
                                  <w:r>
                                    <w:rPr>
                                      <w:spacing w:val="-4"/>
                                      <w:sz w:val="24"/>
                                    </w:rPr>
                                    <w:t>响应供应商须为在中华人民共和国境内注册的，具有独立承担民</w:t>
                                  </w:r>
                                  <w:r>
                                    <w:rPr>
                                      <w:sz w:val="24"/>
                                    </w:rPr>
                                    <w:t>事责任能力的法人或其他组织，企业工商营业执照中须包含本次采购项目相关的经营范围</w:t>
                                  </w:r>
                                  <w:r>
                                    <w:rPr>
                                      <w:b/>
                                      <w:sz w:val="24"/>
                                    </w:rPr>
                                    <w:t>【提供在工商部门注册的有效“企业法人营业执照或营业执照”原件或复印件加盖公章】；【现场展示】</w:t>
                                  </w:r>
                                </w:p>
                                <w:p>
                                  <w:pPr>
                                    <w:pStyle w:val="17"/>
                                    <w:numPr>
                                      <w:ilvl w:val="1"/>
                                      <w:numId w:val="4"/>
                                    </w:numPr>
                                    <w:tabs>
                                      <w:tab w:val="left" w:pos="528"/>
                                    </w:tabs>
                                    <w:spacing w:before="6" w:after="0" w:line="242" w:lineRule="auto"/>
                                    <w:ind w:left="107" w:right="126" w:firstLine="0"/>
                                    <w:jc w:val="left"/>
                                    <w:rPr>
                                      <w:b/>
                                      <w:sz w:val="24"/>
                                    </w:rPr>
                                  </w:pPr>
                                  <w:r>
                                    <w:rPr>
                                      <w:sz w:val="24"/>
                                    </w:rPr>
                                    <w:t>具有良好的商业信誉和健全的财务会计制度</w:t>
                                  </w:r>
                                  <w:r>
                                    <w:rPr>
                                      <w:b/>
                                      <w:spacing w:val="-16"/>
                                      <w:sz w:val="24"/>
                                    </w:rPr>
                                    <w:t xml:space="preserve">【提供 </w:t>
                                  </w:r>
                                  <w:r>
                                    <w:rPr>
                                      <w:b/>
                                      <w:sz w:val="24"/>
                                    </w:rPr>
                                    <w:t>2018</w:t>
                                  </w:r>
                                  <w:r>
                                    <w:rPr>
                                      <w:b/>
                                      <w:spacing w:val="-21"/>
                                      <w:sz w:val="24"/>
                                    </w:rPr>
                                    <w:t xml:space="preserve"> 年或2019</w:t>
                                  </w:r>
                                  <w:r>
                                    <w:rPr>
                                      <w:b/>
                                      <w:spacing w:val="-13"/>
                                      <w:sz w:val="24"/>
                                    </w:rPr>
                                    <w:t xml:space="preserve"> 年度的财务审计报告或近 </w:t>
                                  </w:r>
                                  <w:r>
                                    <w:rPr>
                                      <w:b/>
                                      <w:sz w:val="24"/>
                                    </w:rPr>
                                    <w:t>6</w:t>
                                  </w:r>
                                  <w:r>
                                    <w:rPr>
                                      <w:b/>
                                      <w:spacing w:val="-19"/>
                                      <w:sz w:val="24"/>
                                    </w:rPr>
                                    <w:t xml:space="preserve"> 个月内任意 </w:t>
                                  </w:r>
                                  <w:r>
                                    <w:rPr>
                                      <w:b/>
                                      <w:sz w:val="24"/>
                                    </w:rPr>
                                    <w:t>1</w:t>
                                  </w:r>
                                  <w:r>
                                    <w:rPr>
                                      <w:b/>
                                      <w:spacing w:val="-10"/>
                                      <w:sz w:val="24"/>
                                    </w:rPr>
                                    <w:t xml:space="preserve"> 个月的财务报表</w:t>
                                  </w:r>
                                  <w:r>
                                    <w:rPr>
                                      <w:b/>
                                      <w:sz w:val="24"/>
                                    </w:rPr>
                                    <w:t>（</w:t>
                                  </w:r>
                                  <w:r>
                                    <w:rPr>
                                      <w:b/>
                                      <w:spacing w:val="-12"/>
                                      <w:sz w:val="24"/>
                                    </w:rPr>
                                    <w:t>须</w:t>
                                  </w:r>
                                  <w:r>
                                    <w:rPr>
                                      <w:b/>
                                      <w:sz w:val="24"/>
                                    </w:rPr>
                                    <w:t>包含资产负债表和损益表）</w:t>
                                  </w:r>
                                  <w:r>
                                    <w:rPr>
                                      <w:b/>
                                      <w:spacing w:val="-13"/>
                                      <w:sz w:val="24"/>
                                    </w:rPr>
                                    <w:t xml:space="preserve">或开标前 </w:t>
                                  </w:r>
                                  <w:r>
                                    <w:rPr>
                                      <w:b/>
                                      <w:sz w:val="24"/>
                                    </w:rPr>
                                    <w:t>3</w:t>
                                  </w:r>
                                  <w:r>
                                    <w:rPr>
                                      <w:b/>
                                      <w:spacing w:val="-9"/>
                                      <w:sz w:val="24"/>
                                    </w:rPr>
                                    <w:t xml:space="preserve"> 个月内基本开户银行出具的资信证明原件或复印件加盖公章】；</w:t>
                                  </w:r>
                                </w:p>
                                <w:p>
                                  <w:pPr>
                                    <w:pStyle w:val="17"/>
                                    <w:numPr>
                                      <w:ilvl w:val="1"/>
                                      <w:numId w:val="4"/>
                                    </w:numPr>
                                    <w:tabs>
                                      <w:tab w:val="left" w:pos="528"/>
                                    </w:tabs>
                                    <w:spacing w:before="5" w:after="0" w:line="240" w:lineRule="auto"/>
                                    <w:ind w:left="527" w:right="0" w:hanging="421"/>
                                    <w:jc w:val="left"/>
                                    <w:rPr>
                                      <w:b/>
                                      <w:sz w:val="24"/>
                                    </w:rPr>
                                  </w:pPr>
                                  <w:r>
                                    <w:rPr>
                                      <w:spacing w:val="-4"/>
                                      <w:sz w:val="24"/>
                                    </w:rPr>
                                    <w:t>具有履行合同所必需的设备和专业技术能力</w:t>
                                  </w:r>
                                  <w:r>
                                    <w:rPr>
                                      <w:b/>
                                      <w:spacing w:val="-7"/>
                                      <w:sz w:val="24"/>
                                    </w:rPr>
                                    <w:t>【提供声明函原件】</w:t>
                                  </w:r>
                                </w:p>
                                <w:p>
                                  <w:pPr>
                                    <w:pStyle w:val="17"/>
                                    <w:numPr>
                                      <w:ilvl w:val="1"/>
                                      <w:numId w:val="4"/>
                                    </w:numPr>
                                    <w:tabs>
                                      <w:tab w:val="left" w:pos="528"/>
                                    </w:tabs>
                                    <w:spacing w:before="5" w:after="0" w:line="242" w:lineRule="auto"/>
                                    <w:ind w:left="107" w:right="98" w:firstLine="0"/>
                                    <w:jc w:val="left"/>
                                    <w:rPr>
                                      <w:b/>
                                      <w:sz w:val="24"/>
                                    </w:rPr>
                                  </w:pPr>
                                  <w:r>
                                    <w:rPr>
                                      <w:spacing w:val="-4"/>
                                      <w:sz w:val="24"/>
                                    </w:rPr>
                                    <w:t>有依法缴纳税收和社会保障资金的良好记录</w:t>
                                  </w:r>
                                  <w:r>
                                    <w:rPr>
                                      <w:b/>
                                      <w:spacing w:val="-9"/>
                                      <w:sz w:val="24"/>
                                    </w:rPr>
                                    <w:t xml:space="preserve">【提供开标前 </w:t>
                                  </w:r>
                                  <w:r>
                                    <w:rPr>
                                      <w:b/>
                                      <w:sz w:val="24"/>
                                    </w:rPr>
                                    <w:t>6</w:t>
                                  </w:r>
                                  <w:r>
                                    <w:rPr>
                                      <w:b/>
                                      <w:spacing w:val="-26"/>
                                      <w:sz w:val="24"/>
                                    </w:rPr>
                                    <w:t xml:space="preserve"> 个月</w:t>
                                  </w:r>
                                  <w:r>
                                    <w:rPr>
                                      <w:b/>
                                      <w:sz w:val="24"/>
                                    </w:rPr>
                                    <w:t>内任意一个月缴纳税收和社会保障资金的相关证明材料原件或复印件加盖公章】；</w:t>
                                  </w:r>
                                </w:p>
                                <w:p>
                                  <w:pPr>
                                    <w:pStyle w:val="17"/>
                                    <w:numPr>
                                      <w:ilvl w:val="1"/>
                                      <w:numId w:val="4"/>
                                    </w:numPr>
                                    <w:tabs>
                                      <w:tab w:val="left" w:pos="528"/>
                                    </w:tabs>
                                    <w:spacing w:before="4" w:after="0" w:line="242" w:lineRule="auto"/>
                                    <w:ind w:left="107" w:right="98" w:firstLine="0"/>
                                    <w:jc w:val="left"/>
                                    <w:rPr>
                                      <w:b/>
                                      <w:sz w:val="24"/>
                                    </w:rPr>
                                  </w:pPr>
                                  <w:r>
                                    <w:rPr>
                                      <w:spacing w:val="-3"/>
                                      <w:sz w:val="24"/>
                                    </w:rPr>
                                    <w:t>参加政府采购前三年内在经营活动中没有重大违法记录</w:t>
                                  </w:r>
                                  <w:r>
                                    <w:rPr>
                                      <w:b/>
                                      <w:spacing w:val="-4"/>
                                      <w:sz w:val="24"/>
                                    </w:rPr>
                                    <w:t>【提供无</w:t>
                                  </w:r>
                                  <w:r>
                                    <w:rPr>
                                      <w:b/>
                                      <w:sz w:val="24"/>
                                    </w:rPr>
                                    <w:t>重大违法记录声明函原件】；</w:t>
                                  </w:r>
                                </w:p>
                                <w:p>
                                  <w:pPr>
                                    <w:pStyle w:val="17"/>
                                    <w:spacing w:before="3"/>
                                    <w:ind w:left="107"/>
                                    <w:rPr>
                                      <w:b/>
                                      <w:sz w:val="24"/>
                                    </w:rPr>
                                  </w:pPr>
                                  <w:r>
                                    <w:rPr>
                                      <w:b/>
                                      <w:sz w:val="24"/>
                                    </w:rPr>
                                    <w:t>2、法律、行政法规规定的其他条件及项目特殊要求</w:t>
                                  </w:r>
                                </w:p>
                                <w:p>
                                  <w:pPr>
                                    <w:pStyle w:val="17"/>
                                    <w:numPr>
                                      <w:ilvl w:val="1"/>
                                      <w:numId w:val="5"/>
                                    </w:numPr>
                                    <w:tabs>
                                      <w:tab w:val="left" w:pos="528"/>
                                    </w:tabs>
                                    <w:spacing w:before="5" w:after="0" w:line="242" w:lineRule="auto"/>
                                    <w:ind w:left="107" w:right="95" w:firstLine="0"/>
                                    <w:jc w:val="both"/>
                                    <w:rPr>
                                      <w:sz w:val="24"/>
                                    </w:rPr>
                                  </w:pPr>
                                  <w:r>
                                    <w:rPr>
                                      <w:spacing w:val="-5"/>
                                      <w:sz w:val="24"/>
                                    </w:rPr>
                                    <w:t>单位负责人为同一人或者存在直接控股、管理关系的不同响应供</w:t>
                                  </w:r>
                                  <w:r>
                                    <w:rPr>
                                      <w:sz w:val="24"/>
                                    </w:rPr>
                                    <w:t>应商，不得参加同一合同项下的采购活动；</w:t>
                                  </w:r>
                                </w:p>
                                <w:p>
                                  <w:pPr>
                                    <w:pStyle w:val="17"/>
                                    <w:numPr>
                                      <w:ilvl w:val="1"/>
                                      <w:numId w:val="5"/>
                                    </w:numPr>
                                    <w:tabs>
                                      <w:tab w:val="left" w:pos="528"/>
                                    </w:tabs>
                                    <w:spacing w:before="2" w:after="0" w:line="242" w:lineRule="auto"/>
                                    <w:ind w:left="107" w:right="95" w:firstLine="0"/>
                                    <w:jc w:val="both"/>
                                    <w:rPr>
                                      <w:sz w:val="24"/>
                                    </w:rPr>
                                  </w:pPr>
                                  <w:r>
                                    <w:rPr>
                                      <w:spacing w:val="-10"/>
                                      <w:sz w:val="24"/>
                                    </w:rPr>
                                    <w:t>供应商被“信用中国”网站列入失信被执行人和重大税收违法案</w:t>
                                  </w:r>
                                  <w:r>
                                    <w:rPr>
                                      <w:sz w:val="24"/>
                                    </w:rPr>
                                    <w:t>件当事人名单的、被“中国政府采购网”网站列入政府采购严重违</w:t>
                                  </w:r>
                                  <w:r>
                                    <w:rPr>
                                      <w:spacing w:val="1"/>
                                      <w:sz w:val="24"/>
                                    </w:rPr>
                                    <w:t>法失信行为记录名单</w:t>
                                  </w:r>
                                  <w:r>
                                    <w:rPr>
                                      <w:sz w:val="24"/>
                                    </w:rPr>
                                    <w:t>（</w:t>
                                  </w:r>
                                  <w:r>
                                    <w:rPr>
                                      <w:spacing w:val="2"/>
                                      <w:sz w:val="24"/>
                                    </w:rPr>
                                    <w:t>处罚期限尚未届满的</w:t>
                                  </w:r>
                                  <w:r>
                                    <w:rPr>
                                      <w:spacing w:val="4"/>
                                      <w:sz w:val="24"/>
                                    </w:rPr>
                                    <w:t>）</w:t>
                                  </w:r>
                                  <w:r>
                                    <w:rPr>
                                      <w:sz w:val="24"/>
                                    </w:rPr>
                                    <w:t>，不得参与本项目的</w:t>
                                  </w:r>
                                </w:p>
                                <w:p>
                                  <w:pPr>
                                    <w:pStyle w:val="17"/>
                                    <w:spacing w:before="5" w:line="287" w:lineRule="exact"/>
                                    <w:ind w:left="107"/>
                                    <w:rPr>
                                      <w:sz w:val="24"/>
                                    </w:rPr>
                                  </w:pPr>
                                  <w:r>
                                    <w:rPr>
                                      <w:sz w:val="24"/>
                                    </w:rPr>
                                    <w:t>政府采购活动；</w:t>
                                  </w:r>
                                  <w:r>
                                    <w:rPr>
                                      <w:b/>
                                      <w:sz w:val="24"/>
                                    </w:rPr>
                                    <w:t>【采购代理机构查询】</w:t>
                                  </w:r>
                                  <w:r>
                                    <w:rPr>
                                      <w:sz w:val="24"/>
                                    </w:rPr>
                                    <w:t>；</w:t>
                                  </w:r>
                                </w:p>
                              </w:tc>
                            </w:tr>
                          </w:tbl>
                          <w:p>
                            <w:pPr>
                              <w:pStyle w:val="9"/>
                            </w:pPr>
                          </w:p>
                        </w:txbxContent>
                      </wps:txbx>
                      <wps:bodyPr lIns="0" tIns="0" rIns="0" bIns="0" upright="1"/>
                    </wps:wsp>
                  </a:graphicData>
                </a:graphic>
              </wp:anchor>
            </w:drawing>
          </mc:Choice>
          <mc:Fallback>
            <w:pict>
              <v:shape id="文本框 4" o:spid="_x0000_s1026" o:spt="202" type="#_x0000_t202" style="position:absolute;left:0pt;margin-left:74.65pt;margin-top:39.75pt;height:635.65pt;width:451.9pt;mso-position-horizontal-relative:page;z-index:251659264;mso-width-relative:page;mso-height-relative:page;" filled="f" stroked="f" coordsize="21600,21600" o:gfxdata="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gptKk2gAAAAwBAAAPAAAA&#10;AAAAAAEAIAAAACIAAABkcnMvZG93bnJldi54bWxQSwECFAAUAAAACACHTuJAX+zCAqEBAAAlAwAA&#10;DgAAAAAAAAABACAAAAApAQAAZHJzL2Uyb0RvYy54bWxQSwUGAAAAAAYABgBZAQAAPAUAAAAA&#10;">
                <v:fill on="f" focussize="0,0"/>
                <v:stroke on="f"/>
                <v:imagedata o:title=""/>
                <o:lock v:ext="edit" aspectratio="f"/>
                <v:textbox inset="0mm,0mm,0mm,0mm">
                  <w:txbxContent>
                    <w:tbl>
                      <w:tblPr>
                        <w:tblStyle w:val="12"/>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0"/>
                        <w:gridCol w:w="7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730" w:type="dxa"/>
                          </w:tcPr>
                          <w:p>
                            <w:pPr>
                              <w:pStyle w:val="17"/>
                              <w:spacing w:before="8"/>
                              <w:rPr>
                                <w:sz w:val="24"/>
                              </w:rPr>
                            </w:pPr>
                          </w:p>
                          <w:p>
                            <w:pPr>
                              <w:pStyle w:val="17"/>
                              <w:spacing w:before="0"/>
                              <w:ind w:left="11"/>
                              <w:jc w:val="center"/>
                              <w:rPr>
                                <w:sz w:val="24"/>
                              </w:rPr>
                            </w:pPr>
                            <w:r>
                              <w:rPr>
                                <w:sz w:val="24"/>
                              </w:rPr>
                              <w:t>采购人</w:t>
                            </w:r>
                          </w:p>
                        </w:tc>
                        <w:tc>
                          <w:tcPr>
                            <w:tcW w:w="7293" w:type="dxa"/>
                          </w:tcPr>
                          <w:p>
                            <w:pPr>
                              <w:pStyle w:val="17"/>
                              <w:tabs>
                                <w:tab w:val="left" w:pos="587"/>
                              </w:tabs>
                              <w:spacing w:before="4" w:line="242" w:lineRule="auto"/>
                              <w:ind w:left="107" w:right="3573"/>
                              <w:rPr>
                                <w:rFonts w:hint="eastAsia"/>
                                <w:sz w:val="24"/>
                                <w:lang w:eastAsia="zh-CN"/>
                              </w:rPr>
                            </w:pPr>
                            <w:r>
                              <w:rPr>
                                <w:sz w:val="24"/>
                              </w:rPr>
                              <w:t>名</w:t>
                            </w:r>
                            <w:r>
                              <w:rPr>
                                <w:sz w:val="24"/>
                              </w:rPr>
                              <w:tab/>
                            </w:r>
                            <w:r>
                              <w:rPr>
                                <w:sz w:val="24"/>
                              </w:rPr>
                              <w:t>称：</w:t>
                            </w:r>
                            <w:r>
                              <w:rPr>
                                <w:rFonts w:hint="eastAsia"/>
                                <w:sz w:val="24"/>
                                <w:lang w:eastAsia="zh-CN"/>
                              </w:rPr>
                              <w:t>井冈山九银村镇银行</w:t>
                            </w:r>
                          </w:p>
                          <w:p>
                            <w:pPr>
                              <w:pStyle w:val="17"/>
                              <w:tabs>
                                <w:tab w:val="left" w:pos="587"/>
                              </w:tabs>
                              <w:spacing w:before="4" w:line="242" w:lineRule="auto"/>
                              <w:ind w:left="107" w:right="3573"/>
                              <w:rPr>
                                <w:sz w:val="24"/>
                              </w:rPr>
                            </w:pPr>
                            <w:r>
                              <w:rPr>
                                <w:sz w:val="24"/>
                              </w:rPr>
                              <w:t>联系人：</w:t>
                            </w:r>
                            <w:r>
                              <w:rPr>
                                <w:rFonts w:hint="eastAsia" w:hAnsi="宋体"/>
                                <w:sz w:val="24"/>
                                <w:szCs w:val="24"/>
                              </w:rPr>
                              <w:t>李旭娟</w:t>
                            </w:r>
                            <w:r>
                              <w:rPr>
                                <w:rFonts w:hAnsi="宋体"/>
                                <w:sz w:val="24"/>
                                <w:szCs w:val="24"/>
                              </w:rPr>
                              <w:t xml:space="preserve">  </w:t>
                            </w:r>
                            <w:r>
                              <w:rPr>
                                <w:rFonts w:hint="eastAsia" w:hAnsi="宋体"/>
                                <w:sz w:val="24"/>
                                <w:szCs w:val="24"/>
                                <w:lang w:val="en-US" w:eastAsia="zh-CN"/>
                              </w:rPr>
                              <w:t xml:space="preserve"> </w:t>
                            </w:r>
                          </w:p>
                          <w:p>
                            <w:pPr>
                              <w:pStyle w:val="17"/>
                              <w:spacing w:before="3" w:line="288" w:lineRule="exact"/>
                              <w:ind w:left="107"/>
                              <w:rPr>
                                <w:sz w:val="24"/>
                              </w:rPr>
                            </w:pPr>
                            <w:r>
                              <w:rPr>
                                <w:sz w:val="24"/>
                              </w:rPr>
                              <w:t>联系方式：</w:t>
                            </w:r>
                            <w:r>
                              <w:rPr>
                                <w:rFonts w:hint="eastAsia" w:hAnsi="宋体"/>
                                <w:sz w:val="24"/>
                                <w:szCs w:val="24"/>
                                <w:lang w:val="en-US" w:eastAsia="zh-CN"/>
                              </w:rPr>
                              <w:t>13657068946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8"/>
                              <w:rPr>
                                <w:sz w:val="24"/>
                              </w:rPr>
                            </w:pPr>
                          </w:p>
                          <w:p>
                            <w:pPr>
                              <w:pStyle w:val="17"/>
                              <w:spacing w:before="0"/>
                              <w:ind w:left="11"/>
                              <w:jc w:val="center"/>
                              <w:rPr>
                                <w:sz w:val="24"/>
                              </w:rPr>
                            </w:pPr>
                            <w:r>
                              <w:rPr>
                                <w:sz w:val="24"/>
                              </w:rPr>
                              <w:t>采购代理机构</w:t>
                            </w:r>
                          </w:p>
                        </w:tc>
                        <w:tc>
                          <w:tcPr>
                            <w:tcW w:w="7293" w:type="dxa"/>
                          </w:tcPr>
                          <w:p>
                            <w:pPr>
                              <w:pStyle w:val="17"/>
                              <w:tabs>
                                <w:tab w:val="left" w:pos="587"/>
                              </w:tabs>
                              <w:spacing w:before="4" w:line="242" w:lineRule="auto"/>
                              <w:ind w:left="107" w:right="3333"/>
                              <w:rPr>
                                <w:sz w:val="24"/>
                              </w:rPr>
                            </w:pPr>
                            <w:r>
                              <w:rPr>
                                <w:sz w:val="24"/>
                              </w:rPr>
                              <w:t>名</w:t>
                            </w:r>
                            <w:r>
                              <w:rPr>
                                <w:sz w:val="24"/>
                              </w:rPr>
                              <w:tab/>
                            </w:r>
                            <w:r>
                              <w:rPr>
                                <w:sz w:val="24"/>
                              </w:rPr>
                              <w:t>称：江西睿创工程监理有限公</w:t>
                            </w:r>
                            <w:r>
                              <w:rPr>
                                <w:spacing w:val="-17"/>
                                <w:sz w:val="24"/>
                              </w:rPr>
                              <w:t>司</w:t>
                            </w:r>
                            <w:r>
                              <w:rPr>
                                <w:sz w:val="24"/>
                              </w:rPr>
                              <w:t>联系人：钟女士</w:t>
                            </w:r>
                          </w:p>
                          <w:p>
                            <w:pPr>
                              <w:pStyle w:val="17"/>
                              <w:tabs>
                                <w:tab w:val="left" w:pos="587"/>
                              </w:tabs>
                              <w:spacing w:before="2" w:line="288" w:lineRule="exact"/>
                              <w:ind w:left="107"/>
                              <w:rPr>
                                <w:sz w:val="24"/>
                              </w:rPr>
                            </w:pPr>
                            <w:r>
                              <w:rPr>
                                <w:sz w:val="24"/>
                              </w:rPr>
                              <w:t>电</w:t>
                            </w:r>
                            <w:r>
                              <w:rPr>
                                <w:sz w:val="24"/>
                              </w:rPr>
                              <w:tab/>
                            </w:r>
                            <w:r>
                              <w:rPr>
                                <w:sz w:val="24"/>
                              </w:rPr>
                              <w:t>话：0796-8485131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1730" w:type="dxa"/>
                          </w:tcPr>
                          <w:p>
                            <w:pPr>
                              <w:pStyle w:val="17"/>
                              <w:spacing w:before="97"/>
                              <w:ind w:left="11"/>
                              <w:jc w:val="center"/>
                              <w:rPr>
                                <w:sz w:val="24"/>
                              </w:rPr>
                            </w:pPr>
                            <w:r>
                              <w:rPr>
                                <w:sz w:val="24"/>
                              </w:rPr>
                              <w:t>项目名称</w:t>
                            </w:r>
                          </w:p>
                        </w:tc>
                        <w:tc>
                          <w:tcPr>
                            <w:tcW w:w="7293" w:type="dxa"/>
                          </w:tcPr>
                          <w:p>
                            <w:pPr>
                              <w:pStyle w:val="17"/>
                              <w:spacing w:before="97"/>
                              <w:ind w:left="107"/>
                              <w:rPr>
                                <w:rFonts w:hint="eastAsia" w:eastAsia="宋体"/>
                                <w:sz w:val="24"/>
                                <w:lang w:eastAsia="zh-CN"/>
                              </w:rPr>
                            </w:pPr>
                            <w:r>
                              <w:rPr>
                                <w:rFonts w:hint="eastAsia"/>
                                <w:sz w:val="24"/>
                                <w:lang w:eastAsia="zh-CN"/>
                              </w:rPr>
                              <w:t>井冈山九银村镇银行经营性用房电梯采购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spacing w:before="160"/>
                              <w:ind w:left="11"/>
                              <w:jc w:val="center"/>
                              <w:rPr>
                                <w:sz w:val="24"/>
                              </w:rPr>
                            </w:pPr>
                            <w:r>
                              <w:rPr>
                                <w:sz w:val="24"/>
                              </w:rPr>
                              <w:t>预算金额</w:t>
                            </w:r>
                          </w:p>
                        </w:tc>
                        <w:tc>
                          <w:tcPr>
                            <w:tcW w:w="7293" w:type="dxa"/>
                          </w:tcPr>
                          <w:p>
                            <w:pPr>
                              <w:pStyle w:val="17"/>
                              <w:spacing w:before="4" w:line="288" w:lineRule="exact"/>
                              <w:rPr>
                                <w:rFonts w:hint="default" w:eastAsia="宋体"/>
                                <w:b/>
                                <w:sz w:val="24"/>
                                <w:lang w:val="en-US" w:eastAsia="zh-CN"/>
                              </w:rPr>
                            </w:pPr>
                            <w:r>
                              <w:rPr>
                                <w:rFonts w:hint="eastAsia"/>
                                <w:b/>
                                <w:sz w:val="24"/>
                                <w:lang w:val="en-US" w:eastAsia="zh-CN"/>
                              </w:rPr>
                              <w:t>600000.00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730" w:type="dxa"/>
                          </w:tcPr>
                          <w:p>
                            <w:pPr>
                              <w:pStyle w:val="17"/>
                              <w:spacing w:before="106"/>
                              <w:ind w:left="11"/>
                              <w:jc w:val="center"/>
                              <w:rPr>
                                <w:sz w:val="24"/>
                              </w:rPr>
                            </w:pPr>
                            <w:r>
                              <w:rPr>
                                <w:sz w:val="24"/>
                              </w:rPr>
                              <w:t>供货地点</w:t>
                            </w:r>
                          </w:p>
                        </w:tc>
                        <w:tc>
                          <w:tcPr>
                            <w:tcW w:w="7293" w:type="dxa"/>
                          </w:tcPr>
                          <w:p>
                            <w:pPr>
                              <w:pStyle w:val="17"/>
                              <w:spacing w:before="106"/>
                              <w:ind w:left="107"/>
                              <w:rPr>
                                <w:sz w:val="24"/>
                              </w:rPr>
                            </w:pPr>
                            <w:r>
                              <w:rPr>
                                <w:sz w:val="24"/>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730" w:type="dxa"/>
                          </w:tcPr>
                          <w:p>
                            <w:pPr>
                              <w:pStyle w:val="17"/>
                              <w:spacing w:before="114"/>
                              <w:ind w:left="11"/>
                              <w:jc w:val="center"/>
                              <w:rPr>
                                <w:sz w:val="24"/>
                              </w:rPr>
                            </w:pPr>
                            <w:r>
                              <w:rPr>
                                <w:sz w:val="24"/>
                              </w:rPr>
                              <w:t>采购内容</w:t>
                            </w:r>
                          </w:p>
                        </w:tc>
                        <w:tc>
                          <w:tcPr>
                            <w:tcW w:w="7293" w:type="dxa"/>
                          </w:tcPr>
                          <w:p>
                            <w:pPr>
                              <w:pStyle w:val="17"/>
                              <w:spacing w:before="114"/>
                              <w:ind w:left="107"/>
                              <w:rPr>
                                <w:sz w:val="24"/>
                              </w:rPr>
                            </w:pPr>
                            <w:r>
                              <w:rPr>
                                <w:sz w:val="24"/>
                              </w:rPr>
                              <w:t>采购清单内货物采购、安装、售后等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1730" w:type="dxa"/>
                          </w:tcPr>
                          <w:p>
                            <w:pPr>
                              <w:pStyle w:val="17"/>
                              <w:spacing w:before="10"/>
                              <w:rPr>
                                <w:sz w:val="26"/>
                              </w:rPr>
                            </w:pPr>
                          </w:p>
                          <w:p>
                            <w:pPr>
                              <w:pStyle w:val="17"/>
                              <w:spacing w:before="0"/>
                              <w:ind w:left="11"/>
                              <w:jc w:val="center"/>
                              <w:rPr>
                                <w:sz w:val="24"/>
                              </w:rPr>
                            </w:pPr>
                            <w:r>
                              <w:rPr>
                                <w:sz w:val="24"/>
                              </w:rPr>
                              <w:t>交货期限</w:t>
                            </w:r>
                          </w:p>
                        </w:tc>
                        <w:tc>
                          <w:tcPr>
                            <w:tcW w:w="7293" w:type="dxa"/>
                          </w:tcPr>
                          <w:p>
                            <w:pPr>
                              <w:pStyle w:val="17"/>
                              <w:spacing w:before="32" w:line="242" w:lineRule="auto"/>
                              <w:ind w:left="107" w:right="95"/>
                              <w:jc w:val="both"/>
                              <w:rPr>
                                <w:sz w:val="24"/>
                              </w:rPr>
                            </w:pPr>
                            <w:r>
                              <w:rPr>
                                <w:sz w:val="24"/>
                              </w:rPr>
                              <w:t>合同签订后根据采购人的要求安排发货。供应商须在签订合同后 90 日内将货物运到采购人指定的地点，并完成货物的安装、调试等与本项目所有有关的工作。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730" w:type="dxa"/>
                          </w:tcPr>
                          <w:p>
                            <w:pPr>
                              <w:pStyle w:val="17"/>
                              <w:spacing w:before="200"/>
                              <w:ind w:left="11"/>
                              <w:jc w:val="center"/>
                              <w:rPr>
                                <w:sz w:val="24"/>
                              </w:rPr>
                            </w:pPr>
                            <w:r>
                              <w:rPr>
                                <w:sz w:val="24"/>
                              </w:rPr>
                              <w:t>质保期</w:t>
                            </w:r>
                          </w:p>
                        </w:tc>
                        <w:tc>
                          <w:tcPr>
                            <w:tcW w:w="7293" w:type="dxa"/>
                          </w:tcPr>
                          <w:p>
                            <w:pPr>
                              <w:pStyle w:val="17"/>
                              <w:spacing w:before="44" w:line="242" w:lineRule="auto"/>
                              <w:ind w:left="107" w:right="95"/>
                              <w:rPr>
                                <w:sz w:val="24"/>
                              </w:rPr>
                            </w:pPr>
                            <w:r>
                              <w:rPr>
                                <w:spacing w:val="-5"/>
                                <w:sz w:val="24"/>
                              </w:rPr>
                              <w:t xml:space="preserve">项目最终验收合格之日起 </w:t>
                            </w:r>
                            <w:r>
                              <w:rPr>
                                <w:sz w:val="24"/>
                              </w:rPr>
                              <w:t>12</w:t>
                            </w:r>
                            <w:r>
                              <w:rPr>
                                <w:spacing w:val="-21"/>
                                <w:sz w:val="24"/>
                              </w:rPr>
                              <w:t xml:space="preserve"> 个月</w:t>
                            </w:r>
                            <w:r>
                              <w:rPr>
                                <w:sz w:val="24"/>
                              </w:rPr>
                              <w:t>（</w:t>
                            </w:r>
                            <w:r>
                              <w:rPr>
                                <w:spacing w:val="-2"/>
                                <w:sz w:val="24"/>
                              </w:rPr>
                              <w:t>国家或技术参数对系统设备或配</w:t>
                            </w:r>
                            <w:r>
                              <w:rPr>
                                <w:sz w:val="24"/>
                              </w:rPr>
                              <w:t>件另有约定更长免费保修期限的从其约定）。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2" w:hRule="atLeast"/>
                        </w:trPr>
                        <w:tc>
                          <w:tcPr>
                            <w:tcW w:w="1730" w:type="dxa"/>
                          </w:tcPr>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9"/>
                              <w:rPr>
                                <w:sz w:val="27"/>
                              </w:rPr>
                            </w:pPr>
                          </w:p>
                          <w:p>
                            <w:pPr>
                              <w:pStyle w:val="17"/>
                              <w:spacing w:before="0" w:line="242" w:lineRule="auto"/>
                              <w:ind w:left="505" w:right="132" w:hanging="360"/>
                              <w:rPr>
                                <w:sz w:val="24"/>
                              </w:rPr>
                            </w:pPr>
                            <w:r>
                              <w:rPr>
                                <w:sz w:val="24"/>
                              </w:rPr>
                              <w:t>响应供应商资格要求</w:t>
                            </w:r>
                          </w:p>
                        </w:tc>
                        <w:tc>
                          <w:tcPr>
                            <w:tcW w:w="7293" w:type="dxa"/>
                          </w:tcPr>
                          <w:p>
                            <w:pPr>
                              <w:pStyle w:val="17"/>
                              <w:spacing w:before="2"/>
                              <w:ind w:left="107"/>
                              <w:rPr>
                                <w:b/>
                                <w:sz w:val="24"/>
                              </w:rPr>
                            </w:pPr>
                            <w:r>
                              <w:rPr>
                                <w:b/>
                                <w:sz w:val="24"/>
                              </w:rPr>
                              <w:t>1、基本资格条件</w:t>
                            </w:r>
                          </w:p>
                          <w:p>
                            <w:pPr>
                              <w:pStyle w:val="17"/>
                              <w:numPr>
                                <w:ilvl w:val="1"/>
                                <w:numId w:val="4"/>
                              </w:numPr>
                              <w:tabs>
                                <w:tab w:val="left" w:pos="528"/>
                              </w:tabs>
                              <w:spacing w:before="5" w:after="0" w:line="242" w:lineRule="auto"/>
                              <w:ind w:left="107" w:right="95" w:firstLine="0"/>
                              <w:jc w:val="left"/>
                              <w:rPr>
                                <w:b/>
                                <w:sz w:val="24"/>
                              </w:rPr>
                            </w:pPr>
                            <w:r>
                              <w:rPr>
                                <w:spacing w:val="-4"/>
                                <w:sz w:val="24"/>
                              </w:rPr>
                              <w:t>响应供应商须为在中华人民共和国境内注册的，具有独立承担民</w:t>
                            </w:r>
                            <w:r>
                              <w:rPr>
                                <w:sz w:val="24"/>
                              </w:rPr>
                              <w:t>事责任能力的法人或其他组织，企业工商营业执照中须包含本次采购项目相关的经营范围</w:t>
                            </w:r>
                            <w:r>
                              <w:rPr>
                                <w:b/>
                                <w:sz w:val="24"/>
                              </w:rPr>
                              <w:t>【提供在工商部门注册的有效“企业法人营业执照或营业执照”原件或复印件加盖公章】；【现场展示】</w:t>
                            </w:r>
                          </w:p>
                          <w:p>
                            <w:pPr>
                              <w:pStyle w:val="17"/>
                              <w:numPr>
                                <w:ilvl w:val="1"/>
                                <w:numId w:val="4"/>
                              </w:numPr>
                              <w:tabs>
                                <w:tab w:val="left" w:pos="528"/>
                              </w:tabs>
                              <w:spacing w:before="6" w:after="0" w:line="242" w:lineRule="auto"/>
                              <w:ind w:left="107" w:right="126" w:firstLine="0"/>
                              <w:jc w:val="left"/>
                              <w:rPr>
                                <w:b/>
                                <w:sz w:val="24"/>
                              </w:rPr>
                            </w:pPr>
                            <w:r>
                              <w:rPr>
                                <w:sz w:val="24"/>
                              </w:rPr>
                              <w:t>具有良好的商业信誉和健全的财务会计制度</w:t>
                            </w:r>
                            <w:r>
                              <w:rPr>
                                <w:b/>
                                <w:spacing w:val="-16"/>
                                <w:sz w:val="24"/>
                              </w:rPr>
                              <w:t xml:space="preserve">【提供 </w:t>
                            </w:r>
                            <w:r>
                              <w:rPr>
                                <w:b/>
                                <w:sz w:val="24"/>
                              </w:rPr>
                              <w:t>2018</w:t>
                            </w:r>
                            <w:r>
                              <w:rPr>
                                <w:b/>
                                <w:spacing w:val="-21"/>
                                <w:sz w:val="24"/>
                              </w:rPr>
                              <w:t xml:space="preserve"> 年或2019</w:t>
                            </w:r>
                            <w:r>
                              <w:rPr>
                                <w:b/>
                                <w:spacing w:val="-13"/>
                                <w:sz w:val="24"/>
                              </w:rPr>
                              <w:t xml:space="preserve"> 年度的财务审计报告或近 </w:t>
                            </w:r>
                            <w:r>
                              <w:rPr>
                                <w:b/>
                                <w:sz w:val="24"/>
                              </w:rPr>
                              <w:t>6</w:t>
                            </w:r>
                            <w:r>
                              <w:rPr>
                                <w:b/>
                                <w:spacing w:val="-19"/>
                                <w:sz w:val="24"/>
                              </w:rPr>
                              <w:t xml:space="preserve"> 个月内任意 </w:t>
                            </w:r>
                            <w:r>
                              <w:rPr>
                                <w:b/>
                                <w:sz w:val="24"/>
                              </w:rPr>
                              <w:t>1</w:t>
                            </w:r>
                            <w:r>
                              <w:rPr>
                                <w:b/>
                                <w:spacing w:val="-10"/>
                                <w:sz w:val="24"/>
                              </w:rPr>
                              <w:t xml:space="preserve"> 个月的财务报表</w:t>
                            </w:r>
                            <w:r>
                              <w:rPr>
                                <w:b/>
                                <w:sz w:val="24"/>
                              </w:rPr>
                              <w:t>（</w:t>
                            </w:r>
                            <w:r>
                              <w:rPr>
                                <w:b/>
                                <w:spacing w:val="-12"/>
                                <w:sz w:val="24"/>
                              </w:rPr>
                              <w:t>须</w:t>
                            </w:r>
                            <w:r>
                              <w:rPr>
                                <w:b/>
                                <w:sz w:val="24"/>
                              </w:rPr>
                              <w:t>包含资产负债表和损益表）</w:t>
                            </w:r>
                            <w:r>
                              <w:rPr>
                                <w:b/>
                                <w:spacing w:val="-13"/>
                                <w:sz w:val="24"/>
                              </w:rPr>
                              <w:t xml:space="preserve">或开标前 </w:t>
                            </w:r>
                            <w:r>
                              <w:rPr>
                                <w:b/>
                                <w:sz w:val="24"/>
                              </w:rPr>
                              <w:t>3</w:t>
                            </w:r>
                            <w:r>
                              <w:rPr>
                                <w:b/>
                                <w:spacing w:val="-9"/>
                                <w:sz w:val="24"/>
                              </w:rPr>
                              <w:t xml:space="preserve"> 个月内基本开户银行出具的资信证明原件或复印件加盖公章】；</w:t>
                            </w:r>
                          </w:p>
                          <w:p>
                            <w:pPr>
                              <w:pStyle w:val="17"/>
                              <w:numPr>
                                <w:ilvl w:val="1"/>
                                <w:numId w:val="4"/>
                              </w:numPr>
                              <w:tabs>
                                <w:tab w:val="left" w:pos="528"/>
                              </w:tabs>
                              <w:spacing w:before="5" w:after="0" w:line="240" w:lineRule="auto"/>
                              <w:ind w:left="527" w:right="0" w:hanging="421"/>
                              <w:jc w:val="left"/>
                              <w:rPr>
                                <w:b/>
                                <w:sz w:val="24"/>
                              </w:rPr>
                            </w:pPr>
                            <w:r>
                              <w:rPr>
                                <w:spacing w:val="-4"/>
                                <w:sz w:val="24"/>
                              </w:rPr>
                              <w:t>具有履行合同所必需的设备和专业技术能力</w:t>
                            </w:r>
                            <w:r>
                              <w:rPr>
                                <w:b/>
                                <w:spacing w:val="-7"/>
                                <w:sz w:val="24"/>
                              </w:rPr>
                              <w:t>【提供声明函原件】</w:t>
                            </w:r>
                          </w:p>
                          <w:p>
                            <w:pPr>
                              <w:pStyle w:val="17"/>
                              <w:numPr>
                                <w:ilvl w:val="1"/>
                                <w:numId w:val="4"/>
                              </w:numPr>
                              <w:tabs>
                                <w:tab w:val="left" w:pos="528"/>
                              </w:tabs>
                              <w:spacing w:before="5" w:after="0" w:line="242" w:lineRule="auto"/>
                              <w:ind w:left="107" w:right="98" w:firstLine="0"/>
                              <w:jc w:val="left"/>
                              <w:rPr>
                                <w:b/>
                                <w:sz w:val="24"/>
                              </w:rPr>
                            </w:pPr>
                            <w:r>
                              <w:rPr>
                                <w:spacing w:val="-4"/>
                                <w:sz w:val="24"/>
                              </w:rPr>
                              <w:t>有依法缴纳税收和社会保障资金的良好记录</w:t>
                            </w:r>
                            <w:r>
                              <w:rPr>
                                <w:b/>
                                <w:spacing w:val="-9"/>
                                <w:sz w:val="24"/>
                              </w:rPr>
                              <w:t xml:space="preserve">【提供开标前 </w:t>
                            </w:r>
                            <w:r>
                              <w:rPr>
                                <w:b/>
                                <w:sz w:val="24"/>
                              </w:rPr>
                              <w:t>6</w:t>
                            </w:r>
                            <w:r>
                              <w:rPr>
                                <w:b/>
                                <w:spacing w:val="-26"/>
                                <w:sz w:val="24"/>
                              </w:rPr>
                              <w:t xml:space="preserve"> 个月</w:t>
                            </w:r>
                            <w:r>
                              <w:rPr>
                                <w:b/>
                                <w:sz w:val="24"/>
                              </w:rPr>
                              <w:t>内任意一个月缴纳税收和社会保障资金的相关证明材料原件或复印件加盖公章】；</w:t>
                            </w:r>
                          </w:p>
                          <w:p>
                            <w:pPr>
                              <w:pStyle w:val="17"/>
                              <w:numPr>
                                <w:ilvl w:val="1"/>
                                <w:numId w:val="4"/>
                              </w:numPr>
                              <w:tabs>
                                <w:tab w:val="left" w:pos="528"/>
                              </w:tabs>
                              <w:spacing w:before="4" w:after="0" w:line="242" w:lineRule="auto"/>
                              <w:ind w:left="107" w:right="98" w:firstLine="0"/>
                              <w:jc w:val="left"/>
                              <w:rPr>
                                <w:b/>
                                <w:sz w:val="24"/>
                              </w:rPr>
                            </w:pPr>
                            <w:r>
                              <w:rPr>
                                <w:spacing w:val="-3"/>
                                <w:sz w:val="24"/>
                              </w:rPr>
                              <w:t>参加政府采购前三年内在经营活动中没有重大违法记录</w:t>
                            </w:r>
                            <w:r>
                              <w:rPr>
                                <w:b/>
                                <w:spacing w:val="-4"/>
                                <w:sz w:val="24"/>
                              </w:rPr>
                              <w:t>【提供无</w:t>
                            </w:r>
                            <w:r>
                              <w:rPr>
                                <w:b/>
                                <w:sz w:val="24"/>
                              </w:rPr>
                              <w:t>重大违法记录声明函原件】；</w:t>
                            </w:r>
                          </w:p>
                          <w:p>
                            <w:pPr>
                              <w:pStyle w:val="17"/>
                              <w:spacing w:before="3"/>
                              <w:ind w:left="107"/>
                              <w:rPr>
                                <w:b/>
                                <w:sz w:val="24"/>
                              </w:rPr>
                            </w:pPr>
                            <w:r>
                              <w:rPr>
                                <w:b/>
                                <w:sz w:val="24"/>
                              </w:rPr>
                              <w:t>2、法律、行政法规规定的其他条件及项目特殊要求</w:t>
                            </w:r>
                          </w:p>
                          <w:p>
                            <w:pPr>
                              <w:pStyle w:val="17"/>
                              <w:numPr>
                                <w:ilvl w:val="1"/>
                                <w:numId w:val="5"/>
                              </w:numPr>
                              <w:tabs>
                                <w:tab w:val="left" w:pos="528"/>
                              </w:tabs>
                              <w:spacing w:before="5" w:after="0" w:line="242" w:lineRule="auto"/>
                              <w:ind w:left="107" w:right="95" w:firstLine="0"/>
                              <w:jc w:val="both"/>
                              <w:rPr>
                                <w:sz w:val="24"/>
                              </w:rPr>
                            </w:pPr>
                            <w:r>
                              <w:rPr>
                                <w:spacing w:val="-5"/>
                                <w:sz w:val="24"/>
                              </w:rPr>
                              <w:t>单位负责人为同一人或者存在直接控股、管理关系的不同响应供</w:t>
                            </w:r>
                            <w:r>
                              <w:rPr>
                                <w:sz w:val="24"/>
                              </w:rPr>
                              <w:t>应商，不得参加同一合同项下的采购活动；</w:t>
                            </w:r>
                          </w:p>
                          <w:p>
                            <w:pPr>
                              <w:pStyle w:val="17"/>
                              <w:numPr>
                                <w:ilvl w:val="1"/>
                                <w:numId w:val="5"/>
                              </w:numPr>
                              <w:tabs>
                                <w:tab w:val="left" w:pos="528"/>
                              </w:tabs>
                              <w:spacing w:before="2" w:after="0" w:line="242" w:lineRule="auto"/>
                              <w:ind w:left="107" w:right="95" w:firstLine="0"/>
                              <w:jc w:val="both"/>
                              <w:rPr>
                                <w:sz w:val="24"/>
                              </w:rPr>
                            </w:pPr>
                            <w:r>
                              <w:rPr>
                                <w:spacing w:val="-10"/>
                                <w:sz w:val="24"/>
                              </w:rPr>
                              <w:t>供应商被“信用中国”网站列入失信被执行人和重大税收违法案</w:t>
                            </w:r>
                            <w:r>
                              <w:rPr>
                                <w:sz w:val="24"/>
                              </w:rPr>
                              <w:t>件当事人名单的、被“中国政府采购网”网站列入政府采购严重违</w:t>
                            </w:r>
                            <w:r>
                              <w:rPr>
                                <w:spacing w:val="1"/>
                                <w:sz w:val="24"/>
                              </w:rPr>
                              <w:t>法失信行为记录名单</w:t>
                            </w:r>
                            <w:r>
                              <w:rPr>
                                <w:sz w:val="24"/>
                              </w:rPr>
                              <w:t>（</w:t>
                            </w:r>
                            <w:r>
                              <w:rPr>
                                <w:spacing w:val="2"/>
                                <w:sz w:val="24"/>
                              </w:rPr>
                              <w:t>处罚期限尚未届满的</w:t>
                            </w:r>
                            <w:r>
                              <w:rPr>
                                <w:spacing w:val="4"/>
                                <w:sz w:val="24"/>
                              </w:rPr>
                              <w:t>）</w:t>
                            </w:r>
                            <w:r>
                              <w:rPr>
                                <w:sz w:val="24"/>
                              </w:rPr>
                              <w:t>，不得参与本项目的</w:t>
                            </w:r>
                          </w:p>
                          <w:p>
                            <w:pPr>
                              <w:pStyle w:val="17"/>
                              <w:spacing w:before="5" w:line="287" w:lineRule="exact"/>
                              <w:ind w:left="107"/>
                              <w:rPr>
                                <w:sz w:val="24"/>
                              </w:rPr>
                            </w:pPr>
                            <w:r>
                              <w:rPr>
                                <w:sz w:val="24"/>
                              </w:rPr>
                              <w:t>政府采购活动；</w:t>
                            </w:r>
                            <w:r>
                              <w:rPr>
                                <w:b/>
                                <w:sz w:val="24"/>
                              </w:rPr>
                              <w:t>【采购代理机构查询】</w:t>
                            </w:r>
                            <w:r>
                              <w:rPr>
                                <w:sz w:val="24"/>
                              </w:rPr>
                              <w:t>；</w:t>
                            </w:r>
                          </w:p>
                        </w:tc>
                      </w:tr>
                    </w:tbl>
                    <w:p>
                      <w:pPr>
                        <w:pStyle w:val="9"/>
                      </w:pPr>
                    </w:p>
                  </w:txbxContent>
                </v:textbox>
              </v:shape>
            </w:pict>
          </mc:Fallback>
        </mc:AlternateContent>
      </w:r>
      <w:bookmarkStart w:id="0" w:name="一、供应商须知前附表"/>
      <w:bookmarkEnd w:id="0"/>
      <w:r>
        <w:rPr>
          <w:sz w:val="24"/>
        </w:rPr>
        <w:t>一</w:t>
      </w:r>
      <w:r>
        <w:t>、供应商须知前附表</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26"/>
        </w:rPr>
      </w:pPr>
    </w:p>
    <w:p>
      <w:pPr>
        <w:pStyle w:val="7"/>
        <w:ind w:left="0" w:right="980"/>
        <w:jc w:val="right"/>
      </w:pPr>
      <w:r>
        <w:t>；</w:t>
      </w:r>
    </w:p>
    <w:p>
      <w:pPr>
        <w:spacing w:after="0"/>
        <w:jc w:val="right"/>
        <w:sectPr>
          <w:pgSz w:w="11910" w:h="16840"/>
          <w:pgMar w:top="1320" w:right="320" w:bottom="1200" w:left="900" w:header="883" w:footer="1019" w:gutter="0"/>
        </w:sectPr>
      </w:pPr>
    </w:p>
    <w:p>
      <w:pPr>
        <w:pStyle w:val="9"/>
        <w:spacing w:before="1"/>
        <w:rPr>
          <w:rFonts w:ascii="Times New Roman"/>
          <w:sz w:val="18"/>
        </w:rPr>
      </w:pPr>
    </w:p>
    <w:tbl>
      <w:tblPr>
        <w:tblStyle w:val="12"/>
        <w:tblW w:w="0" w:type="auto"/>
        <w:tblInd w:w="6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0"/>
        <w:gridCol w:w="7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5" w:hRule="atLeast"/>
        </w:trPr>
        <w:tc>
          <w:tcPr>
            <w:tcW w:w="1730" w:type="dxa"/>
          </w:tcPr>
          <w:p>
            <w:pPr>
              <w:pStyle w:val="17"/>
              <w:spacing w:before="0"/>
              <w:rPr>
                <w:rFonts w:ascii="Times New Roman"/>
                <w:sz w:val="24"/>
              </w:rPr>
            </w:pPr>
          </w:p>
        </w:tc>
        <w:tc>
          <w:tcPr>
            <w:tcW w:w="7293" w:type="dxa"/>
          </w:tcPr>
          <w:p>
            <w:pPr>
              <w:pStyle w:val="17"/>
              <w:numPr>
                <w:ilvl w:val="1"/>
                <w:numId w:val="6"/>
              </w:numPr>
              <w:tabs>
                <w:tab w:val="left" w:pos="528"/>
              </w:tabs>
              <w:spacing w:before="81" w:after="0" w:line="364" w:lineRule="auto"/>
              <w:ind w:left="107" w:right="95" w:firstLine="0"/>
              <w:jc w:val="left"/>
              <w:rPr>
                <w:b/>
                <w:sz w:val="24"/>
              </w:rPr>
            </w:pPr>
            <w:r>
              <w:rPr>
                <w:spacing w:val="-3"/>
                <w:sz w:val="24"/>
              </w:rPr>
              <w:t>提供法定代表人授权委托书原件及被授权人身份证原件；</w:t>
            </w:r>
            <w:r>
              <w:rPr>
                <w:b/>
                <w:spacing w:val="-5"/>
                <w:sz w:val="24"/>
              </w:rPr>
              <w:t>【现场</w:t>
            </w:r>
            <w:r>
              <w:rPr>
                <w:b/>
                <w:sz w:val="24"/>
              </w:rPr>
              <w:t>展示】</w:t>
            </w:r>
          </w:p>
          <w:p>
            <w:pPr>
              <w:pStyle w:val="17"/>
              <w:numPr>
                <w:ilvl w:val="1"/>
                <w:numId w:val="6"/>
              </w:numPr>
              <w:tabs>
                <w:tab w:val="left" w:pos="528"/>
              </w:tabs>
              <w:spacing w:before="97" w:after="0" w:line="240" w:lineRule="auto"/>
              <w:ind w:left="527" w:right="0" w:hanging="421"/>
              <w:jc w:val="left"/>
              <w:rPr>
                <w:sz w:val="24"/>
              </w:rPr>
            </w:pPr>
            <w:r>
              <w:rPr>
                <w:sz w:val="24"/>
              </w:rPr>
              <w:t>本项目不接受联合体响应，成交供应商不允许转包。</w:t>
            </w:r>
          </w:p>
          <w:p>
            <w:pPr>
              <w:pStyle w:val="7"/>
              <w:numPr>
                <w:ilvl w:val="0"/>
                <w:numId w:val="0"/>
              </w:numPr>
              <w:tabs>
                <w:tab w:val="left" w:pos="1210"/>
              </w:tabs>
              <w:spacing w:before="67" w:after="0" w:line="240" w:lineRule="auto"/>
              <w:ind w:right="0" w:rightChars="0"/>
              <w:jc w:val="left"/>
              <w:rPr>
                <w:sz w:val="24"/>
              </w:rPr>
            </w:pPr>
            <w:r>
              <w:rPr>
                <w:rFonts w:hint="eastAsia" w:cs="宋体"/>
                <w:lang w:val="en-US" w:eastAsia="zh-CN"/>
              </w:rPr>
              <w:t xml:space="preserve">2.5 </w:t>
            </w:r>
            <w:r>
              <w:rPr>
                <w:rFonts w:hint="eastAsia" w:ascii="宋体" w:hAnsi="宋体" w:eastAsia="宋体" w:cs="宋体"/>
              </w:rPr>
              <w:t>投标人所投产品制造商具有《中华人民共和国特种设备制造许可证》（电梯）证书曳引驱动乘客电梯A级及《中华人民共和国特种设备安装改造维修许可证》A级证书；</w:t>
            </w:r>
            <w:r>
              <w:rPr>
                <w:rFonts w:hint="eastAsia" w:cs="宋体"/>
                <w:b/>
                <w:bCs/>
                <w:lang w:eastAsia="zh-CN"/>
              </w:rPr>
              <w:t>【提供证书原件或复印件加盖公章】</w:t>
            </w:r>
          </w:p>
          <w:p>
            <w:pPr>
              <w:pStyle w:val="17"/>
              <w:spacing w:before="60" w:line="242" w:lineRule="auto"/>
              <w:ind w:left="107" w:right="-29"/>
              <w:rPr>
                <w:b/>
                <w:sz w:val="24"/>
              </w:rPr>
            </w:pPr>
            <w:r>
              <w:rPr>
                <w:b/>
                <w:sz w:val="24"/>
              </w:rPr>
              <w:t>特别提醒：以上资格证明文件（1.1、1.2、1.3、1.4、1.5、2.2、</w:t>
            </w:r>
            <w:r>
              <w:rPr>
                <w:b/>
                <w:spacing w:val="-19"/>
                <w:sz w:val="24"/>
              </w:rPr>
              <w:t>2.3</w:t>
            </w:r>
            <w:r>
              <w:rPr>
                <w:rFonts w:hint="eastAsia"/>
                <w:b/>
                <w:spacing w:val="-19"/>
                <w:sz w:val="24"/>
                <w:lang w:eastAsia="zh-CN"/>
              </w:rPr>
              <w:t>、</w:t>
            </w:r>
            <w:r>
              <w:rPr>
                <w:rFonts w:hint="eastAsia"/>
                <w:b/>
                <w:spacing w:val="-19"/>
                <w:sz w:val="24"/>
                <w:lang w:val="en-US" w:eastAsia="zh-CN"/>
              </w:rPr>
              <w:t>2.5</w:t>
            </w:r>
            <w:r>
              <w:rPr>
                <w:b/>
                <w:spacing w:val="-19"/>
                <w:sz w:val="24"/>
              </w:rPr>
              <w:t>）</w:t>
            </w:r>
            <w:r>
              <w:rPr>
                <w:b/>
                <w:spacing w:val="-8"/>
                <w:sz w:val="24"/>
              </w:rPr>
              <w:t>除在响应文件中提供外，还须单独提供一份作为资格审查文件， 不得与响应文件一起密封。资格审查文件在开标截止时间之前与响应文件及评审需要的其它资料等一并递交（并在包装袋上注明供应商名称），采购人、采购代理机构概不接收零散资料及在开标截止时间后递交的资料。未按要求提供资格审查文件材料的，按未实质性响应磋商文件作废标处理。</w:t>
            </w:r>
          </w:p>
          <w:p>
            <w:pPr>
              <w:pStyle w:val="17"/>
              <w:spacing w:before="166" w:line="242" w:lineRule="auto"/>
              <w:ind w:left="107" w:right="186"/>
              <w:jc w:val="both"/>
              <w:rPr>
                <w:b/>
                <w:sz w:val="24"/>
              </w:rPr>
            </w:pPr>
            <w:r>
              <w:rPr>
                <w:b/>
                <w:sz w:val="24"/>
              </w:rPr>
              <w:t>友情提醒：为保持开标现场良好的开标环境，响应供应商在开标时可另外携带一份法人代表授权委托书及居民身份证（如企业法人参加响应，提供法定代表人居民身份证）原件、三证合一的营业执照副本原件或复印件加盖公章现场查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0" w:hRule="atLeast"/>
        </w:trPr>
        <w:tc>
          <w:tcPr>
            <w:tcW w:w="1730" w:type="dxa"/>
            <w:vAlign w:val="center"/>
          </w:tcPr>
          <w:p>
            <w:pPr>
              <w:pStyle w:val="17"/>
              <w:spacing w:before="0"/>
              <w:ind w:left="265"/>
              <w:jc w:val="center"/>
              <w:rPr>
                <w:sz w:val="24"/>
              </w:rPr>
            </w:pPr>
            <w:r>
              <w:rPr>
                <w:sz w:val="24"/>
              </w:rPr>
              <w:t>响应保证金</w:t>
            </w:r>
          </w:p>
        </w:tc>
        <w:tc>
          <w:tcPr>
            <w:tcW w:w="7293" w:type="dxa"/>
            <w:vAlign w:val="center"/>
          </w:tcPr>
          <w:p>
            <w:pPr>
              <w:pStyle w:val="9"/>
              <w:spacing w:line="420" w:lineRule="auto"/>
              <w:jc w:val="left"/>
              <w:rPr>
                <w:rFonts w:hAnsi="宋体"/>
                <w:sz w:val="24"/>
                <w:szCs w:val="24"/>
              </w:rPr>
            </w:pPr>
            <w:r>
              <w:rPr>
                <w:rFonts w:hint="eastAsia" w:hAnsi="宋体"/>
                <w:sz w:val="24"/>
                <w:szCs w:val="24"/>
              </w:rPr>
              <w:t>本次采购项目的投标保证金为：人民币壹万元整（10000.00）。</w:t>
            </w:r>
          </w:p>
          <w:p>
            <w:pPr>
              <w:snapToGrid w:val="0"/>
              <w:spacing w:line="420" w:lineRule="auto"/>
              <w:jc w:val="left"/>
              <w:rPr>
                <w:sz w:val="24"/>
              </w:rPr>
            </w:pPr>
            <w:r>
              <w:rPr>
                <w:rFonts w:hint="eastAsia" w:ascii="宋体" w:hAnsi="宋体" w:cs="宋体"/>
                <w:bCs/>
                <w:sz w:val="24"/>
                <w:szCs w:val="24"/>
              </w:rPr>
              <w:t>用信封密封随投标文件同时递交，未中标现场退回。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730" w:type="dxa"/>
          </w:tcPr>
          <w:p>
            <w:pPr>
              <w:pStyle w:val="17"/>
              <w:spacing w:before="2" w:line="242" w:lineRule="auto"/>
              <w:ind w:left="145" w:right="132"/>
              <w:jc w:val="both"/>
              <w:rPr>
                <w:sz w:val="24"/>
              </w:rPr>
            </w:pPr>
            <w:r>
              <w:rPr>
                <w:sz w:val="24"/>
              </w:rPr>
              <w:t>响应供应商提出问题的递交形式、截止时</w:t>
            </w:r>
          </w:p>
          <w:p>
            <w:pPr>
              <w:pStyle w:val="17"/>
              <w:spacing w:before="2" w:line="292" w:lineRule="exact"/>
              <w:ind w:left="11"/>
              <w:jc w:val="center"/>
              <w:rPr>
                <w:sz w:val="24"/>
              </w:rPr>
            </w:pPr>
            <w:r>
              <w:rPr>
                <w:sz w:val="24"/>
              </w:rPr>
              <w:t>间</w:t>
            </w:r>
          </w:p>
        </w:tc>
        <w:tc>
          <w:tcPr>
            <w:tcW w:w="7293" w:type="dxa"/>
          </w:tcPr>
          <w:p>
            <w:pPr>
              <w:pStyle w:val="17"/>
              <w:spacing w:before="2"/>
              <w:ind w:left="107"/>
              <w:rPr>
                <w:sz w:val="24"/>
              </w:rPr>
            </w:pPr>
            <w:r>
              <w:rPr>
                <w:sz w:val="24"/>
              </w:rPr>
              <w:t>形式：询问或书面 ；</w:t>
            </w:r>
          </w:p>
          <w:p>
            <w:pPr>
              <w:pStyle w:val="17"/>
              <w:spacing w:before="5"/>
              <w:ind w:left="107"/>
              <w:rPr>
                <w:sz w:val="24"/>
              </w:rPr>
            </w:pPr>
            <w:r>
              <w:rPr>
                <w:sz w:val="24"/>
              </w:rPr>
              <w:t>截止时间：法律规定时间前</w:t>
            </w:r>
          </w:p>
          <w:p>
            <w:pPr>
              <w:pStyle w:val="17"/>
              <w:spacing w:before="2" w:line="310" w:lineRule="atLeast"/>
              <w:ind w:left="107" w:right="95"/>
              <w:rPr>
                <w:sz w:val="24"/>
              </w:rPr>
            </w:pPr>
            <w:r>
              <w:rPr>
                <w:sz w:val="24"/>
              </w:rPr>
              <w:t>书面递交地点：江西睿创工程监理有限公司（吉安市吉州区长征路附 12 栋 1 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3"/>
              <w:rPr>
                <w:rFonts w:ascii="Times New Roman"/>
                <w:sz w:val="27"/>
              </w:rPr>
            </w:pPr>
          </w:p>
          <w:p>
            <w:pPr>
              <w:pStyle w:val="17"/>
              <w:spacing w:before="0"/>
              <w:ind w:left="11"/>
              <w:jc w:val="center"/>
              <w:rPr>
                <w:sz w:val="24"/>
              </w:rPr>
            </w:pPr>
            <w:r>
              <w:rPr>
                <w:sz w:val="24"/>
              </w:rPr>
              <w:t>现场踏勘</w:t>
            </w:r>
          </w:p>
        </w:tc>
        <w:tc>
          <w:tcPr>
            <w:tcW w:w="7293" w:type="dxa"/>
          </w:tcPr>
          <w:p>
            <w:pPr>
              <w:pStyle w:val="17"/>
              <w:spacing w:before="2" w:line="242" w:lineRule="auto"/>
              <w:ind w:left="107" w:right="2853"/>
              <w:rPr>
                <w:sz w:val="24"/>
              </w:rPr>
            </w:pPr>
            <w:r>
              <w:rPr>
                <w:sz w:val="24"/>
              </w:rPr>
              <w:t>自行踏勘，如需帮助，可向采购人提出。供应商踏勘现场发生的费用自理。</w:t>
            </w:r>
          </w:p>
          <w:p>
            <w:pPr>
              <w:pStyle w:val="17"/>
              <w:spacing w:before="3" w:line="290" w:lineRule="exact"/>
              <w:ind w:left="107"/>
              <w:rPr>
                <w:sz w:val="24"/>
              </w:rPr>
            </w:pPr>
            <w:r>
              <w:rPr>
                <w:sz w:val="24"/>
              </w:rPr>
              <w:t>供应商自行负责在踏勘现场中所发生的人员伤亡和财产损失。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730" w:type="dxa"/>
          </w:tcPr>
          <w:p>
            <w:pPr>
              <w:pStyle w:val="17"/>
              <w:spacing w:before="1" w:line="242" w:lineRule="auto"/>
              <w:ind w:left="145" w:right="132" w:firstLine="120"/>
              <w:rPr>
                <w:sz w:val="24"/>
              </w:rPr>
            </w:pPr>
            <w:r>
              <w:rPr>
                <w:sz w:val="24"/>
              </w:rPr>
              <w:t>采购文件澄</w:t>
            </w:r>
            <w:r>
              <w:rPr>
                <w:spacing w:val="-3"/>
                <w:sz w:val="24"/>
              </w:rPr>
              <w:t>清、修改的发布形式、时间</w:t>
            </w:r>
          </w:p>
          <w:p>
            <w:pPr>
              <w:pStyle w:val="17"/>
              <w:spacing w:before="2" w:line="290" w:lineRule="exact"/>
              <w:ind w:left="265"/>
              <w:rPr>
                <w:sz w:val="24"/>
              </w:rPr>
            </w:pPr>
            <w:r>
              <w:rPr>
                <w:sz w:val="24"/>
              </w:rPr>
              <w:t>及领取地点</w:t>
            </w:r>
          </w:p>
        </w:tc>
        <w:tc>
          <w:tcPr>
            <w:tcW w:w="7293" w:type="dxa"/>
          </w:tcPr>
          <w:p>
            <w:pPr>
              <w:pStyle w:val="17"/>
              <w:tabs>
                <w:tab w:val="left" w:pos="2147"/>
              </w:tabs>
              <w:spacing w:before="155"/>
              <w:ind w:left="107"/>
              <w:rPr>
                <w:sz w:val="24"/>
              </w:rPr>
            </w:pPr>
            <w:r>
              <w:rPr>
                <w:sz w:val="24"/>
              </w:rPr>
              <w:t>形式:网上公布时间：法律规定时间前</w:t>
            </w:r>
          </w:p>
          <w:p>
            <w:pPr>
              <w:pStyle w:val="18"/>
              <w:spacing w:line="420" w:lineRule="auto"/>
              <w:ind w:firstLine="0" w:firstLineChars="0"/>
              <w:rPr>
                <w:rFonts w:ascii="宋体"/>
                <w:sz w:val="24"/>
                <w:szCs w:val="24"/>
              </w:rPr>
            </w:pPr>
            <w:r>
              <w:rPr>
                <w:sz w:val="24"/>
              </w:rPr>
              <w:t>公布网址：</w:t>
            </w:r>
            <w:r>
              <w:fldChar w:fldCharType="begin"/>
            </w:r>
            <w:r>
              <w:instrText xml:space="preserve"> HYPERLINK "http://www.jxrcgc.com/" </w:instrText>
            </w:r>
            <w:r>
              <w:fldChar w:fldCharType="separate"/>
            </w:r>
            <w:r>
              <w:rPr>
                <w:rStyle w:val="14"/>
                <w:rFonts w:ascii="宋体" w:hAnsi="宋体"/>
                <w:sz w:val="24"/>
                <w:szCs w:val="24"/>
              </w:rPr>
              <w:t>http://www.jxrcgc.com/</w:t>
            </w:r>
            <w:r>
              <w:rPr>
                <w:rStyle w:val="14"/>
                <w:rFonts w:ascii="宋体" w:hAnsi="宋体"/>
                <w:sz w:val="24"/>
                <w:szCs w:val="24"/>
              </w:rPr>
              <w:fldChar w:fldCharType="end"/>
            </w:r>
          </w:p>
          <w:p>
            <w:pPr>
              <w:pStyle w:val="17"/>
              <w:spacing w:before="4" w:line="242" w:lineRule="auto"/>
              <w:ind w:left="107" w:right="95"/>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30" w:type="dxa"/>
          </w:tcPr>
          <w:p>
            <w:pPr>
              <w:pStyle w:val="17"/>
              <w:spacing w:before="45"/>
              <w:ind w:left="11"/>
              <w:jc w:val="center"/>
              <w:rPr>
                <w:sz w:val="24"/>
              </w:rPr>
            </w:pPr>
            <w:r>
              <w:rPr>
                <w:sz w:val="24"/>
              </w:rPr>
              <w:t>响应有效期</w:t>
            </w:r>
          </w:p>
        </w:tc>
        <w:tc>
          <w:tcPr>
            <w:tcW w:w="7293" w:type="dxa"/>
          </w:tcPr>
          <w:p>
            <w:pPr>
              <w:pStyle w:val="17"/>
              <w:spacing w:before="45"/>
              <w:ind w:left="107"/>
              <w:rPr>
                <w:sz w:val="24"/>
              </w:rPr>
            </w:pPr>
            <w:r>
              <w:rPr>
                <w:sz w:val="24"/>
              </w:rPr>
              <w:t>响应截止后 90 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730" w:type="dxa"/>
          </w:tcPr>
          <w:p>
            <w:pPr>
              <w:pStyle w:val="17"/>
              <w:spacing w:before="0"/>
              <w:rPr>
                <w:rFonts w:ascii="Times New Roman"/>
                <w:sz w:val="24"/>
              </w:rPr>
            </w:pPr>
          </w:p>
          <w:p>
            <w:pPr>
              <w:pStyle w:val="17"/>
              <w:spacing w:before="195"/>
              <w:ind w:left="11"/>
              <w:jc w:val="center"/>
              <w:rPr>
                <w:sz w:val="24"/>
              </w:rPr>
            </w:pPr>
            <w:r>
              <w:rPr>
                <w:sz w:val="24"/>
              </w:rPr>
              <w:t>人员到场</w:t>
            </w:r>
          </w:p>
        </w:tc>
        <w:tc>
          <w:tcPr>
            <w:tcW w:w="7293" w:type="dxa"/>
          </w:tcPr>
          <w:p>
            <w:pPr>
              <w:pStyle w:val="17"/>
              <w:spacing w:before="3" w:line="242" w:lineRule="auto"/>
              <w:ind w:left="107" w:right="95"/>
              <w:rPr>
                <w:sz w:val="24"/>
              </w:rPr>
            </w:pPr>
            <w:r>
              <w:rPr>
                <w:sz w:val="24"/>
              </w:rPr>
              <w:t>以下人员须按时参加开标会，并由采购人当场核验（以下证件均为原件）：</w:t>
            </w:r>
          </w:p>
          <w:p>
            <w:pPr>
              <w:pStyle w:val="17"/>
              <w:spacing w:before="2"/>
              <w:ind w:left="107" w:right="-29"/>
              <w:rPr>
                <w:sz w:val="24"/>
              </w:rPr>
            </w:pPr>
            <w:r>
              <w:rPr>
                <w:spacing w:val="-2"/>
                <w:sz w:val="24"/>
              </w:rPr>
              <w:t>法定代表人持本人身份证或授权委托人持授权委托书、本人身份证。</w:t>
            </w:r>
          </w:p>
          <w:p>
            <w:pPr>
              <w:pStyle w:val="17"/>
              <w:spacing w:before="5" w:line="289" w:lineRule="exact"/>
              <w:ind w:left="107"/>
              <w:rPr>
                <w:b/>
                <w:sz w:val="24"/>
              </w:rPr>
            </w:pPr>
            <w:r>
              <w:rPr>
                <w:b/>
                <w:sz w:val="24"/>
              </w:rPr>
              <w:t>注：核验时，授权委托书宜单独提供一份。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30" w:type="dxa"/>
          </w:tcPr>
          <w:p>
            <w:pPr>
              <w:pStyle w:val="17"/>
              <w:spacing w:before="43"/>
              <w:ind w:left="11"/>
              <w:jc w:val="center"/>
              <w:rPr>
                <w:sz w:val="24"/>
              </w:rPr>
            </w:pPr>
            <w:r>
              <w:rPr>
                <w:sz w:val="24"/>
              </w:rPr>
              <w:t>评标办法</w:t>
            </w:r>
          </w:p>
        </w:tc>
        <w:tc>
          <w:tcPr>
            <w:tcW w:w="7293" w:type="dxa"/>
          </w:tcPr>
          <w:p>
            <w:pPr>
              <w:pStyle w:val="17"/>
              <w:spacing w:before="43"/>
              <w:ind w:left="107"/>
              <w:rPr>
                <w:sz w:val="24"/>
              </w:rPr>
            </w:pPr>
            <w:r>
              <w:rPr>
                <w:sz w:val="24"/>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730" w:type="dxa"/>
          </w:tcPr>
          <w:p>
            <w:pPr>
              <w:pStyle w:val="17"/>
              <w:spacing w:before="44"/>
              <w:ind w:left="11"/>
              <w:jc w:val="center"/>
              <w:rPr>
                <w:sz w:val="24"/>
              </w:rPr>
            </w:pPr>
            <w:r>
              <w:rPr>
                <w:sz w:val="24"/>
              </w:rPr>
              <w:t>响应文件份数</w:t>
            </w:r>
          </w:p>
        </w:tc>
        <w:tc>
          <w:tcPr>
            <w:tcW w:w="7293" w:type="dxa"/>
          </w:tcPr>
          <w:p>
            <w:pPr>
              <w:pStyle w:val="17"/>
              <w:spacing w:before="44"/>
              <w:ind w:left="107"/>
              <w:rPr>
                <w:sz w:val="24"/>
              </w:rPr>
            </w:pPr>
            <w:r>
              <w:rPr>
                <w:sz w:val="24"/>
              </w:rPr>
              <w:t>正本一份，副本三份。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tabs>
                <w:tab w:val="left" w:pos="731"/>
              </w:tabs>
              <w:spacing w:before="158"/>
              <w:ind w:left="11"/>
              <w:jc w:val="center"/>
              <w:rPr>
                <w:sz w:val="24"/>
              </w:rPr>
            </w:pPr>
            <w:r>
              <w:rPr>
                <w:sz w:val="24"/>
              </w:rPr>
              <w:t>开</w:t>
            </w:r>
            <w:r>
              <w:rPr>
                <w:sz w:val="24"/>
              </w:rPr>
              <w:tab/>
            </w:r>
            <w:r>
              <w:rPr>
                <w:sz w:val="24"/>
              </w:rPr>
              <w:t>标</w:t>
            </w:r>
          </w:p>
        </w:tc>
        <w:tc>
          <w:tcPr>
            <w:tcW w:w="7293" w:type="dxa"/>
          </w:tcPr>
          <w:p>
            <w:pPr>
              <w:pStyle w:val="17"/>
              <w:spacing w:before="4" w:line="290" w:lineRule="exact"/>
              <w:ind w:left="107"/>
              <w:rPr>
                <w:sz w:val="24"/>
              </w:rPr>
            </w:pPr>
            <w:r>
              <w:rPr>
                <w:sz w:val="24"/>
              </w:rPr>
              <w:t>开标时间：</w:t>
            </w:r>
            <w:r>
              <w:rPr>
                <w:color w:val="FF0000"/>
                <w:sz w:val="24"/>
              </w:rPr>
              <w:t>2020 年 6 月 1</w:t>
            </w:r>
            <w:r>
              <w:rPr>
                <w:rFonts w:hint="eastAsia"/>
                <w:color w:val="FF0000"/>
                <w:sz w:val="24"/>
                <w:lang w:val="en-US" w:eastAsia="zh-CN"/>
              </w:rPr>
              <w:t>2</w:t>
            </w:r>
            <w:r>
              <w:rPr>
                <w:color w:val="FF0000"/>
                <w:sz w:val="24"/>
              </w:rPr>
              <w:t>日 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730" w:type="dxa"/>
          </w:tcPr>
          <w:p>
            <w:pPr>
              <w:pStyle w:val="17"/>
              <w:spacing w:before="3"/>
              <w:rPr>
                <w:rFonts w:ascii="Times New Roman"/>
                <w:sz w:val="27"/>
              </w:rPr>
            </w:pPr>
          </w:p>
          <w:p>
            <w:pPr>
              <w:pStyle w:val="17"/>
              <w:spacing w:before="0"/>
              <w:ind w:left="11"/>
              <w:jc w:val="center"/>
              <w:rPr>
                <w:sz w:val="24"/>
              </w:rPr>
            </w:pPr>
            <w:r>
              <w:rPr>
                <w:sz w:val="24"/>
              </w:rPr>
              <w:t>付款方式</w:t>
            </w:r>
          </w:p>
        </w:tc>
        <w:tc>
          <w:tcPr>
            <w:tcW w:w="7293" w:type="dxa"/>
          </w:tcPr>
          <w:p>
            <w:pPr>
              <w:pStyle w:val="17"/>
              <w:spacing w:before="1" w:line="242" w:lineRule="auto"/>
              <w:ind w:left="107" w:right="95"/>
              <w:rPr>
                <w:sz w:val="24"/>
              </w:rPr>
            </w:pPr>
            <w:r>
              <w:rPr>
                <w:spacing w:val="-5"/>
                <w:sz w:val="24"/>
              </w:rPr>
              <w:t xml:space="preserve">货物完工试运行并经竣工验收合格后，在 </w:t>
            </w:r>
            <w:r>
              <w:rPr>
                <w:sz w:val="24"/>
              </w:rPr>
              <w:t>30</w:t>
            </w:r>
            <w:r>
              <w:rPr>
                <w:spacing w:val="-9"/>
                <w:sz w:val="24"/>
              </w:rPr>
              <w:t xml:space="preserve"> 个工作日内支付合同总</w:t>
            </w:r>
            <w:r>
              <w:rPr>
                <w:spacing w:val="-17"/>
                <w:sz w:val="24"/>
              </w:rPr>
              <w:t xml:space="preserve">价的 </w:t>
            </w:r>
            <w:r>
              <w:rPr>
                <w:sz w:val="24"/>
              </w:rPr>
              <w:t>90</w:t>
            </w:r>
            <w:r>
              <w:rPr>
                <w:spacing w:val="-11"/>
                <w:sz w:val="24"/>
              </w:rPr>
              <w:t xml:space="preserve">%，剩余 </w:t>
            </w:r>
            <w:r>
              <w:rPr>
                <w:sz w:val="24"/>
              </w:rPr>
              <w:t>10</w:t>
            </w:r>
            <w:r>
              <w:rPr>
                <w:spacing w:val="-8"/>
                <w:sz w:val="24"/>
              </w:rPr>
              <w:t xml:space="preserve">%质保期满后 </w:t>
            </w:r>
            <w:r>
              <w:rPr>
                <w:sz w:val="24"/>
              </w:rPr>
              <w:t>15</w:t>
            </w:r>
            <w:r>
              <w:rPr>
                <w:spacing w:val="-4"/>
                <w:sz w:val="24"/>
              </w:rPr>
              <w:t xml:space="preserve"> 个工作日内一次性付清。</w:t>
            </w:r>
            <w:r>
              <w:rPr>
                <w:sz w:val="24"/>
              </w:rPr>
              <w:t>（</w:t>
            </w:r>
            <w:r>
              <w:rPr>
                <w:spacing w:val="2"/>
                <w:sz w:val="24"/>
              </w:rPr>
              <w:t>所付</w:t>
            </w:r>
          </w:p>
          <w:p>
            <w:pPr>
              <w:pStyle w:val="17"/>
              <w:spacing w:before="3" w:line="290" w:lineRule="exact"/>
              <w:ind w:left="107"/>
              <w:rPr>
                <w:sz w:val="24"/>
              </w:rPr>
            </w:pPr>
            <w:r>
              <w:rPr>
                <w:sz w:val="24"/>
              </w:rPr>
              <w:t>款项均无息）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30" w:type="dxa"/>
          </w:tcPr>
          <w:p>
            <w:pPr>
              <w:pStyle w:val="17"/>
              <w:spacing w:before="1"/>
              <w:ind w:left="11"/>
              <w:jc w:val="center"/>
              <w:rPr>
                <w:sz w:val="24"/>
              </w:rPr>
            </w:pPr>
            <w:r>
              <w:rPr>
                <w:sz w:val="24"/>
              </w:rPr>
              <w:t>履约保证金的</w:t>
            </w:r>
          </w:p>
          <w:p>
            <w:pPr>
              <w:pStyle w:val="17"/>
              <w:spacing w:before="4" w:line="291" w:lineRule="exact"/>
              <w:ind w:left="11"/>
              <w:jc w:val="center"/>
              <w:rPr>
                <w:sz w:val="24"/>
              </w:rPr>
            </w:pPr>
            <w:r>
              <w:rPr>
                <w:sz w:val="24"/>
              </w:rPr>
              <w:t>交纳</w:t>
            </w:r>
          </w:p>
        </w:tc>
        <w:tc>
          <w:tcPr>
            <w:tcW w:w="7293" w:type="dxa"/>
          </w:tcPr>
          <w:p>
            <w:pPr>
              <w:pStyle w:val="17"/>
              <w:spacing w:before="1"/>
              <w:ind w:left="107"/>
              <w:rPr>
                <w:sz w:val="24"/>
              </w:rPr>
            </w:pPr>
            <w:r>
              <w:rPr>
                <w:sz w:val="24"/>
              </w:rPr>
              <w:t>中标金额的 5%。中标供应商在领取中标通知书前，交至采购人指定</w:t>
            </w:r>
          </w:p>
          <w:p>
            <w:pPr>
              <w:pStyle w:val="17"/>
              <w:spacing w:before="4" w:line="291" w:lineRule="exact"/>
              <w:ind w:left="107"/>
              <w:rPr>
                <w:sz w:val="24"/>
              </w:rPr>
            </w:pPr>
            <w:r>
              <w:rPr>
                <w:sz w:val="24"/>
              </w:rPr>
              <w:t>账户，否则视为自动放弃中标资格。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730" w:type="dxa"/>
          </w:tcPr>
          <w:p>
            <w:pPr>
              <w:pStyle w:val="17"/>
              <w:spacing w:before="0"/>
              <w:ind w:left="11"/>
              <w:jc w:val="center"/>
              <w:rPr>
                <w:sz w:val="24"/>
              </w:rPr>
            </w:pPr>
            <w:r>
              <w:rPr>
                <w:sz w:val="24"/>
              </w:rPr>
              <w:t>履约保证金的</w:t>
            </w:r>
          </w:p>
          <w:p>
            <w:pPr>
              <w:pStyle w:val="17"/>
              <w:spacing w:before="5" w:line="289" w:lineRule="exact"/>
              <w:ind w:left="11"/>
              <w:jc w:val="center"/>
              <w:rPr>
                <w:sz w:val="24"/>
              </w:rPr>
            </w:pPr>
            <w:r>
              <w:rPr>
                <w:sz w:val="24"/>
              </w:rPr>
              <w:t>退还</w:t>
            </w:r>
          </w:p>
        </w:tc>
        <w:tc>
          <w:tcPr>
            <w:tcW w:w="7293" w:type="dxa"/>
          </w:tcPr>
          <w:p>
            <w:pPr>
              <w:pStyle w:val="17"/>
              <w:spacing w:before="156"/>
              <w:ind w:left="107"/>
              <w:rPr>
                <w:sz w:val="24"/>
              </w:rPr>
            </w:pPr>
            <w:r>
              <w:rPr>
                <w:sz w:val="24"/>
              </w:rPr>
              <w:t>履约保证金在合同履行完毕后退还（不计息）。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730" w:type="dxa"/>
          </w:tcPr>
          <w:p>
            <w:pPr>
              <w:pStyle w:val="17"/>
              <w:spacing w:before="3"/>
              <w:rPr>
                <w:rFonts w:ascii="Times New Roman"/>
                <w:sz w:val="27"/>
              </w:rPr>
            </w:pPr>
          </w:p>
          <w:p>
            <w:pPr>
              <w:pStyle w:val="17"/>
              <w:spacing w:before="0"/>
              <w:ind w:left="9"/>
              <w:jc w:val="center"/>
              <w:rPr>
                <w:sz w:val="24"/>
              </w:rPr>
            </w:pPr>
            <w:r>
              <w:rPr>
                <w:sz w:val="24"/>
              </w:rPr>
              <w:t>特别提示 1</w:t>
            </w:r>
          </w:p>
        </w:tc>
        <w:tc>
          <w:tcPr>
            <w:tcW w:w="7293" w:type="dxa"/>
          </w:tcPr>
          <w:p>
            <w:pPr>
              <w:pStyle w:val="17"/>
              <w:spacing w:before="2" w:line="242" w:lineRule="auto"/>
              <w:ind w:left="107" w:right="-29"/>
              <w:rPr>
                <w:sz w:val="24"/>
              </w:rPr>
            </w:pPr>
            <w:r>
              <w:rPr>
                <w:spacing w:val="-3"/>
                <w:sz w:val="24"/>
              </w:rPr>
              <w:t>在成交结果公示后，如发现预成交供应商存在违纪违法、弄虚作假、</w:t>
            </w:r>
            <w:r>
              <w:rPr>
                <w:sz w:val="24"/>
              </w:rPr>
              <w:t>业绩不实、有挂靠嫌疑等或无承担本项目能力的，采购人、采购代</w:t>
            </w:r>
          </w:p>
          <w:p>
            <w:pPr>
              <w:pStyle w:val="17"/>
              <w:spacing w:before="3" w:line="288" w:lineRule="exact"/>
              <w:ind w:left="107"/>
              <w:rPr>
                <w:sz w:val="24"/>
              </w:rPr>
            </w:pPr>
            <w:r>
              <w:rPr>
                <w:sz w:val="24"/>
              </w:rPr>
              <w:t>理机构将报送监管部门按照相关法律法规对其进行处罚。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730" w:type="dxa"/>
          </w:tcPr>
          <w:p>
            <w:pPr>
              <w:pStyle w:val="17"/>
              <w:spacing w:before="5"/>
              <w:rPr>
                <w:rFonts w:ascii="Times New Roman"/>
                <w:sz w:val="27"/>
              </w:rPr>
            </w:pPr>
          </w:p>
          <w:p>
            <w:pPr>
              <w:pStyle w:val="17"/>
              <w:spacing w:before="0"/>
              <w:ind w:left="9"/>
              <w:jc w:val="center"/>
              <w:rPr>
                <w:sz w:val="24"/>
              </w:rPr>
            </w:pPr>
            <w:r>
              <w:rPr>
                <w:sz w:val="24"/>
              </w:rPr>
              <w:t>特别提示 2</w:t>
            </w:r>
          </w:p>
        </w:tc>
        <w:tc>
          <w:tcPr>
            <w:tcW w:w="7293" w:type="dxa"/>
          </w:tcPr>
          <w:p>
            <w:pPr>
              <w:pStyle w:val="17"/>
              <w:spacing w:before="4"/>
              <w:ind w:left="107"/>
              <w:rPr>
                <w:sz w:val="24"/>
              </w:rPr>
            </w:pPr>
            <w:r>
              <w:rPr>
                <w:sz w:val="24"/>
              </w:rPr>
              <w:t>本项目招标代理服务费由中标供应商支付。中标单位在领取《中标</w:t>
            </w:r>
          </w:p>
          <w:p>
            <w:pPr>
              <w:pStyle w:val="17"/>
              <w:spacing w:before="2" w:line="310" w:lineRule="atLeast"/>
              <w:ind w:left="107" w:right="95"/>
              <w:rPr>
                <w:sz w:val="24"/>
              </w:rPr>
            </w:pPr>
            <w:r>
              <w:rPr>
                <w:spacing w:val="-13"/>
                <w:sz w:val="24"/>
              </w:rPr>
              <w:t xml:space="preserve">通知书》时应向采购代理机构支付中标金额的 </w:t>
            </w:r>
            <w:r>
              <w:rPr>
                <w:rFonts w:hint="eastAsia"/>
                <w:sz w:val="24"/>
                <w:lang w:val="en-US" w:eastAsia="zh-CN"/>
              </w:rPr>
              <w:t>1.5</w:t>
            </w:r>
            <w:r>
              <w:rPr>
                <w:sz w:val="24"/>
              </w:rPr>
              <w:t>%</w:t>
            </w:r>
            <w:r>
              <w:rPr>
                <w:spacing w:val="-16"/>
                <w:sz w:val="24"/>
              </w:rPr>
              <w:t>的代理服务费</w:t>
            </w:r>
            <w:r>
              <w:rPr>
                <w:sz w:val="24"/>
              </w:rPr>
              <w:t>（</w:t>
            </w:r>
            <w:r>
              <w:rPr>
                <w:spacing w:val="-15"/>
                <w:sz w:val="24"/>
              </w:rPr>
              <w:t>不</w:t>
            </w:r>
            <w:r>
              <w:rPr>
                <w:sz w:val="24"/>
              </w:rPr>
              <w:t>含税），请各供应商在报价时充分考虑这一因素。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1730" w:type="dxa"/>
          </w:tcPr>
          <w:p>
            <w:pPr>
              <w:pStyle w:val="17"/>
              <w:spacing w:before="3"/>
              <w:rPr>
                <w:rFonts w:ascii="Times New Roman"/>
                <w:sz w:val="19"/>
              </w:rPr>
            </w:pPr>
          </w:p>
          <w:p>
            <w:pPr>
              <w:pStyle w:val="17"/>
              <w:spacing w:before="0"/>
              <w:ind w:left="9"/>
              <w:jc w:val="center"/>
              <w:rPr>
                <w:sz w:val="24"/>
              </w:rPr>
            </w:pPr>
            <w:r>
              <w:rPr>
                <w:sz w:val="24"/>
              </w:rPr>
              <w:t>特别提示 3</w:t>
            </w:r>
          </w:p>
        </w:tc>
        <w:tc>
          <w:tcPr>
            <w:tcW w:w="7293" w:type="dxa"/>
          </w:tcPr>
          <w:p>
            <w:pPr>
              <w:pStyle w:val="17"/>
              <w:spacing w:before="66" w:line="242" w:lineRule="auto"/>
              <w:ind w:left="107" w:right="98"/>
              <w:rPr>
                <w:sz w:val="24"/>
              </w:rPr>
            </w:pPr>
            <w:r>
              <w:rPr>
                <w:sz w:val="24"/>
              </w:rPr>
              <w:t>成交供应商须在签订采购合同后二个工作日内，向采购代理机构提供一份完整的采购合同。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9023" w:type="dxa"/>
            <w:gridSpan w:val="2"/>
          </w:tcPr>
          <w:p>
            <w:pPr>
              <w:pStyle w:val="17"/>
              <w:spacing w:before="1"/>
              <w:rPr>
                <w:rFonts w:ascii="Times New Roman"/>
                <w:sz w:val="21"/>
              </w:rPr>
            </w:pPr>
          </w:p>
          <w:p>
            <w:pPr>
              <w:pStyle w:val="17"/>
              <w:spacing w:before="0" w:line="242" w:lineRule="auto"/>
              <w:ind w:left="107" w:right="64"/>
              <w:rPr>
                <w:b/>
                <w:sz w:val="24"/>
              </w:rPr>
            </w:pPr>
            <w:bookmarkStart w:id="1" w:name="注：本表是对响应人须知的具体补充和修改，如与磋商文件其它内容有矛盾，以本表为准。"/>
            <w:bookmarkEnd w:id="1"/>
            <w:r>
              <w:rPr>
                <w:b/>
                <w:spacing w:val="-9"/>
                <w:sz w:val="24"/>
              </w:rPr>
              <w:t>注：本表是对响应人须知的具体补充和修改，如与磋商文件其它内容有矛盾，以本表为准。</w:t>
            </w:r>
          </w:p>
        </w:tc>
      </w:tr>
    </w:tbl>
    <w:p>
      <w:pPr>
        <w:pStyle w:val="9"/>
        <w:spacing w:before="8"/>
        <w:rPr>
          <w:rFonts w:ascii="Times New Roman"/>
          <w:sz w:val="25"/>
        </w:rPr>
      </w:pPr>
    </w:p>
    <w:p>
      <w:pPr>
        <w:pStyle w:val="2"/>
        <w:tabs>
          <w:tab w:val="left" w:pos="1444"/>
        </w:tabs>
        <w:spacing w:before="54"/>
        <w:ind w:right="467"/>
      </w:pPr>
      <w:bookmarkStart w:id="2" w:name="二、 总  则"/>
      <w:bookmarkEnd w:id="2"/>
      <w:r>
        <w:t>二、</w:t>
      </w:r>
      <w:r>
        <w:rPr>
          <w:spacing w:val="-1"/>
        </w:rPr>
        <w:t xml:space="preserve"> </w:t>
      </w:r>
      <w:r>
        <w:t>总</w:t>
      </w:r>
      <w:r>
        <w:tab/>
      </w:r>
      <w:r>
        <w:t>则</w:t>
      </w:r>
    </w:p>
    <w:p>
      <w:pPr>
        <w:pStyle w:val="9"/>
        <w:spacing w:before="1"/>
        <w:rPr>
          <w:b/>
          <w:sz w:val="28"/>
        </w:rPr>
      </w:pPr>
    </w:p>
    <w:p>
      <w:pPr>
        <w:pStyle w:val="6"/>
        <w:numPr>
          <w:ilvl w:val="0"/>
          <w:numId w:val="7"/>
        </w:numPr>
        <w:tabs>
          <w:tab w:val="left" w:pos="1030"/>
        </w:tabs>
        <w:spacing w:before="67" w:after="0" w:line="240" w:lineRule="auto"/>
        <w:ind w:left="1029" w:right="0" w:hanging="241"/>
        <w:jc w:val="left"/>
      </w:pPr>
      <w:bookmarkStart w:id="3" w:name="1 项目说明"/>
      <w:bookmarkEnd w:id="3"/>
      <w:bookmarkStart w:id="4" w:name="1 项目说明"/>
      <w:bookmarkEnd w:id="4"/>
      <w:r>
        <w:t>项目说明</w:t>
      </w:r>
    </w:p>
    <w:p>
      <w:pPr>
        <w:pStyle w:val="9"/>
        <w:spacing w:before="11"/>
        <w:rPr>
          <w:b/>
        </w:rPr>
      </w:pPr>
    </w:p>
    <w:p>
      <w:pPr>
        <w:pStyle w:val="7"/>
        <w:numPr>
          <w:ilvl w:val="1"/>
          <w:numId w:val="7"/>
        </w:numPr>
        <w:tabs>
          <w:tab w:val="left" w:pos="1210"/>
        </w:tabs>
        <w:spacing w:before="0" w:after="0" w:line="240" w:lineRule="auto"/>
        <w:ind w:left="1209" w:right="0" w:hanging="421"/>
        <w:jc w:val="left"/>
      </w:pPr>
      <w:r>
        <w:t>项目名称：</w:t>
      </w:r>
      <w:r>
        <w:rPr>
          <w:rFonts w:hint="eastAsia"/>
          <w:lang w:eastAsia="zh-CN"/>
        </w:rPr>
        <w:t>井冈山九银村镇银行经营性用房电梯采购</w:t>
      </w:r>
    </w:p>
    <w:p>
      <w:pPr>
        <w:pStyle w:val="9"/>
        <w:spacing w:before="11"/>
      </w:pPr>
    </w:p>
    <w:p>
      <w:pPr>
        <w:pStyle w:val="6"/>
        <w:numPr>
          <w:ilvl w:val="1"/>
          <w:numId w:val="7"/>
        </w:numPr>
        <w:tabs>
          <w:tab w:val="left" w:pos="1210"/>
        </w:tabs>
        <w:spacing w:before="1" w:after="0" w:line="240" w:lineRule="auto"/>
        <w:ind w:left="1209" w:right="0" w:hanging="421"/>
        <w:jc w:val="left"/>
      </w:pPr>
      <w:r>
        <w:rPr>
          <w:b w:val="0"/>
        </w:rPr>
        <w:t>采购编号：</w:t>
      </w:r>
      <w:r>
        <w:t>【JXRC(JA)-2020-CG2</w:t>
      </w:r>
      <w:r>
        <w:rPr>
          <w:rFonts w:hint="eastAsia"/>
          <w:lang w:val="en-US" w:eastAsia="zh-CN"/>
        </w:rPr>
        <w:t>8</w:t>
      </w:r>
      <w:r>
        <w:t>】</w:t>
      </w:r>
    </w:p>
    <w:p>
      <w:pPr>
        <w:pStyle w:val="9"/>
        <w:spacing w:before="11"/>
        <w:rPr>
          <w:b/>
        </w:rPr>
      </w:pPr>
    </w:p>
    <w:p>
      <w:pPr>
        <w:pStyle w:val="7"/>
        <w:numPr>
          <w:ilvl w:val="1"/>
          <w:numId w:val="7"/>
        </w:numPr>
        <w:tabs>
          <w:tab w:val="left" w:pos="1210"/>
        </w:tabs>
        <w:spacing w:before="0" w:after="0" w:line="240" w:lineRule="auto"/>
        <w:ind w:left="1209" w:right="0" w:hanging="421"/>
        <w:jc w:val="left"/>
      </w:pPr>
      <w:r>
        <w:t>资金来源：财政资金</w:t>
      </w:r>
    </w:p>
    <w:p>
      <w:pPr>
        <w:pStyle w:val="9"/>
        <w:spacing w:before="11"/>
      </w:pPr>
    </w:p>
    <w:p>
      <w:pPr>
        <w:pStyle w:val="16"/>
        <w:numPr>
          <w:ilvl w:val="1"/>
          <w:numId w:val="7"/>
        </w:numPr>
        <w:tabs>
          <w:tab w:val="left" w:pos="1210"/>
        </w:tabs>
        <w:spacing w:before="0" w:after="0" w:line="458" w:lineRule="auto"/>
        <w:ind w:left="789" w:right="7074" w:firstLine="0"/>
        <w:jc w:val="left"/>
        <w:rPr>
          <w:b/>
          <w:sz w:val="24"/>
        </w:rPr>
      </w:pPr>
      <w:r>
        <w:rPr>
          <w:spacing w:val="-2"/>
          <w:sz w:val="24"/>
        </w:rPr>
        <w:t>采购方式：竞争性磋商</w:t>
      </w:r>
      <w:bookmarkStart w:id="5" w:name="2 定义"/>
      <w:bookmarkEnd w:id="5"/>
      <w:r>
        <w:rPr>
          <w:b/>
          <w:sz w:val="24"/>
        </w:rPr>
        <w:t>2</w:t>
      </w:r>
      <w:r>
        <w:rPr>
          <w:b/>
          <w:spacing w:val="-1"/>
          <w:sz w:val="24"/>
        </w:rPr>
        <w:t xml:space="preserve"> 定义</w:t>
      </w:r>
    </w:p>
    <w:p>
      <w:pPr>
        <w:pStyle w:val="7"/>
        <w:numPr>
          <w:ilvl w:val="1"/>
          <w:numId w:val="8"/>
        </w:numPr>
        <w:tabs>
          <w:tab w:val="left" w:pos="1270"/>
        </w:tabs>
        <w:spacing w:before="2" w:after="0" w:line="240" w:lineRule="auto"/>
        <w:ind w:left="1269" w:right="0" w:hanging="481"/>
        <w:jc w:val="left"/>
      </w:pPr>
      <w:r>
        <w:t>“采购人”是指：</w:t>
      </w:r>
      <w:r>
        <w:rPr>
          <w:rFonts w:hint="eastAsia"/>
          <w:lang w:eastAsia="zh-CN"/>
        </w:rPr>
        <w:t>井冈山九银村镇银行</w:t>
      </w:r>
    </w:p>
    <w:p>
      <w:pPr>
        <w:pStyle w:val="7"/>
        <w:numPr>
          <w:ilvl w:val="1"/>
          <w:numId w:val="8"/>
        </w:numPr>
        <w:tabs>
          <w:tab w:val="left" w:pos="1270"/>
        </w:tabs>
        <w:spacing w:before="160" w:after="0" w:line="364" w:lineRule="auto"/>
        <w:ind w:left="789" w:right="3894" w:firstLine="0"/>
        <w:jc w:val="left"/>
      </w:pPr>
      <w:r>
        <w:rPr>
          <w:spacing w:val="-1"/>
        </w:rPr>
        <w:t>“采购代理机构”是指：江西睿创工程监理有限公司</w:t>
      </w:r>
      <w:r>
        <w:t>2.3“采购单位”是指：采购人及其采购代理机构。</w:t>
      </w:r>
    </w:p>
    <w:p>
      <w:pPr>
        <w:pStyle w:val="7"/>
        <w:numPr>
          <w:ilvl w:val="1"/>
          <w:numId w:val="9"/>
        </w:numPr>
        <w:tabs>
          <w:tab w:val="left" w:pos="1151"/>
        </w:tabs>
        <w:spacing w:before="1" w:after="0" w:line="364" w:lineRule="auto"/>
        <w:ind w:left="789" w:right="1254" w:firstLine="0"/>
        <w:jc w:val="left"/>
      </w:pPr>
      <w:r>
        <w:rPr>
          <w:spacing w:val="-10"/>
        </w:rPr>
        <w:t>“合格供应商”是指：满足竞争性磋商文件规定的资格要求及特殊条件要求响</w:t>
      </w:r>
      <w:r>
        <w:rPr>
          <w:spacing w:val="-4"/>
        </w:rPr>
        <w:t>应采购、参加响应竞争的供应商。</w:t>
      </w:r>
    </w:p>
    <w:p>
      <w:pPr>
        <w:pStyle w:val="7"/>
        <w:numPr>
          <w:ilvl w:val="1"/>
          <w:numId w:val="9"/>
        </w:numPr>
        <w:tabs>
          <w:tab w:val="left" w:pos="1151"/>
        </w:tabs>
        <w:spacing w:before="2" w:after="0" w:line="240" w:lineRule="auto"/>
        <w:ind w:left="1150" w:right="0" w:hanging="362"/>
        <w:jc w:val="left"/>
      </w:pPr>
      <w:r>
        <w:t>“成交供应商”是指：经法定程序确定并授予合同的供应商。</w:t>
      </w:r>
    </w:p>
    <w:p>
      <w:pPr>
        <w:pStyle w:val="7"/>
        <w:numPr>
          <w:ilvl w:val="1"/>
          <w:numId w:val="9"/>
        </w:numPr>
        <w:tabs>
          <w:tab w:val="left" w:pos="1270"/>
        </w:tabs>
        <w:spacing w:before="160" w:after="0" w:line="364" w:lineRule="auto"/>
        <w:ind w:left="789" w:right="1254" w:firstLine="0"/>
        <w:jc w:val="left"/>
      </w:pPr>
      <w:r>
        <w:rPr>
          <w:spacing w:val="-1"/>
        </w:rPr>
        <w:t>“响应文件”是指：报价人根据本文件要求，编制包含报价、技术和服务等内</w:t>
      </w:r>
      <w:r>
        <w:t>容的实质性响应文件。</w:t>
      </w:r>
    </w:p>
    <w:p>
      <w:pPr>
        <w:pStyle w:val="7"/>
        <w:numPr>
          <w:ilvl w:val="1"/>
          <w:numId w:val="9"/>
        </w:numPr>
        <w:tabs>
          <w:tab w:val="left" w:pos="1151"/>
        </w:tabs>
        <w:spacing w:before="1" w:after="0" w:line="364" w:lineRule="auto"/>
        <w:ind w:left="789" w:right="1254" w:firstLine="0"/>
        <w:jc w:val="both"/>
      </w:pPr>
      <w:r>
        <w:rPr>
          <w:spacing w:val="-10"/>
        </w:rPr>
        <w:t>“保证金”是指：按照采购项目总预算一定比例的，要求供应商在提交响应文</w:t>
      </w:r>
      <w:r>
        <w:rPr>
          <w:spacing w:val="-4"/>
        </w:rPr>
        <w:t>件之前缴纳的金额，用于规避采购人在本次采购项目中可能因供应商行为而蒙受的</w:t>
      </w:r>
      <w:r>
        <w:rPr>
          <w:spacing w:val="-6"/>
        </w:rPr>
        <w:t>风险。</w:t>
      </w:r>
    </w:p>
    <w:p>
      <w:pPr>
        <w:pStyle w:val="7"/>
        <w:numPr>
          <w:ilvl w:val="1"/>
          <w:numId w:val="9"/>
        </w:numPr>
        <w:tabs>
          <w:tab w:val="left" w:pos="1210"/>
        </w:tabs>
        <w:spacing w:before="2" w:after="0" w:line="364" w:lineRule="auto"/>
        <w:ind w:left="789" w:right="1254" w:firstLine="0"/>
        <w:jc w:val="both"/>
      </w:pPr>
      <w:r>
        <w:t>履约保证金是指：按照竞争性磋商文件中的规定，以适当的格式和采用现金、</w:t>
      </w:r>
      <w:r>
        <w:rPr>
          <w:spacing w:val="-1"/>
        </w:rPr>
        <w:t>支票、履约担保书或银行保函的形式提供，从而保证合同顺利履行的金额。若成交</w:t>
      </w:r>
    </w:p>
    <w:p>
      <w:pPr>
        <w:pStyle w:val="7"/>
        <w:spacing w:before="1"/>
        <w:rPr>
          <w:sz w:val="17"/>
        </w:rPr>
      </w:pPr>
      <w:r>
        <w:t>供应商在合同执行过程中出现违约行为，履约保证金可以用来弥补给采购人带来的</w:t>
      </w:r>
    </w:p>
    <w:p>
      <w:pPr>
        <w:pStyle w:val="7"/>
        <w:spacing w:before="66"/>
      </w:pPr>
      <w:r>
        <w:t>经济损失。</w:t>
      </w:r>
    </w:p>
    <w:p>
      <w:pPr>
        <w:pStyle w:val="9"/>
        <w:spacing w:before="12"/>
      </w:pPr>
    </w:p>
    <w:p>
      <w:pPr>
        <w:pStyle w:val="6"/>
        <w:numPr>
          <w:ilvl w:val="0"/>
          <w:numId w:val="10"/>
        </w:numPr>
        <w:tabs>
          <w:tab w:val="left" w:pos="1030"/>
        </w:tabs>
        <w:spacing w:before="0" w:after="0" w:line="240" w:lineRule="auto"/>
        <w:ind w:left="1029" w:right="0" w:hanging="241"/>
        <w:jc w:val="left"/>
      </w:pPr>
      <w:bookmarkStart w:id="6" w:name="3 合格的货物和服务"/>
      <w:bookmarkEnd w:id="6"/>
      <w:bookmarkStart w:id="7" w:name="3 合格的货物和服务"/>
      <w:bookmarkEnd w:id="7"/>
      <w:r>
        <w:t>合格的货物和服务</w:t>
      </w:r>
    </w:p>
    <w:p>
      <w:pPr>
        <w:pStyle w:val="9"/>
        <w:spacing w:before="11"/>
        <w:rPr>
          <w:b/>
        </w:rPr>
      </w:pPr>
    </w:p>
    <w:p>
      <w:pPr>
        <w:pStyle w:val="7"/>
        <w:numPr>
          <w:ilvl w:val="1"/>
          <w:numId w:val="10"/>
        </w:numPr>
        <w:tabs>
          <w:tab w:val="left" w:pos="1151"/>
        </w:tabs>
        <w:spacing w:before="0" w:after="0" w:line="364" w:lineRule="auto"/>
        <w:ind w:left="789" w:right="1254" w:firstLine="0"/>
        <w:jc w:val="both"/>
        <w:rPr>
          <w:sz w:val="22"/>
        </w:rPr>
      </w:pPr>
      <w:r>
        <w:rPr>
          <w:spacing w:val="-9"/>
        </w:rPr>
        <w:t>“货物”是指供应商制造或组织符合竞争性磋商文件要求的货物等。竞争性磋</w:t>
      </w:r>
      <w:r>
        <w:rPr>
          <w:spacing w:val="-4"/>
        </w:rPr>
        <w:t>商文件中没有提及采购货物来源地的，根据《政府采购法》的相关规定均应是本国货物，优先采购节能、环保产品。提供的货物必须是其合法生产的符合国家有关标准要求的货物，并满足竞争性磋商文件规定的规格、参数、质量、价格、有效期、售后服务等要求。</w:t>
      </w:r>
    </w:p>
    <w:p>
      <w:pPr>
        <w:pStyle w:val="7"/>
        <w:numPr>
          <w:ilvl w:val="1"/>
          <w:numId w:val="10"/>
        </w:numPr>
        <w:tabs>
          <w:tab w:val="left" w:pos="1151"/>
        </w:tabs>
        <w:spacing w:before="3" w:after="0" w:line="364" w:lineRule="auto"/>
        <w:ind w:left="789" w:right="1254" w:firstLine="0"/>
        <w:jc w:val="left"/>
        <w:rPr>
          <w:sz w:val="22"/>
        </w:rPr>
      </w:pPr>
      <w:r>
        <w:rPr>
          <w:spacing w:val="-1"/>
        </w:rPr>
        <w:t>“服务”是指除货物和工程以外的其他政府采购对象,其中包括：供应商须承担</w:t>
      </w:r>
      <w:r>
        <w:t>的运输、安装、技术支持、培训以及竞争性磋商文件规定的其它服务。</w:t>
      </w:r>
    </w:p>
    <w:p>
      <w:pPr>
        <w:pStyle w:val="6"/>
        <w:numPr>
          <w:ilvl w:val="0"/>
          <w:numId w:val="10"/>
        </w:numPr>
        <w:tabs>
          <w:tab w:val="left" w:pos="1030"/>
        </w:tabs>
        <w:spacing w:before="122" w:after="0" w:line="240" w:lineRule="auto"/>
        <w:ind w:left="1029" w:right="0" w:hanging="241"/>
        <w:jc w:val="left"/>
      </w:pPr>
      <w:bookmarkStart w:id="8" w:name="4 费用"/>
      <w:bookmarkEnd w:id="8"/>
      <w:bookmarkStart w:id="9" w:name="4 费用"/>
      <w:bookmarkEnd w:id="9"/>
      <w:r>
        <w:t>费用</w:t>
      </w:r>
    </w:p>
    <w:p>
      <w:pPr>
        <w:pStyle w:val="9"/>
        <w:spacing w:before="11"/>
        <w:rPr>
          <w:b/>
        </w:rPr>
      </w:pPr>
    </w:p>
    <w:p>
      <w:pPr>
        <w:pStyle w:val="7"/>
        <w:numPr>
          <w:ilvl w:val="1"/>
          <w:numId w:val="10"/>
        </w:numPr>
        <w:tabs>
          <w:tab w:val="left" w:pos="1210"/>
        </w:tabs>
        <w:spacing w:before="0" w:after="0" w:line="364" w:lineRule="auto"/>
        <w:ind w:left="789" w:right="1254" w:firstLine="0"/>
        <w:jc w:val="left"/>
      </w:pPr>
      <w:r>
        <w:t>供应商应承担所有与准备和参加采购活动有关的费用。不论磋商的结果如何， 采购人和采购代理机构在任何情况下均无义务和责任承担这些费用。</w:t>
      </w:r>
    </w:p>
    <w:p>
      <w:pPr>
        <w:pStyle w:val="6"/>
        <w:numPr>
          <w:ilvl w:val="0"/>
          <w:numId w:val="10"/>
        </w:numPr>
        <w:tabs>
          <w:tab w:val="left" w:pos="1030"/>
        </w:tabs>
        <w:spacing w:before="121" w:after="0" w:line="240" w:lineRule="auto"/>
        <w:ind w:left="1029" w:right="0" w:hanging="241"/>
        <w:jc w:val="left"/>
      </w:pPr>
      <w:bookmarkStart w:id="10" w:name="5 禁止事项"/>
      <w:bookmarkEnd w:id="10"/>
      <w:bookmarkStart w:id="11" w:name="5 禁止事项"/>
      <w:bookmarkEnd w:id="11"/>
      <w:r>
        <w:t>禁止事项</w:t>
      </w:r>
    </w:p>
    <w:p>
      <w:pPr>
        <w:pStyle w:val="9"/>
        <w:spacing w:before="11"/>
        <w:rPr>
          <w:b/>
        </w:rPr>
      </w:pPr>
    </w:p>
    <w:p>
      <w:pPr>
        <w:pStyle w:val="7"/>
        <w:numPr>
          <w:ilvl w:val="1"/>
          <w:numId w:val="10"/>
        </w:numPr>
        <w:tabs>
          <w:tab w:val="left" w:pos="1210"/>
        </w:tabs>
        <w:spacing w:before="1" w:after="0" w:line="364" w:lineRule="auto"/>
        <w:ind w:left="789" w:right="1254" w:firstLine="0"/>
        <w:jc w:val="left"/>
      </w:pPr>
      <w:r>
        <w:t>采购人、供应商和采购代理机构不得相互串通损害国家利益、社会公共利益和其他当事人的合法权益；不得以任何手段排斥其他供应商参与竞争。</w:t>
      </w:r>
    </w:p>
    <w:p>
      <w:pPr>
        <w:pStyle w:val="7"/>
        <w:numPr>
          <w:ilvl w:val="1"/>
          <w:numId w:val="10"/>
        </w:numPr>
        <w:tabs>
          <w:tab w:val="left" w:pos="1210"/>
        </w:tabs>
        <w:spacing w:before="1" w:after="0" w:line="364" w:lineRule="auto"/>
        <w:ind w:left="789" w:right="1254" w:firstLine="0"/>
        <w:jc w:val="left"/>
      </w:pPr>
      <w:r>
        <w:t>供应商不得向采购人、采购代理机构、磋商小组的组成人员行贿或者采取其他不正当手段谋取成交。</w:t>
      </w:r>
    </w:p>
    <w:p>
      <w:pPr>
        <w:pStyle w:val="7"/>
        <w:numPr>
          <w:ilvl w:val="1"/>
          <w:numId w:val="10"/>
        </w:numPr>
        <w:tabs>
          <w:tab w:val="left" w:pos="1210"/>
        </w:tabs>
        <w:spacing w:before="1" w:after="0" w:line="364" w:lineRule="auto"/>
        <w:ind w:left="789" w:right="1254" w:firstLine="0"/>
        <w:jc w:val="left"/>
      </w:pPr>
      <w:r>
        <w:t>除供应商质疑和投诉外，从磋商之时起至授予合同止，供应商不得就与其有关磋商的事项主动与磋商小组、采购人以及采购代理机构接触。</w:t>
      </w:r>
    </w:p>
    <w:p>
      <w:pPr>
        <w:pStyle w:val="7"/>
        <w:numPr>
          <w:ilvl w:val="1"/>
          <w:numId w:val="10"/>
        </w:numPr>
        <w:tabs>
          <w:tab w:val="left" w:pos="1151"/>
        </w:tabs>
        <w:spacing w:before="1" w:after="0" w:line="240" w:lineRule="auto"/>
        <w:ind w:left="1150" w:right="0" w:hanging="362"/>
        <w:jc w:val="left"/>
        <w:rPr>
          <w:sz w:val="22"/>
        </w:rPr>
      </w:pPr>
      <w:r>
        <w:t>《中华人民共和国政府采购法》及相关法规规定的其它禁止事项。</w:t>
      </w:r>
    </w:p>
    <w:p>
      <w:pPr>
        <w:pStyle w:val="7"/>
        <w:numPr>
          <w:ilvl w:val="1"/>
          <w:numId w:val="10"/>
        </w:numPr>
        <w:tabs>
          <w:tab w:val="left" w:pos="1210"/>
        </w:tabs>
        <w:spacing w:before="161" w:after="0" w:line="364" w:lineRule="auto"/>
        <w:ind w:left="789" w:right="1134" w:firstLine="0"/>
        <w:jc w:val="left"/>
      </w:pPr>
      <w:r>
        <w:t>凡两家或以上公司为同一法人代表或其中一家公司为另一家公司单一最大股东</w:t>
      </w:r>
      <w:r>
        <w:rPr>
          <w:spacing w:val="-12"/>
        </w:rPr>
        <w:t>的，不能同时参与同一采购项目相同包别的采购活动，一经发现，将视同串标处理。</w:t>
      </w:r>
    </w:p>
    <w:p>
      <w:pPr>
        <w:pStyle w:val="9"/>
        <w:spacing w:before="10"/>
        <w:rPr>
          <w:sz w:val="20"/>
        </w:rPr>
      </w:pPr>
    </w:p>
    <w:p>
      <w:pPr>
        <w:pStyle w:val="2"/>
        <w:ind w:right="465"/>
      </w:pPr>
      <w:bookmarkStart w:id="12" w:name="三、竞争性磋商文件"/>
      <w:bookmarkEnd w:id="12"/>
      <w:r>
        <w:t>三、竞争性磋商文件</w:t>
      </w:r>
    </w:p>
    <w:p>
      <w:pPr>
        <w:pStyle w:val="9"/>
        <w:spacing w:before="6"/>
        <w:rPr>
          <w:b/>
          <w:sz w:val="33"/>
        </w:rPr>
      </w:pPr>
    </w:p>
    <w:p>
      <w:pPr>
        <w:pStyle w:val="6"/>
        <w:numPr>
          <w:ilvl w:val="0"/>
          <w:numId w:val="10"/>
        </w:numPr>
        <w:tabs>
          <w:tab w:val="left" w:pos="1030"/>
        </w:tabs>
        <w:spacing w:before="0" w:after="0" w:line="240" w:lineRule="auto"/>
        <w:ind w:left="1029" w:right="0" w:hanging="241"/>
        <w:jc w:val="left"/>
      </w:pPr>
      <w:bookmarkStart w:id="13" w:name="6 竞争性磋商文件构成"/>
      <w:bookmarkEnd w:id="13"/>
      <w:bookmarkStart w:id="14" w:name="6 竞争性磋商文件构成"/>
      <w:bookmarkEnd w:id="14"/>
      <w:r>
        <w:t>竞争性磋商文件构成</w:t>
      </w:r>
    </w:p>
    <w:p>
      <w:pPr>
        <w:pStyle w:val="9"/>
        <w:spacing w:before="11"/>
        <w:rPr>
          <w:b/>
        </w:rPr>
      </w:pPr>
    </w:p>
    <w:p>
      <w:pPr>
        <w:pStyle w:val="7"/>
        <w:numPr>
          <w:ilvl w:val="1"/>
          <w:numId w:val="10"/>
        </w:numPr>
        <w:tabs>
          <w:tab w:val="left" w:pos="1210"/>
        </w:tabs>
        <w:spacing w:before="0" w:after="0" w:line="240" w:lineRule="auto"/>
        <w:ind w:left="1209" w:right="0" w:hanging="421"/>
        <w:jc w:val="left"/>
      </w:pPr>
      <w:r>
        <w:t>竞争性磋商文件由下列文件以及在磋商过程中发出的修正和补充文件组成：</w:t>
      </w:r>
    </w:p>
    <w:p>
      <w:pPr>
        <w:pStyle w:val="7"/>
        <w:numPr>
          <w:ilvl w:val="0"/>
          <w:numId w:val="11"/>
        </w:numPr>
        <w:tabs>
          <w:tab w:val="left" w:pos="1391"/>
        </w:tabs>
        <w:spacing w:before="161" w:after="0" w:line="240" w:lineRule="auto"/>
        <w:ind w:left="1390" w:right="0" w:hanging="602"/>
        <w:jc w:val="left"/>
      </w:pPr>
      <w:r>
        <w:t>竞争性磋商公告</w:t>
      </w:r>
    </w:p>
    <w:p>
      <w:pPr>
        <w:pStyle w:val="7"/>
        <w:numPr>
          <w:ilvl w:val="0"/>
          <w:numId w:val="11"/>
        </w:numPr>
        <w:tabs>
          <w:tab w:val="left" w:pos="1391"/>
        </w:tabs>
        <w:spacing w:before="66" w:after="0" w:line="240" w:lineRule="auto"/>
        <w:ind w:left="1390" w:right="0" w:hanging="602"/>
        <w:jc w:val="left"/>
      </w:pPr>
      <w:r>
        <w:t>供应商须知</w:t>
      </w:r>
    </w:p>
    <w:p>
      <w:pPr>
        <w:pStyle w:val="7"/>
        <w:numPr>
          <w:ilvl w:val="0"/>
          <w:numId w:val="11"/>
        </w:numPr>
        <w:tabs>
          <w:tab w:val="left" w:pos="1391"/>
        </w:tabs>
        <w:spacing w:before="161" w:after="0" w:line="240" w:lineRule="auto"/>
        <w:ind w:left="1390" w:right="0" w:hanging="602"/>
        <w:jc w:val="left"/>
      </w:pPr>
      <w:r>
        <w:t>采购需求及要求</w:t>
      </w:r>
    </w:p>
    <w:p>
      <w:pPr>
        <w:pStyle w:val="7"/>
        <w:numPr>
          <w:ilvl w:val="0"/>
          <w:numId w:val="11"/>
        </w:numPr>
        <w:tabs>
          <w:tab w:val="left" w:pos="1391"/>
        </w:tabs>
        <w:spacing w:before="160" w:after="0" w:line="240" w:lineRule="auto"/>
        <w:ind w:left="1390" w:right="0" w:hanging="602"/>
        <w:jc w:val="left"/>
      </w:pPr>
      <w:r>
        <w:t>评审办法</w:t>
      </w:r>
    </w:p>
    <w:p>
      <w:pPr>
        <w:pStyle w:val="7"/>
        <w:numPr>
          <w:ilvl w:val="0"/>
          <w:numId w:val="11"/>
        </w:numPr>
        <w:tabs>
          <w:tab w:val="left" w:pos="1391"/>
        </w:tabs>
        <w:spacing w:before="161" w:after="0" w:line="240" w:lineRule="auto"/>
        <w:ind w:left="1390" w:right="0" w:hanging="602"/>
        <w:jc w:val="left"/>
      </w:pPr>
      <w:r>
        <w:t>响应文件格式等</w:t>
      </w:r>
    </w:p>
    <w:p>
      <w:pPr>
        <w:pStyle w:val="7"/>
        <w:numPr>
          <w:ilvl w:val="1"/>
          <w:numId w:val="10"/>
        </w:numPr>
        <w:tabs>
          <w:tab w:val="left" w:pos="1210"/>
        </w:tabs>
        <w:spacing w:before="160" w:after="0" w:line="364" w:lineRule="auto"/>
        <w:ind w:left="789" w:right="1134" w:firstLine="0"/>
        <w:jc w:val="left"/>
      </w:pPr>
      <w:r>
        <w:rPr>
          <w:spacing w:val="-5"/>
        </w:rPr>
        <w:t>供应商应认真阅读、并充分理解竞争性磋商文件的全部内容</w:t>
      </w:r>
      <w:r>
        <w:rPr>
          <w:spacing w:val="-3"/>
        </w:rPr>
        <w:t>（</w:t>
      </w:r>
      <w:r>
        <w:rPr>
          <w:spacing w:val="-2"/>
        </w:rPr>
        <w:t>包括所有的补充、</w:t>
      </w:r>
      <w:r>
        <w:t>修改内容、重要事项、格式、条款和技术规范、参数及要求等）。供应商没有按照竞争性磋商文件要求提交全部资料，或者没有对竞争性磋商文件作出全面、无保留的实质性响应是供应商的风险，并可能导致其响应无效。</w:t>
      </w:r>
    </w:p>
    <w:p>
      <w:pPr>
        <w:pStyle w:val="6"/>
        <w:numPr>
          <w:ilvl w:val="0"/>
          <w:numId w:val="10"/>
        </w:numPr>
        <w:tabs>
          <w:tab w:val="left" w:pos="1030"/>
        </w:tabs>
        <w:spacing w:before="123" w:after="0" w:line="240" w:lineRule="auto"/>
        <w:ind w:left="1029" w:right="0" w:hanging="241"/>
        <w:jc w:val="left"/>
      </w:pPr>
      <w:bookmarkStart w:id="15" w:name="7 竞争性磋商文件的澄清"/>
      <w:bookmarkEnd w:id="15"/>
      <w:bookmarkStart w:id="16" w:name="7 竞争性磋商文件的澄清"/>
      <w:bookmarkEnd w:id="16"/>
      <w:r>
        <w:t>竞争性磋商文件的澄清</w:t>
      </w:r>
    </w:p>
    <w:p>
      <w:pPr>
        <w:pStyle w:val="9"/>
        <w:spacing w:before="11"/>
        <w:rPr>
          <w:b/>
        </w:rPr>
      </w:pPr>
    </w:p>
    <w:p>
      <w:pPr>
        <w:pStyle w:val="7"/>
        <w:numPr>
          <w:ilvl w:val="1"/>
          <w:numId w:val="10"/>
        </w:numPr>
        <w:tabs>
          <w:tab w:val="left" w:pos="1210"/>
        </w:tabs>
        <w:spacing w:before="0" w:after="0" w:line="364" w:lineRule="auto"/>
        <w:ind w:left="789" w:right="1254" w:firstLine="0"/>
        <w:jc w:val="both"/>
      </w:pPr>
      <w:r>
        <w:t>任何要求对竞争性磋商文件进行澄清的供应商，均应以书面形式（原件）在响</w:t>
      </w:r>
      <w:r>
        <w:rPr>
          <w:spacing w:val="-6"/>
        </w:rPr>
        <w:t xml:space="preserve">应文件递交截止时间 </w:t>
      </w:r>
      <w:r>
        <w:t>5</w:t>
      </w:r>
      <w:r>
        <w:rPr>
          <w:spacing w:val="-9"/>
        </w:rPr>
        <w:t xml:space="preserve"> 日前通知采购代理机构。采购代理机构将组织采购人对供应</w:t>
      </w:r>
      <w:r>
        <w:rPr>
          <w:spacing w:val="-1"/>
        </w:rPr>
        <w:t xml:space="preserve">商要求澄清的内容以书面形式予以统一答复。必要时，采购代理机构将组织相关专家召开答疑会，并将会议内容以书面形式发给每个购买竞争性磋商文件的供应商， </w:t>
      </w:r>
      <w:r>
        <w:t>此类答复中不披露问题的来源。</w:t>
      </w:r>
    </w:p>
    <w:p>
      <w:pPr>
        <w:pStyle w:val="7"/>
        <w:numPr>
          <w:ilvl w:val="1"/>
          <w:numId w:val="10"/>
        </w:numPr>
        <w:tabs>
          <w:tab w:val="left" w:pos="1210"/>
        </w:tabs>
        <w:spacing w:before="3" w:after="0" w:line="364" w:lineRule="auto"/>
        <w:ind w:left="789" w:right="1254" w:firstLine="0"/>
        <w:jc w:val="both"/>
      </w:pPr>
      <w:r>
        <w:t>供应商在规定的时间内未对竞争性磋商文件澄清要求或疑问的，采购代理机构将视其为无异议，所产生的一切后果均由供应商自行承担。</w:t>
      </w:r>
    </w:p>
    <w:p>
      <w:pPr>
        <w:pStyle w:val="6"/>
        <w:numPr>
          <w:ilvl w:val="0"/>
          <w:numId w:val="10"/>
        </w:numPr>
        <w:tabs>
          <w:tab w:val="left" w:pos="1030"/>
        </w:tabs>
        <w:spacing w:before="122" w:after="0" w:line="240" w:lineRule="auto"/>
        <w:ind w:left="1029" w:right="0" w:hanging="241"/>
        <w:jc w:val="both"/>
      </w:pPr>
      <w:bookmarkStart w:id="17" w:name="8 竞争性磋商文件的修改"/>
      <w:bookmarkEnd w:id="17"/>
      <w:bookmarkStart w:id="18" w:name="8 竞争性磋商文件的修改"/>
      <w:bookmarkEnd w:id="18"/>
      <w:r>
        <w:t>竞争性磋商文件的修改</w:t>
      </w:r>
    </w:p>
    <w:p>
      <w:pPr>
        <w:pStyle w:val="9"/>
        <w:spacing w:before="11"/>
        <w:rPr>
          <w:b/>
        </w:rPr>
      </w:pPr>
    </w:p>
    <w:p>
      <w:pPr>
        <w:pStyle w:val="7"/>
        <w:numPr>
          <w:ilvl w:val="1"/>
          <w:numId w:val="10"/>
        </w:numPr>
        <w:tabs>
          <w:tab w:val="left" w:pos="1210"/>
        </w:tabs>
        <w:spacing w:before="0" w:after="0" w:line="364" w:lineRule="auto"/>
        <w:ind w:left="789" w:right="1254" w:firstLine="0"/>
        <w:jc w:val="both"/>
      </w:pPr>
      <w:r>
        <w:t>在磋商截止时间前，无论出于何种原因，采购单位可主动地或在解答供应商提出的疑问时对竞争性磋商文件进行修改。</w:t>
      </w:r>
    </w:p>
    <w:p>
      <w:pPr>
        <w:pStyle w:val="7"/>
        <w:numPr>
          <w:ilvl w:val="1"/>
          <w:numId w:val="10"/>
        </w:numPr>
        <w:tabs>
          <w:tab w:val="left" w:pos="1210"/>
        </w:tabs>
        <w:spacing w:before="1" w:after="0" w:line="364" w:lineRule="auto"/>
        <w:ind w:left="789" w:right="1254" w:firstLine="0"/>
        <w:jc w:val="both"/>
      </w:pPr>
      <w:r>
        <w:t>修改后的内容是竞争性磋商文件的组成部分，将以书面形式通知所有购买竞争</w:t>
      </w:r>
      <w:r>
        <w:rPr>
          <w:spacing w:val="-1"/>
        </w:rPr>
        <w:t>性磋商文件的供应商，并对潜在供应商具有约束力。供应商在收到上述通知后，应立即以书面形式向采购代理机构确认。若供应商未在通知规定的时间内书面回复确</w:t>
      </w:r>
      <w:r>
        <w:t>认，采购代理机构将视为其认可通知内容。</w:t>
      </w:r>
    </w:p>
    <w:p>
      <w:pPr>
        <w:pStyle w:val="7"/>
        <w:numPr>
          <w:ilvl w:val="1"/>
          <w:numId w:val="10"/>
        </w:numPr>
        <w:tabs>
          <w:tab w:val="left" w:pos="1210"/>
        </w:tabs>
        <w:spacing w:before="3" w:after="0" w:line="364" w:lineRule="auto"/>
        <w:ind w:left="789" w:right="1254" w:firstLine="0"/>
        <w:jc w:val="both"/>
      </w:pPr>
      <w:r>
        <w:t>为使供应商准备磋商时有充足时间对竞争性磋商文件的修改部分进行研究，采</w:t>
      </w:r>
      <w:r>
        <w:rPr>
          <w:spacing w:val="-1"/>
        </w:rPr>
        <w:t>购单位可适当推迟磋商截止期，届时采购代理机构将发布公告并书面通知所有购买</w:t>
      </w:r>
      <w:r>
        <w:t>竞争性磋商文件的供应商。</w:t>
      </w:r>
    </w:p>
    <w:p>
      <w:pPr>
        <w:spacing w:after="0" w:line="364" w:lineRule="auto"/>
        <w:jc w:val="both"/>
        <w:sectPr>
          <w:footerReference r:id="rId6" w:type="default"/>
          <w:pgSz w:w="11910" w:h="16840"/>
          <w:pgMar w:top="1320" w:right="320" w:bottom="1300" w:left="900" w:header="883" w:footer="1115" w:gutter="0"/>
        </w:sectPr>
      </w:pPr>
    </w:p>
    <w:p>
      <w:pPr>
        <w:pStyle w:val="2"/>
        <w:spacing w:before="55"/>
        <w:ind w:right="465"/>
      </w:pPr>
      <w:bookmarkStart w:id="19" w:name="四、 响应文件的编制"/>
      <w:bookmarkEnd w:id="19"/>
      <w:r>
        <w:t>四、 响应文件的编制</w:t>
      </w:r>
    </w:p>
    <w:p>
      <w:pPr>
        <w:pStyle w:val="9"/>
        <w:spacing w:before="3"/>
        <w:rPr>
          <w:b/>
          <w:sz w:val="28"/>
        </w:rPr>
      </w:pPr>
    </w:p>
    <w:p>
      <w:pPr>
        <w:pStyle w:val="6"/>
        <w:numPr>
          <w:ilvl w:val="0"/>
          <w:numId w:val="10"/>
        </w:numPr>
        <w:tabs>
          <w:tab w:val="left" w:pos="970"/>
        </w:tabs>
        <w:spacing w:before="66" w:after="0" w:line="240" w:lineRule="auto"/>
        <w:ind w:left="969" w:right="0" w:hanging="181"/>
        <w:jc w:val="both"/>
      </w:pPr>
      <w:bookmarkStart w:id="20" w:name="9语言及计量"/>
      <w:bookmarkEnd w:id="20"/>
      <w:bookmarkStart w:id="21" w:name="9语言及计量"/>
      <w:bookmarkEnd w:id="21"/>
      <w:r>
        <w:t>语言及计量</w:t>
      </w:r>
    </w:p>
    <w:p>
      <w:pPr>
        <w:pStyle w:val="9"/>
        <w:spacing w:before="12"/>
        <w:rPr>
          <w:b/>
        </w:rPr>
      </w:pPr>
    </w:p>
    <w:p>
      <w:pPr>
        <w:pStyle w:val="7"/>
        <w:numPr>
          <w:ilvl w:val="1"/>
          <w:numId w:val="10"/>
        </w:numPr>
        <w:tabs>
          <w:tab w:val="left" w:pos="1210"/>
        </w:tabs>
        <w:spacing w:before="0" w:after="0" w:line="364" w:lineRule="auto"/>
        <w:ind w:left="789" w:right="1254" w:firstLine="0"/>
        <w:jc w:val="both"/>
      </w:pPr>
      <w:r>
        <w:t>供应商提交的响应文件以及供应商与采购代理机构就有关磋商的所有往来函电</w:t>
      </w:r>
      <w:r>
        <w:rPr>
          <w:spacing w:val="-1"/>
        </w:rPr>
        <w:t xml:space="preserve">均应使用中文。供应商提供的支持文件、技术资料和印刷的文献可以用其他语言， </w:t>
      </w:r>
      <w:r>
        <w:t>但相应内容应附有中文翻译本，以中文为准。</w:t>
      </w:r>
    </w:p>
    <w:p>
      <w:pPr>
        <w:pStyle w:val="7"/>
        <w:numPr>
          <w:ilvl w:val="1"/>
          <w:numId w:val="10"/>
        </w:numPr>
        <w:tabs>
          <w:tab w:val="left" w:pos="1210"/>
        </w:tabs>
        <w:spacing w:before="2" w:after="0" w:line="364" w:lineRule="auto"/>
        <w:ind w:left="789" w:right="1254" w:firstLine="0"/>
        <w:jc w:val="both"/>
      </w:pPr>
      <w:r>
        <w:t>响应文件中使用的计量单位除竞争性磋商文件中有特殊规定外，一律使用法定计量单位。</w:t>
      </w:r>
    </w:p>
    <w:p>
      <w:pPr>
        <w:pStyle w:val="6"/>
        <w:numPr>
          <w:ilvl w:val="0"/>
          <w:numId w:val="10"/>
        </w:numPr>
        <w:tabs>
          <w:tab w:val="left" w:pos="1152"/>
        </w:tabs>
        <w:spacing w:before="121" w:after="0" w:line="240" w:lineRule="auto"/>
        <w:ind w:left="1152" w:right="0" w:hanging="363"/>
        <w:jc w:val="both"/>
      </w:pPr>
      <w:bookmarkStart w:id="22" w:name="10 响应文件构成"/>
      <w:bookmarkEnd w:id="22"/>
      <w:bookmarkStart w:id="23" w:name="10 响应文件构成"/>
      <w:bookmarkEnd w:id="23"/>
      <w:r>
        <w:t>响应文件构成</w:t>
      </w:r>
    </w:p>
    <w:p>
      <w:pPr>
        <w:pStyle w:val="7"/>
        <w:numPr>
          <w:ilvl w:val="1"/>
          <w:numId w:val="10"/>
        </w:numPr>
        <w:tabs>
          <w:tab w:val="left" w:pos="1330"/>
        </w:tabs>
        <w:spacing w:before="201" w:after="0" w:line="240" w:lineRule="auto"/>
        <w:ind w:left="1329" w:right="0" w:hanging="541"/>
        <w:jc w:val="left"/>
      </w:pPr>
      <w:r>
        <w:t>供应商编制的响应文件必须符合有关法律、法规及磋商文件的要求。</w:t>
      </w:r>
    </w:p>
    <w:p>
      <w:pPr>
        <w:pStyle w:val="7"/>
        <w:numPr>
          <w:ilvl w:val="1"/>
          <w:numId w:val="10"/>
        </w:numPr>
        <w:tabs>
          <w:tab w:val="left" w:pos="1330"/>
        </w:tabs>
        <w:spacing w:before="158" w:after="0" w:line="364" w:lineRule="auto"/>
        <w:ind w:left="789" w:right="1254" w:firstLine="0"/>
        <w:jc w:val="left"/>
      </w:pPr>
      <w:r>
        <w:rPr>
          <w:spacing w:val="1"/>
        </w:rPr>
        <w:t>响应文件的编制详见第五章 附件</w:t>
      </w:r>
      <w:r>
        <w:t>（响应文件格式）及磋商文件要求的其它内容。</w:t>
      </w:r>
    </w:p>
    <w:p>
      <w:pPr>
        <w:pStyle w:val="7"/>
        <w:numPr>
          <w:ilvl w:val="1"/>
          <w:numId w:val="10"/>
        </w:numPr>
        <w:tabs>
          <w:tab w:val="left" w:pos="1390"/>
        </w:tabs>
        <w:spacing w:before="0" w:after="0" w:line="364" w:lineRule="auto"/>
        <w:ind w:left="789" w:right="1254" w:firstLine="0"/>
        <w:jc w:val="left"/>
      </w:pPr>
      <w:r>
        <w:rPr>
          <w:spacing w:val="-13"/>
        </w:rPr>
        <w:t>根据《政府采购法》第四十二条的规定，供应商无论成交与否，其响应文件不</w:t>
      </w:r>
      <w:r>
        <w:t>予退还。</w:t>
      </w:r>
    </w:p>
    <w:p>
      <w:pPr>
        <w:pStyle w:val="6"/>
        <w:numPr>
          <w:ilvl w:val="0"/>
          <w:numId w:val="10"/>
        </w:numPr>
        <w:tabs>
          <w:tab w:val="left" w:pos="1152"/>
        </w:tabs>
        <w:spacing w:before="197" w:after="0" w:line="240" w:lineRule="auto"/>
        <w:ind w:left="1152" w:right="0" w:hanging="363"/>
        <w:jc w:val="left"/>
      </w:pPr>
      <w:bookmarkStart w:id="24" w:name="11 报价"/>
      <w:bookmarkEnd w:id="24"/>
      <w:bookmarkStart w:id="25" w:name="11 报价"/>
      <w:bookmarkEnd w:id="25"/>
      <w:r>
        <w:t>报价</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4"/>
        </w:rPr>
        <w:t>响应供应商应根据采购人提供的竞争性磋商文件，按照响应供应商实际情况进</w:t>
      </w:r>
      <w:r>
        <w:rPr>
          <w:spacing w:val="-1"/>
        </w:rPr>
        <w:t>行响应报价的编制，报价应包括采购范围内的全部内容。响应报价应包含完成本项目所需的一切相关费用和政策性文件规定应计取的合法取费等各项费用。响应供应商应充分考虑本项目合同实施期间可能发生的一切费用，并承担由此而带来的全部风险。凡响应供应商在报价中未列明但又为以上被列明的项目费用，采购人将一律</w:t>
      </w:r>
      <w:r>
        <w:t>视为已包括在其报价中，在合同签订及执行中将不予考虑。</w:t>
      </w:r>
    </w:p>
    <w:p>
      <w:pPr>
        <w:pStyle w:val="6"/>
        <w:numPr>
          <w:ilvl w:val="0"/>
          <w:numId w:val="10"/>
        </w:numPr>
        <w:tabs>
          <w:tab w:val="left" w:pos="1090"/>
        </w:tabs>
        <w:spacing w:before="124" w:after="0" w:line="240" w:lineRule="auto"/>
        <w:ind w:left="1089" w:right="0" w:hanging="301"/>
        <w:jc w:val="both"/>
      </w:pPr>
      <w:bookmarkStart w:id="26" w:name="12供应商资格的证明文件"/>
      <w:bookmarkEnd w:id="26"/>
      <w:bookmarkStart w:id="27" w:name="12供应商资格的证明文件"/>
      <w:bookmarkEnd w:id="27"/>
      <w:r>
        <w:t>供应商资格的证明文件</w:t>
      </w:r>
    </w:p>
    <w:p>
      <w:pPr>
        <w:pStyle w:val="9"/>
        <w:spacing w:before="11"/>
        <w:rPr>
          <w:b/>
        </w:rPr>
      </w:pPr>
    </w:p>
    <w:p>
      <w:pPr>
        <w:pStyle w:val="7"/>
        <w:numPr>
          <w:ilvl w:val="1"/>
          <w:numId w:val="10"/>
        </w:numPr>
        <w:tabs>
          <w:tab w:val="left" w:pos="1330"/>
        </w:tabs>
        <w:spacing w:before="0" w:after="0" w:line="364" w:lineRule="auto"/>
        <w:ind w:left="789" w:right="1254" w:firstLine="0"/>
        <w:jc w:val="left"/>
      </w:pPr>
      <w:r>
        <w:rPr>
          <w:spacing w:val="-5"/>
        </w:rPr>
        <w:t>供应商应按竞争性磋商文件的要求，提交证明其有资格参加磋商和成交后有履</w:t>
      </w:r>
      <w:r>
        <w:t>行合同能力的文件，并作为其响应文件的组成部分，内容如下:</w:t>
      </w:r>
    </w:p>
    <w:p>
      <w:pPr>
        <w:pStyle w:val="7"/>
        <w:numPr>
          <w:ilvl w:val="0"/>
          <w:numId w:val="12"/>
        </w:numPr>
        <w:tabs>
          <w:tab w:val="left" w:pos="1151"/>
        </w:tabs>
        <w:spacing w:before="2" w:after="0" w:line="240" w:lineRule="auto"/>
        <w:ind w:left="1150" w:right="0" w:hanging="362"/>
        <w:jc w:val="left"/>
      </w:pPr>
      <w:r>
        <w:t>供应商有效的“营业执照”；</w:t>
      </w:r>
    </w:p>
    <w:p>
      <w:pPr>
        <w:pStyle w:val="7"/>
        <w:numPr>
          <w:ilvl w:val="0"/>
          <w:numId w:val="12"/>
        </w:numPr>
        <w:tabs>
          <w:tab w:val="left" w:pos="1151"/>
        </w:tabs>
        <w:spacing w:before="160" w:after="0" w:line="364" w:lineRule="auto"/>
        <w:ind w:left="789" w:right="1374" w:firstLine="0"/>
        <w:jc w:val="left"/>
      </w:pPr>
      <w:r>
        <w:t>组织机构代码证内页（如是三证合一或磋商文件未明确要求的则不需提供</w:t>
      </w:r>
      <w:r>
        <w:rPr>
          <w:spacing w:val="-9"/>
        </w:rPr>
        <w:t xml:space="preserve">）； </w:t>
      </w:r>
      <w:r>
        <w:t>(3)税务登记证内页（如是三证合一或磋商文件未明确要求的则不需提供）；</w:t>
      </w:r>
    </w:p>
    <w:p>
      <w:pPr>
        <w:pStyle w:val="7"/>
        <w:numPr>
          <w:ilvl w:val="0"/>
          <w:numId w:val="13"/>
        </w:numPr>
        <w:tabs>
          <w:tab w:val="left" w:pos="1151"/>
        </w:tabs>
        <w:spacing w:before="1" w:after="0" w:line="240" w:lineRule="auto"/>
        <w:ind w:left="1150" w:right="0" w:hanging="362"/>
        <w:jc w:val="left"/>
      </w:pPr>
      <w:r>
        <w:t>法定代表人授权书和委托代理人身份证。</w:t>
      </w:r>
    </w:p>
    <w:p>
      <w:pPr>
        <w:spacing w:after="0" w:line="240" w:lineRule="auto"/>
        <w:jc w:val="left"/>
        <w:sectPr>
          <w:pgSz w:w="11910" w:h="16840"/>
          <w:pgMar w:top="1320" w:right="320" w:bottom="1300" w:left="900" w:header="883" w:footer="1115" w:gutter="0"/>
        </w:sectPr>
      </w:pPr>
    </w:p>
    <w:p>
      <w:pPr>
        <w:pStyle w:val="9"/>
        <w:spacing w:before="5"/>
        <w:rPr>
          <w:sz w:val="17"/>
        </w:rPr>
      </w:pPr>
    </w:p>
    <w:p>
      <w:pPr>
        <w:pStyle w:val="7"/>
        <w:numPr>
          <w:ilvl w:val="0"/>
          <w:numId w:val="13"/>
        </w:numPr>
        <w:tabs>
          <w:tab w:val="left" w:pos="1151"/>
        </w:tabs>
        <w:spacing w:before="66" w:after="0" w:line="240" w:lineRule="auto"/>
        <w:ind w:left="1150" w:right="0" w:hanging="362"/>
        <w:jc w:val="left"/>
      </w:pPr>
      <w:r>
        <w:t>出具参加政府采购活动前三年内，在经营活动中没有重大违法记录的声明函；</w:t>
      </w:r>
    </w:p>
    <w:p>
      <w:pPr>
        <w:pStyle w:val="7"/>
        <w:numPr>
          <w:ilvl w:val="0"/>
          <w:numId w:val="11"/>
        </w:numPr>
        <w:tabs>
          <w:tab w:val="left" w:pos="1391"/>
        </w:tabs>
        <w:spacing w:before="161" w:after="0" w:line="240" w:lineRule="auto"/>
        <w:ind w:left="1390" w:right="0" w:hanging="602"/>
        <w:jc w:val="left"/>
      </w:pPr>
      <w:r>
        <w:t>具有良好的商业信誉和健全的财务会计制度；</w:t>
      </w:r>
    </w:p>
    <w:p>
      <w:pPr>
        <w:pStyle w:val="7"/>
        <w:numPr>
          <w:ilvl w:val="0"/>
          <w:numId w:val="11"/>
        </w:numPr>
        <w:tabs>
          <w:tab w:val="left" w:pos="1391"/>
        </w:tabs>
        <w:spacing w:before="160" w:after="0" w:line="240" w:lineRule="auto"/>
        <w:ind w:left="1390" w:right="0" w:hanging="602"/>
        <w:jc w:val="left"/>
      </w:pPr>
      <w:r>
        <w:t>具有履行合同所必需的设备和专业技术能力；</w:t>
      </w:r>
    </w:p>
    <w:p>
      <w:pPr>
        <w:pStyle w:val="7"/>
        <w:numPr>
          <w:ilvl w:val="0"/>
          <w:numId w:val="11"/>
        </w:numPr>
        <w:tabs>
          <w:tab w:val="left" w:pos="1391"/>
        </w:tabs>
        <w:spacing w:before="161" w:after="0" w:line="240" w:lineRule="auto"/>
        <w:ind w:left="1390" w:right="0" w:hanging="602"/>
        <w:jc w:val="left"/>
      </w:pPr>
      <w:r>
        <w:t>有依法缴纳税收和社会保障资金的良好记录；</w:t>
      </w:r>
    </w:p>
    <w:p>
      <w:pPr>
        <w:pStyle w:val="9"/>
        <w:spacing w:before="11"/>
      </w:pPr>
    </w:p>
    <w:p>
      <w:pPr>
        <w:pStyle w:val="6"/>
        <w:numPr>
          <w:ilvl w:val="0"/>
          <w:numId w:val="10"/>
        </w:numPr>
        <w:tabs>
          <w:tab w:val="left" w:pos="1152"/>
        </w:tabs>
        <w:spacing w:before="0" w:after="0" w:line="240" w:lineRule="auto"/>
        <w:ind w:left="1152" w:right="0" w:hanging="363"/>
        <w:jc w:val="left"/>
      </w:pPr>
      <w:bookmarkStart w:id="28" w:name="13 证明货物(服务)的合格性和符合竞争性磋商文件规定的文件"/>
      <w:bookmarkEnd w:id="28"/>
      <w:bookmarkStart w:id="29" w:name="13 证明货物(服务)的合格性和符合竞争性磋商文件规定的文件"/>
      <w:bookmarkEnd w:id="29"/>
      <w:r>
        <w:t>证明货物(服务)的合格性和符合竞争性磋商文件规定的文件</w:t>
      </w:r>
    </w:p>
    <w:p>
      <w:pPr>
        <w:pStyle w:val="9"/>
        <w:spacing w:before="12"/>
        <w:rPr>
          <w:b/>
        </w:rPr>
      </w:pPr>
    </w:p>
    <w:p>
      <w:pPr>
        <w:pStyle w:val="7"/>
        <w:numPr>
          <w:ilvl w:val="1"/>
          <w:numId w:val="10"/>
        </w:numPr>
        <w:tabs>
          <w:tab w:val="left" w:pos="1330"/>
        </w:tabs>
        <w:spacing w:before="0" w:after="0" w:line="364" w:lineRule="auto"/>
        <w:ind w:left="789" w:right="1254" w:firstLine="0"/>
        <w:jc w:val="left"/>
      </w:pPr>
      <w:r>
        <w:rPr>
          <w:spacing w:val="-7"/>
        </w:rPr>
        <w:t>按照供应商须知规定，供应商应提交证明其拟供的货物和服务的合格性符合竞</w:t>
      </w:r>
      <w:r>
        <w:t>争性磋商文件规定的文件，并作为其响应文件的一部分。</w:t>
      </w:r>
    </w:p>
    <w:p>
      <w:pPr>
        <w:pStyle w:val="7"/>
        <w:numPr>
          <w:ilvl w:val="1"/>
          <w:numId w:val="10"/>
        </w:numPr>
        <w:tabs>
          <w:tab w:val="left" w:pos="1330"/>
        </w:tabs>
        <w:spacing w:before="1" w:after="0" w:line="364" w:lineRule="auto"/>
        <w:ind w:left="789" w:right="1194" w:firstLine="0"/>
        <w:jc w:val="left"/>
      </w:pPr>
      <w:r>
        <w:rPr>
          <w:spacing w:val="-1"/>
        </w:rPr>
        <w:t>证明货物和服务与竞争性磋商文件的要求相一致的文件，它可以是文字资料、</w:t>
      </w:r>
      <w:r>
        <w:t>数据。</w:t>
      </w:r>
    </w:p>
    <w:p>
      <w:pPr>
        <w:pStyle w:val="6"/>
        <w:numPr>
          <w:ilvl w:val="0"/>
          <w:numId w:val="10"/>
        </w:numPr>
        <w:tabs>
          <w:tab w:val="left" w:pos="1152"/>
        </w:tabs>
        <w:spacing w:before="121" w:after="0" w:line="240" w:lineRule="auto"/>
        <w:ind w:left="1152" w:right="0" w:hanging="363"/>
        <w:jc w:val="left"/>
      </w:pPr>
      <w:bookmarkStart w:id="30" w:name="14 保证金"/>
      <w:bookmarkEnd w:id="30"/>
      <w:bookmarkStart w:id="31" w:name="14 保证金"/>
      <w:bookmarkEnd w:id="31"/>
      <w:r>
        <w:t>保证金</w:t>
      </w:r>
    </w:p>
    <w:p>
      <w:pPr>
        <w:pStyle w:val="9"/>
        <w:spacing w:before="11"/>
        <w:rPr>
          <w:b/>
        </w:rPr>
      </w:pPr>
    </w:p>
    <w:p>
      <w:pPr>
        <w:pStyle w:val="16"/>
        <w:numPr>
          <w:ilvl w:val="1"/>
          <w:numId w:val="10"/>
        </w:numPr>
        <w:tabs>
          <w:tab w:val="left" w:pos="1330"/>
        </w:tabs>
        <w:spacing w:before="1" w:after="0" w:line="364" w:lineRule="auto"/>
        <w:ind w:left="789" w:right="1254" w:firstLine="0"/>
        <w:jc w:val="both"/>
        <w:rPr>
          <w:sz w:val="24"/>
        </w:rPr>
      </w:pPr>
      <w:r>
        <w:rPr>
          <w:spacing w:val="-3"/>
          <w:sz w:val="24"/>
        </w:rPr>
        <w:t>供应商应在本竞争性磋商文件规定的时间之前提交本采购项目的保证金</w:t>
      </w:r>
      <w:r>
        <w:rPr>
          <w:b/>
          <w:sz w:val="24"/>
        </w:rPr>
        <w:t>（</w:t>
      </w:r>
      <w:r>
        <w:rPr>
          <w:b/>
          <w:spacing w:val="-8"/>
          <w:sz w:val="24"/>
        </w:rPr>
        <w:t>详见</w:t>
      </w:r>
      <w:r>
        <w:rPr>
          <w:b/>
          <w:sz w:val="24"/>
        </w:rPr>
        <w:t>“供应商须知前附表”）</w:t>
      </w:r>
      <w:r>
        <w:rPr>
          <w:sz w:val="24"/>
        </w:rPr>
        <w:t>，并作为响应的一部分。</w:t>
      </w:r>
    </w:p>
    <w:p>
      <w:pPr>
        <w:pStyle w:val="7"/>
        <w:numPr>
          <w:ilvl w:val="1"/>
          <w:numId w:val="10"/>
        </w:numPr>
        <w:tabs>
          <w:tab w:val="left" w:pos="1330"/>
        </w:tabs>
        <w:spacing w:before="1" w:after="0" w:line="364" w:lineRule="auto"/>
        <w:ind w:left="789" w:right="1194" w:firstLine="0"/>
        <w:jc w:val="both"/>
      </w:pPr>
      <w:r>
        <w:rPr>
          <w:spacing w:val="-1"/>
        </w:rPr>
        <w:t>保证金是为了保护采购人和采购代理机构免遭因供应商的行为而蒙受的损失。</w:t>
      </w:r>
      <w:r>
        <w:rPr>
          <w:spacing w:val="-2"/>
        </w:rPr>
        <w:t xml:space="preserve">采购人和采购代理机构在因供应商的行为受到损害时可根据本须知第 </w:t>
      </w:r>
      <w:r>
        <w:t>14.6</w:t>
      </w:r>
      <w:r>
        <w:rPr>
          <w:spacing w:val="-11"/>
        </w:rPr>
        <w:t xml:space="preserve"> 条的规定没收供应商的保证金。</w:t>
      </w:r>
    </w:p>
    <w:p>
      <w:pPr>
        <w:pStyle w:val="7"/>
        <w:numPr>
          <w:ilvl w:val="1"/>
          <w:numId w:val="10"/>
        </w:numPr>
        <w:tabs>
          <w:tab w:val="left" w:pos="1330"/>
        </w:tabs>
        <w:spacing w:before="1" w:after="0" w:line="364" w:lineRule="auto"/>
        <w:ind w:left="789" w:right="1194" w:firstLine="0"/>
        <w:jc w:val="both"/>
        <w:rPr>
          <w:rFonts w:ascii="宋体" w:hAnsi="宋体" w:eastAsia="宋体" w:cs="宋体"/>
          <w:spacing w:val="-2"/>
        </w:rPr>
      </w:pPr>
      <w:r>
        <w:rPr>
          <w:rFonts w:ascii="宋体" w:hAnsi="宋体" w:eastAsia="宋体" w:cs="宋体"/>
          <w:spacing w:val="-2"/>
        </w:rPr>
        <w:t>保证金缴纳方式及时间：</w:t>
      </w:r>
    </w:p>
    <w:p>
      <w:pPr>
        <w:pStyle w:val="7"/>
        <w:numPr>
          <w:ilvl w:val="0"/>
          <w:numId w:val="0"/>
        </w:numPr>
        <w:tabs>
          <w:tab w:val="left" w:pos="1330"/>
        </w:tabs>
        <w:spacing w:before="1" w:after="0" w:line="364" w:lineRule="auto"/>
        <w:ind w:right="1194" w:rightChars="0" w:firstLine="708" w:firstLineChars="300"/>
        <w:jc w:val="both"/>
        <w:rPr>
          <w:rFonts w:hint="default" w:ascii="宋体" w:hAnsi="宋体" w:eastAsia="宋体" w:cs="宋体"/>
          <w:spacing w:val="-2"/>
          <w:lang w:val="en-US" w:eastAsia="zh-CN"/>
        </w:rPr>
      </w:pPr>
      <w:r>
        <w:rPr>
          <w:rFonts w:hint="eastAsia" w:ascii="宋体" w:hAnsi="宋体" w:eastAsia="宋体" w:cs="宋体"/>
          <w:spacing w:val="-2"/>
        </w:rPr>
        <w:t>本次采购项目的投标保证金为：</w:t>
      </w:r>
      <w:r>
        <w:rPr>
          <w:rFonts w:hint="eastAsia" w:ascii="宋体" w:hAnsi="宋体" w:eastAsia="宋体" w:cs="宋体"/>
          <w:spacing w:val="-2"/>
          <w:lang w:eastAsia="zh-CN"/>
        </w:rPr>
        <w:t>人民币壹万元整（</w:t>
      </w:r>
      <w:r>
        <w:rPr>
          <w:rFonts w:hint="eastAsia" w:ascii="宋体" w:hAnsi="宋体" w:eastAsia="宋体" w:cs="宋体"/>
          <w:spacing w:val="-2"/>
          <w:lang w:val="en-US" w:eastAsia="zh-CN"/>
        </w:rPr>
        <w:t>10000.00</w:t>
      </w:r>
      <w:r>
        <w:rPr>
          <w:rFonts w:hint="eastAsia" w:ascii="宋体" w:hAnsi="宋体" w:eastAsia="宋体" w:cs="宋体"/>
          <w:spacing w:val="-2"/>
          <w:lang w:eastAsia="zh-CN"/>
        </w:rPr>
        <w:t>）。</w:t>
      </w:r>
    </w:p>
    <w:p>
      <w:pPr>
        <w:pStyle w:val="7"/>
        <w:numPr>
          <w:ilvl w:val="0"/>
          <w:numId w:val="0"/>
        </w:numPr>
        <w:tabs>
          <w:tab w:val="left" w:pos="1330"/>
        </w:tabs>
        <w:spacing w:before="1" w:after="0" w:line="364" w:lineRule="auto"/>
        <w:ind w:left="789" w:leftChars="0" w:right="1194" w:rightChars="0"/>
        <w:jc w:val="both"/>
        <w:rPr>
          <w:rFonts w:hint="eastAsia" w:ascii="宋体" w:hAnsi="宋体" w:eastAsia="宋体" w:cs="宋体"/>
          <w:spacing w:val="-2"/>
          <w:lang w:eastAsia="zh-CN"/>
        </w:rPr>
      </w:pPr>
      <w:r>
        <w:rPr>
          <w:rFonts w:hint="eastAsia" w:ascii="宋体" w:hAnsi="宋体" w:eastAsia="宋体" w:cs="宋体"/>
          <w:spacing w:val="-2"/>
          <w:lang w:eastAsia="zh-CN"/>
        </w:rPr>
        <w:t>用信封密封随投标文件同时递交，未中标现场退回。</w:t>
      </w:r>
    </w:p>
    <w:p>
      <w:pPr>
        <w:pStyle w:val="7"/>
        <w:numPr>
          <w:ilvl w:val="1"/>
          <w:numId w:val="10"/>
        </w:numPr>
        <w:tabs>
          <w:tab w:val="left" w:pos="1330"/>
        </w:tabs>
        <w:spacing w:before="161" w:after="0" w:line="240" w:lineRule="auto"/>
        <w:ind w:left="1329" w:right="0" w:hanging="541"/>
        <w:jc w:val="both"/>
      </w:pPr>
      <w:r>
        <w:rPr>
          <w:spacing w:val="-6"/>
        </w:rPr>
        <w:t xml:space="preserve">凡没有根据本须知第 </w:t>
      </w:r>
      <w:r>
        <w:t>14.1</w:t>
      </w:r>
      <w:r>
        <w:rPr>
          <w:spacing w:val="-40"/>
        </w:rPr>
        <w:t xml:space="preserve"> 和 </w:t>
      </w:r>
      <w:r>
        <w:t>14.3</w:t>
      </w:r>
      <w:r>
        <w:rPr>
          <w:spacing w:val="-8"/>
        </w:rPr>
        <w:t xml:space="preserve"> 条的规定递交保证金的，将视为响应无效。</w:t>
      </w:r>
    </w:p>
    <w:p>
      <w:pPr>
        <w:pStyle w:val="7"/>
        <w:numPr>
          <w:ilvl w:val="1"/>
          <w:numId w:val="10"/>
        </w:numPr>
        <w:tabs>
          <w:tab w:val="left" w:pos="1330"/>
        </w:tabs>
        <w:spacing w:before="160" w:after="0" w:line="364" w:lineRule="auto"/>
        <w:ind w:left="789" w:right="1254" w:firstLine="0"/>
        <w:jc w:val="both"/>
      </w:pPr>
      <w:r>
        <w:rPr>
          <w:spacing w:val="-5"/>
        </w:rPr>
        <w:t>成交供应商的保证金，在采购合同签订后五个工作日内无息退还</w:t>
      </w:r>
      <w:r>
        <w:rPr>
          <w:spacing w:val="-3"/>
        </w:rPr>
        <w:t>（成交供应商</w:t>
      </w:r>
      <w:r>
        <w:t>在签订采购合同后，携带合同原件一份办理保证金退回手续）</w:t>
      </w:r>
      <w:r>
        <w:rPr>
          <w:spacing w:val="-2"/>
        </w:rPr>
        <w:t>。未成交供应商的保</w:t>
      </w:r>
      <w:r>
        <w:t>证金，在磋商结果通知书发出后五个工作日内原额无息退还。</w:t>
      </w:r>
    </w:p>
    <w:p>
      <w:pPr>
        <w:pStyle w:val="7"/>
        <w:numPr>
          <w:ilvl w:val="1"/>
          <w:numId w:val="10"/>
        </w:numPr>
        <w:tabs>
          <w:tab w:val="left" w:pos="1330"/>
        </w:tabs>
        <w:spacing w:before="2" w:after="0" w:line="240" w:lineRule="auto"/>
        <w:ind w:left="1329" w:right="0" w:hanging="541"/>
        <w:jc w:val="both"/>
      </w:pPr>
      <w:r>
        <w:t>下列任何情况发生时，保证金将被没收：</w:t>
      </w:r>
    </w:p>
    <w:p>
      <w:pPr>
        <w:pStyle w:val="7"/>
        <w:numPr>
          <w:ilvl w:val="2"/>
          <w:numId w:val="10"/>
        </w:numPr>
        <w:tabs>
          <w:tab w:val="left" w:pos="1151"/>
        </w:tabs>
        <w:spacing w:before="161" w:after="0" w:line="240" w:lineRule="auto"/>
        <w:ind w:left="1150" w:right="0" w:hanging="242"/>
        <w:jc w:val="left"/>
      </w:pPr>
      <w:r>
        <w:t>成交供应商在竞争性磋商文件中规定的响应有效期内撤回其报价；</w:t>
      </w:r>
    </w:p>
    <w:p>
      <w:pPr>
        <w:pStyle w:val="7"/>
        <w:numPr>
          <w:ilvl w:val="2"/>
          <w:numId w:val="10"/>
        </w:numPr>
        <w:tabs>
          <w:tab w:val="left" w:pos="1151"/>
        </w:tabs>
        <w:spacing w:before="160" w:after="0" w:line="240" w:lineRule="auto"/>
        <w:ind w:left="1150" w:right="0" w:hanging="242"/>
        <w:jc w:val="left"/>
      </w:pPr>
      <w:r>
        <w:rPr>
          <w:spacing w:val="-3"/>
        </w:rPr>
        <w:t xml:space="preserve">成交供应商在规定期限内未能根据本须知第 </w:t>
      </w:r>
      <w:r>
        <w:t>30</w:t>
      </w:r>
      <w:r>
        <w:rPr>
          <w:spacing w:val="-8"/>
        </w:rPr>
        <w:t xml:space="preserve"> 条规定签订合同；</w:t>
      </w:r>
    </w:p>
    <w:p>
      <w:pPr>
        <w:spacing w:after="0" w:line="240" w:lineRule="auto"/>
        <w:jc w:val="left"/>
        <w:sectPr>
          <w:pgSz w:w="11910" w:h="16840"/>
          <w:pgMar w:top="1320" w:right="320" w:bottom="1300" w:left="900" w:header="883" w:footer="1115" w:gutter="0"/>
        </w:sectPr>
      </w:pPr>
    </w:p>
    <w:p>
      <w:pPr>
        <w:pStyle w:val="9"/>
        <w:spacing w:before="5"/>
        <w:rPr>
          <w:sz w:val="17"/>
        </w:rPr>
      </w:pPr>
    </w:p>
    <w:p>
      <w:pPr>
        <w:pStyle w:val="7"/>
        <w:numPr>
          <w:ilvl w:val="2"/>
          <w:numId w:val="10"/>
        </w:numPr>
        <w:tabs>
          <w:tab w:val="left" w:pos="1151"/>
        </w:tabs>
        <w:spacing w:before="66" w:after="0" w:line="240" w:lineRule="auto"/>
        <w:ind w:left="1150" w:right="0" w:hanging="242"/>
        <w:jc w:val="left"/>
      </w:pPr>
      <w:r>
        <w:rPr>
          <w:spacing w:val="-3"/>
        </w:rPr>
        <w:t xml:space="preserve">成交供应商在规定期限内未能根据本须知第 </w:t>
      </w:r>
      <w:r>
        <w:t>31</w:t>
      </w:r>
      <w:r>
        <w:rPr>
          <w:spacing w:val="-8"/>
        </w:rPr>
        <w:t xml:space="preserve"> 条规定交纳代理服务费；</w:t>
      </w:r>
    </w:p>
    <w:p>
      <w:pPr>
        <w:pStyle w:val="7"/>
        <w:numPr>
          <w:ilvl w:val="2"/>
          <w:numId w:val="10"/>
        </w:numPr>
        <w:tabs>
          <w:tab w:val="left" w:pos="1151"/>
        </w:tabs>
        <w:spacing w:before="161" w:after="0" w:line="240" w:lineRule="auto"/>
        <w:ind w:left="1150" w:right="0" w:hanging="242"/>
        <w:jc w:val="left"/>
      </w:pPr>
      <w:r>
        <w:t>成交供应商在公示期内无正当理由放弃成交的；</w:t>
      </w:r>
    </w:p>
    <w:p>
      <w:pPr>
        <w:pStyle w:val="7"/>
        <w:numPr>
          <w:ilvl w:val="2"/>
          <w:numId w:val="10"/>
        </w:numPr>
        <w:tabs>
          <w:tab w:val="left" w:pos="1151"/>
        </w:tabs>
        <w:spacing w:before="160" w:after="0" w:line="240" w:lineRule="auto"/>
        <w:ind w:left="1150" w:right="0" w:hanging="242"/>
        <w:jc w:val="left"/>
      </w:pPr>
      <w:r>
        <w:t>成交供应商系以他人名义响应或者以其他方式弄虚作假，骗取成交的；</w:t>
      </w:r>
    </w:p>
    <w:p>
      <w:pPr>
        <w:pStyle w:val="7"/>
        <w:numPr>
          <w:ilvl w:val="2"/>
          <w:numId w:val="10"/>
        </w:numPr>
        <w:tabs>
          <w:tab w:val="left" w:pos="1151"/>
        </w:tabs>
        <w:spacing w:before="161" w:after="0" w:line="240" w:lineRule="auto"/>
        <w:ind w:left="1150" w:right="0" w:hanging="242"/>
        <w:jc w:val="left"/>
      </w:pPr>
      <w:r>
        <w:t>成交供应商未按规定提交履约保证金的；</w:t>
      </w:r>
    </w:p>
    <w:p>
      <w:pPr>
        <w:pStyle w:val="7"/>
        <w:numPr>
          <w:ilvl w:val="2"/>
          <w:numId w:val="10"/>
        </w:numPr>
        <w:tabs>
          <w:tab w:val="left" w:pos="1151"/>
        </w:tabs>
        <w:spacing w:before="160" w:after="0" w:line="240" w:lineRule="auto"/>
        <w:ind w:left="1150" w:right="0" w:hanging="242"/>
        <w:jc w:val="left"/>
      </w:pPr>
      <w:r>
        <w:t>供应商在响应文件中提供伪造、虚假的证明材料的。</w:t>
      </w:r>
    </w:p>
    <w:p>
      <w:pPr>
        <w:pStyle w:val="9"/>
        <w:spacing w:before="12"/>
      </w:pPr>
    </w:p>
    <w:p>
      <w:pPr>
        <w:pStyle w:val="6"/>
        <w:numPr>
          <w:ilvl w:val="0"/>
          <w:numId w:val="10"/>
        </w:numPr>
        <w:tabs>
          <w:tab w:val="left" w:pos="1152"/>
        </w:tabs>
        <w:spacing w:before="0" w:after="0" w:line="240" w:lineRule="auto"/>
        <w:ind w:left="1152" w:right="0" w:hanging="363"/>
        <w:jc w:val="both"/>
      </w:pPr>
      <w:bookmarkStart w:id="32" w:name="15 知识产权和专利权"/>
      <w:bookmarkEnd w:id="32"/>
      <w:bookmarkStart w:id="33" w:name="15 知识产权和专利权"/>
      <w:bookmarkEnd w:id="33"/>
      <w:r>
        <w:t>知识产权和专利权</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7"/>
        </w:rPr>
        <w:t>供应商应保证，采购人在中华人民共和国使用货物或货物的任何一部分时，免</w:t>
      </w:r>
      <w:r>
        <w:t>受第三方提出侵犯其专利权、商标或工业设计权的起诉。</w:t>
      </w:r>
    </w:p>
    <w:p>
      <w:pPr>
        <w:pStyle w:val="7"/>
        <w:numPr>
          <w:ilvl w:val="1"/>
          <w:numId w:val="10"/>
        </w:numPr>
        <w:tabs>
          <w:tab w:val="left" w:pos="1330"/>
        </w:tabs>
        <w:spacing w:before="2" w:after="0" w:line="364" w:lineRule="auto"/>
        <w:ind w:left="789" w:right="1254" w:firstLine="0"/>
        <w:jc w:val="both"/>
      </w:pPr>
      <w:r>
        <w:rPr>
          <w:spacing w:val="-4"/>
        </w:rPr>
        <w:t>响应报价已包括采购人为实现采购需求所应承担的全部报价，包括但不限于使</w:t>
      </w:r>
      <w:r>
        <w:rPr>
          <w:spacing w:val="-1"/>
        </w:rPr>
        <w:t xml:space="preserve">用采购货物所产生的诸如专利权、版权、工业设计权及其他知识产权的全部费用， </w:t>
      </w:r>
      <w:r>
        <w:t>不接受无利润报价供应商。</w:t>
      </w:r>
    </w:p>
    <w:p>
      <w:pPr>
        <w:pStyle w:val="6"/>
        <w:numPr>
          <w:ilvl w:val="0"/>
          <w:numId w:val="10"/>
        </w:numPr>
        <w:tabs>
          <w:tab w:val="left" w:pos="1090"/>
        </w:tabs>
        <w:spacing w:before="121" w:after="0" w:line="240" w:lineRule="auto"/>
        <w:ind w:left="1089" w:right="0" w:hanging="301"/>
        <w:jc w:val="both"/>
      </w:pPr>
      <w:bookmarkStart w:id="34" w:name="16保密"/>
      <w:bookmarkEnd w:id="34"/>
      <w:bookmarkStart w:id="35" w:name="16保密"/>
      <w:bookmarkEnd w:id="35"/>
      <w:r>
        <w:t>保密</w:t>
      </w:r>
    </w:p>
    <w:p>
      <w:pPr>
        <w:pStyle w:val="9"/>
        <w:spacing w:before="12"/>
        <w:rPr>
          <w:b/>
        </w:rPr>
      </w:pPr>
    </w:p>
    <w:p>
      <w:pPr>
        <w:pStyle w:val="7"/>
        <w:numPr>
          <w:ilvl w:val="1"/>
          <w:numId w:val="10"/>
        </w:numPr>
        <w:tabs>
          <w:tab w:val="left" w:pos="1330"/>
        </w:tabs>
        <w:spacing w:before="0" w:after="0" w:line="364" w:lineRule="auto"/>
        <w:ind w:left="789" w:right="1254" w:firstLine="0"/>
        <w:jc w:val="both"/>
      </w:pPr>
      <w:r>
        <w:rPr>
          <w:spacing w:val="-5"/>
        </w:rPr>
        <w:t>如采购人或采购代理机构向供应商提供的图纸、详细资料、样品、模型、模件</w:t>
      </w:r>
      <w:r>
        <w:rPr>
          <w:spacing w:val="-1"/>
        </w:rPr>
        <w:t>和所有其他资料，这些均被视为保密资料，仅被用于它所规定的用途，除非得到采</w:t>
      </w:r>
      <w:r>
        <w:t>购人或采购代理机构的同意，不能向任何第三方透露。</w:t>
      </w:r>
    </w:p>
    <w:p>
      <w:pPr>
        <w:pStyle w:val="6"/>
        <w:numPr>
          <w:ilvl w:val="0"/>
          <w:numId w:val="10"/>
        </w:numPr>
        <w:tabs>
          <w:tab w:val="left" w:pos="1090"/>
        </w:tabs>
        <w:spacing w:before="122" w:after="0" w:line="240" w:lineRule="auto"/>
        <w:ind w:left="1089" w:right="0" w:hanging="301"/>
        <w:jc w:val="both"/>
      </w:pPr>
      <w:bookmarkStart w:id="36" w:name="17响应有效期"/>
      <w:bookmarkEnd w:id="36"/>
      <w:bookmarkStart w:id="37" w:name="17响应有效期"/>
      <w:bookmarkEnd w:id="37"/>
      <w:r>
        <w:t>响应有效期</w:t>
      </w:r>
    </w:p>
    <w:p>
      <w:pPr>
        <w:pStyle w:val="9"/>
        <w:spacing w:before="11"/>
        <w:rPr>
          <w:b/>
        </w:rPr>
      </w:pPr>
    </w:p>
    <w:p>
      <w:pPr>
        <w:pStyle w:val="16"/>
        <w:numPr>
          <w:ilvl w:val="1"/>
          <w:numId w:val="10"/>
        </w:numPr>
        <w:tabs>
          <w:tab w:val="left" w:pos="1330"/>
        </w:tabs>
        <w:spacing w:before="0" w:after="0" w:line="240" w:lineRule="auto"/>
        <w:ind w:left="1329" w:right="0" w:hanging="541"/>
        <w:jc w:val="both"/>
        <w:rPr>
          <w:sz w:val="24"/>
        </w:rPr>
      </w:pPr>
      <w:r>
        <w:rPr>
          <w:sz w:val="24"/>
        </w:rPr>
        <w:t>响应文件在磋商截止日期后</w:t>
      </w:r>
      <w:r>
        <w:rPr>
          <w:b/>
          <w:sz w:val="24"/>
        </w:rPr>
        <w:t>九十个日历天</w:t>
      </w:r>
      <w:r>
        <w:rPr>
          <w:sz w:val="24"/>
        </w:rPr>
        <w:t>内有效。</w:t>
      </w:r>
    </w:p>
    <w:p>
      <w:pPr>
        <w:pStyle w:val="7"/>
        <w:numPr>
          <w:ilvl w:val="1"/>
          <w:numId w:val="10"/>
        </w:numPr>
        <w:tabs>
          <w:tab w:val="left" w:pos="1330"/>
        </w:tabs>
        <w:spacing w:before="161" w:after="0" w:line="364" w:lineRule="auto"/>
        <w:ind w:left="789" w:right="1254" w:firstLine="0"/>
        <w:jc w:val="both"/>
      </w:pPr>
      <w:r>
        <w:rPr>
          <w:spacing w:val="-8"/>
        </w:rPr>
        <w:t>在特殊情况下，在原响应有效期期满之前，采购代理机构可征得供应商同意延</w:t>
      </w:r>
      <w:r>
        <w:t>长响应有效期。这种要求和答复均应为书面（原件）</w:t>
      </w:r>
      <w:r>
        <w:rPr>
          <w:spacing w:val="-2"/>
        </w:rPr>
        <w:t>形式提交。供应商可以拒绝采</w:t>
      </w:r>
      <w:r>
        <w:rPr>
          <w:spacing w:val="-1"/>
        </w:rPr>
        <w:t>购代理机构的这种要求而不被没收保证金。同意延长的供应商不允许修改其响应文</w:t>
      </w:r>
      <w:r>
        <w:t>件，但要相应延长其保证金的有效期。</w:t>
      </w:r>
    </w:p>
    <w:p>
      <w:pPr>
        <w:pStyle w:val="6"/>
        <w:numPr>
          <w:ilvl w:val="0"/>
          <w:numId w:val="10"/>
        </w:numPr>
        <w:tabs>
          <w:tab w:val="left" w:pos="1090"/>
        </w:tabs>
        <w:spacing w:before="122" w:after="0" w:line="240" w:lineRule="auto"/>
        <w:ind w:left="1089" w:right="0" w:hanging="301"/>
        <w:jc w:val="both"/>
      </w:pPr>
      <w:bookmarkStart w:id="38" w:name="18响应文件式样和签署"/>
      <w:bookmarkEnd w:id="38"/>
      <w:bookmarkStart w:id="39" w:name="18响应文件式样和签署"/>
      <w:bookmarkEnd w:id="39"/>
      <w:r>
        <w:t>响应文件式样和签署</w:t>
      </w:r>
    </w:p>
    <w:p>
      <w:pPr>
        <w:pStyle w:val="9"/>
        <w:spacing w:before="11"/>
        <w:rPr>
          <w:b/>
        </w:rPr>
      </w:pPr>
    </w:p>
    <w:p>
      <w:pPr>
        <w:pStyle w:val="7"/>
        <w:numPr>
          <w:ilvl w:val="1"/>
          <w:numId w:val="10"/>
        </w:numPr>
        <w:tabs>
          <w:tab w:val="left" w:pos="1330"/>
        </w:tabs>
        <w:spacing w:before="0" w:after="0" w:line="364" w:lineRule="auto"/>
        <w:ind w:left="789" w:right="1194" w:firstLine="0"/>
        <w:jc w:val="both"/>
      </w:pPr>
      <w:r>
        <w:rPr>
          <w:spacing w:val="-1"/>
        </w:rPr>
        <w:t xml:space="preserve">供应商应准备响应文件正本一份、副本叁份，每份响应文件封面标明“正本” </w:t>
      </w:r>
      <w:r>
        <w:t>或“副本”字样。正本和副本如有不一致则以正本为准。</w:t>
      </w:r>
    </w:p>
    <w:p>
      <w:pPr>
        <w:pStyle w:val="7"/>
        <w:numPr>
          <w:ilvl w:val="1"/>
          <w:numId w:val="10"/>
        </w:numPr>
        <w:tabs>
          <w:tab w:val="left" w:pos="1330"/>
        </w:tabs>
        <w:spacing w:before="2" w:after="0" w:line="364" w:lineRule="auto"/>
        <w:ind w:left="789" w:right="1254" w:firstLine="0"/>
        <w:jc w:val="both"/>
      </w:pPr>
      <w:r>
        <w:rPr>
          <w:spacing w:val="-6"/>
        </w:rPr>
        <w:t>响应文件的正本需打印，副本可为正本的复印件，并由供应商法定代表人或经</w:t>
      </w:r>
      <w:r>
        <w:rPr>
          <w:spacing w:val="-1"/>
        </w:rPr>
        <w:t>正式授权并对供应商有约束力的代表签字。授权代表须将以书面形式出具的“法人</w:t>
      </w:r>
      <w:r>
        <w:t>授权证书”附在响应文件中。</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7"/>
        <w:numPr>
          <w:ilvl w:val="1"/>
          <w:numId w:val="10"/>
        </w:numPr>
        <w:tabs>
          <w:tab w:val="left" w:pos="1330"/>
        </w:tabs>
        <w:spacing w:before="66" w:after="0" w:line="364" w:lineRule="auto"/>
        <w:ind w:left="789" w:right="1254" w:firstLine="0"/>
        <w:jc w:val="left"/>
      </w:pPr>
      <w:r>
        <w:rPr>
          <w:spacing w:val="-8"/>
        </w:rPr>
        <w:t>任何行间插字、涂改和增删，必须由经正式授权并对供应商有约束力的代表在</w:t>
      </w:r>
      <w:r>
        <w:t>旁签字方有效。</w:t>
      </w:r>
    </w:p>
    <w:p>
      <w:pPr>
        <w:pStyle w:val="9"/>
        <w:spacing w:before="11"/>
        <w:rPr>
          <w:sz w:val="20"/>
        </w:rPr>
      </w:pPr>
    </w:p>
    <w:p>
      <w:pPr>
        <w:pStyle w:val="2"/>
        <w:ind w:right="465"/>
      </w:pPr>
      <w:bookmarkStart w:id="40" w:name="五、响应文件的递交"/>
      <w:bookmarkEnd w:id="40"/>
      <w:r>
        <w:t>五、响应文件的递交</w:t>
      </w:r>
    </w:p>
    <w:p>
      <w:pPr>
        <w:pStyle w:val="9"/>
        <w:spacing w:before="5"/>
        <w:rPr>
          <w:b/>
          <w:sz w:val="33"/>
        </w:rPr>
      </w:pPr>
    </w:p>
    <w:p>
      <w:pPr>
        <w:pStyle w:val="6"/>
        <w:numPr>
          <w:ilvl w:val="0"/>
          <w:numId w:val="10"/>
        </w:numPr>
        <w:tabs>
          <w:tab w:val="left" w:pos="1152"/>
        </w:tabs>
        <w:spacing w:before="1" w:after="0" w:line="240" w:lineRule="auto"/>
        <w:ind w:left="1152" w:right="0" w:hanging="363"/>
        <w:jc w:val="left"/>
      </w:pPr>
      <w:bookmarkStart w:id="41" w:name="19 响应文件的密封和标记"/>
      <w:bookmarkEnd w:id="41"/>
      <w:bookmarkStart w:id="42" w:name="19 响应文件的密封和标记"/>
      <w:bookmarkEnd w:id="42"/>
      <w:r>
        <w:t>响应文件的密封和标记</w:t>
      </w:r>
    </w:p>
    <w:p>
      <w:pPr>
        <w:pStyle w:val="9"/>
        <w:spacing w:before="11"/>
        <w:rPr>
          <w:b/>
        </w:rPr>
      </w:pPr>
    </w:p>
    <w:p>
      <w:pPr>
        <w:pStyle w:val="7"/>
        <w:numPr>
          <w:ilvl w:val="1"/>
          <w:numId w:val="10"/>
        </w:numPr>
        <w:tabs>
          <w:tab w:val="left" w:pos="1330"/>
        </w:tabs>
        <w:spacing w:before="0" w:after="0" w:line="364" w:lineRule="auto"/>
        <w:ind w:left="789" w:right="1134" w:firstLine="0"/>
        <w:jc w:val="left"/>
      </w:pPr>
      <w:r>
        <w:rPr>
          <w:spacing w:val="-4"/>
        </w:rPr>
        <w:t>供应商应将磋商响应文件装在一个袋</w:t>
      </w:r>
      <w:r>
        <w:rPr>
          <w:spacing w:val="-3"/>
        </w:rPr>
        <w:t>（</w:t>
      </w:r>
      <w:r>
        <w:rPr>
          <w:spacing w:val="-8"/>
        </w:rPr>
        <w:t>或密封箱、牛皮纸包裹</w:t>
      </w:r>
      <w:r>
        <w:rPr>
          <w:spacing w:val="-60"/>
        </w:rPr>
        <w:t>）</w:t>
      </w:r>
      <w:r>
        <w:rPr>
          <w:spacing w:val="-3"/>
        </w:rPr>
        <w:t xml:space="preserve">中且密封完好， </w:t>
      </w:r>
      <w:r>
        <w:t>并在密封袋（或密封箱、牛皮纸包裹）封口处签字或盖章（公章或密封章或响应专用章、法定代表人或其授权代表人签字均可）。</w:t>
      </w:r>
    </w:p>
    <w:p>
      <w:pPr>
        <w:pStyle w:val="7"/>
        <w:numPr>
          <w:ilvl w:val="1"/>
          <w:numId w:val="10"/>
        </w:numPr>
        <w:tabs>
          <w:tab w:val="left" w:pos="1330"/>
        </w:tabs>
        <w:spacing w:before="2" w:after="0" w:line="240" w:lineRule="auto"/>
        <w:ind w:left="1329" w:right="0" w:hanging="541"/>
        <w:jc w:val="left"/>
      </w:pPr>
      <w:r>
        <w:t>响应文件密封袋应清楚标明：</w:t>
      </w:r>
    </w:p>
    <w:p>
      <w:pPr>
        <w:pStyle w:val="7"/>
        <w:numPr>
          <w:ilvl w:val="0"/>
          <w:numId w:val="14"/>
        </w:numPr>
        <w:tabs>
          <w:tab w:val="left" w:pos="1391"/>
        </w:tabs>
        <w:spacing w:before="160" w:after="0" w:line="240" w:lineRule="auto"/>
        <w:ind w:left="1390" w:right="0" w:hanging="602"/>
        <w:jc w:val="left"/>
      </w:pPr>
      <w:r>
        <w:t>项目名称：</w:t>
      </w:r>
    </w:p>
    <w:p>
      <w:pPr>
        <w:pStyle w:val="7"/>
        <w:numPr>
          <w:ilvl w:val="0"/>
          <w:numId w:val="14"/>
        </w:numPr>
        <w:tabs>
          <w:tab w:val="left" w:pos="1391"/>
        </w:tabs>
        <w:spacing w:before="161" w:after="0" w:line="240" w:lineRule="auto"/>
        <w:ind w:left="1390" w:right="0" w:hanging="602"/>
        <w:jc w:val="left"/>
      </w:pPr>
      <w:r>
        <w:t>采购编号：</w:t>
      </w:r>
    </w:p>
    <w:p>
      <w:pPr>
        <w:pStyle w:val="7"/>
        <w:numPr>
          <w:ilvl w:val="0"/>
          <w:numId w:val="14"/>
        </w:numPr>
        <w:tabs>
          <w:tab w:val="left" w:pos="1391"/>
        </w:tabs>
        <w:spacing w:before="160" w:after="0" w:line="240" w:lineRule="auto"/>
        <w:ind w:left="1390" w:right="0" w:hanging="602"/>
        <w:jc w:val="left"/>
      </w:pPr>
      <w:r>
        <w:t>响应单位：</w:t>
      </w:r>
    </w:p>
    <w:p>
      <w:pPr>
        <w:pStyle w:val="7"/>
        <w:numPr>
          <w:ilvl w:val="0"/>
          <w:numId w:val="14"/>
        </w:numPr>
        <w:tabs>
          <w:tab w:val="left" w:pos="1391"/>
        </w:tabs>
        <w:spacing w:before="161" w:after="0" w:line="240" w:lineRule="auto"/>
        <w:ind w:left="1390" w:right="0" w:hanging="602"/>
        <w:jc w:val="left"/>
      </w:pPr>
      <w:r>
        <w:t>磋商地点：</w:t>
      </w:r>
    </w:p>
    <w:p>
      <w:pPr>
        <w:pStyle w:val="7"/>
        <w:numPr>
          <w:ilvl w:val="0"/>
          <w:numId w:val="14"/>
        </w:numPr>
        <w:tabs>
          <w:tab w:val="left" w:pos="1391"/>
        </w:tabs>
        <w:spacing w:before="160" w:after="0" w:line="240" w:lineRule="auto"/>
        <w:ind w:left="1390" w:right="0" w:hanging="602"/>
        <w:jc w:val="left"/>
      </w:pPr>
      <w:r>
        <w:t>采购代理机构：</w:t>
      </w:r>
    </w:p>
    <w:p>
      <w:pPr>
        <w:pStyle w:val="6"/>
        <w:numPr>
          <w:ilvl w:val="0"/>
          <w:numId w:val="14"/>
        </w:numPr>
        <w:tabs>
          <w:tab w:val="left" w:pos="1391"/>
        </w:tabs>
        <w:spacing w:before="161" w:after="0" w:line="240" w:lineRule="auto"/>
        <w:ind w:left="1390" w:right="0" w:hanging="602"/>
        <w:jc w:val="left"/>
        <w:rPr>
          <w:b w:val="0"/>
        </w:rPr>
      </w:pPr>
      <w:r>
        <w:rPr>
          <w:b w:val="0"/>
        </w:rPr>
        <w:t>注明“</w:t>
      </w:r>
      <w:r>
        <w:rPr>
          <w:color w:val="FF0000"/>
          <w:spacing w:val="-31"/>
        </w:rPr>
        <w:t xml:space="preserve">在 </w:t>
      </w:r>
      <w:r>
        <w:rPr>
          <w:color w:val="FF0000"/>
        </w:rPr>
        <w:t>2020</w:t>
      </w:r>
      <w:r>
        <w:rPr>
          <w:color w:val="FF0000"/>
          <w:spacing w:val="-41"/>
        </w:rPr>
        <w:t xml:space="preserve"> 年 </w:t>
      </w:r>
      <w:r>
        <w:rPr>
          <w:color w:val="FF0000"/>
        </w:rPr>
        <w:t>6</w:t>
      </w:r>
      <w:r>
        <w:rPr>
          <w:color w:val="FF0000"/>
          <w:spacing w:val="-41"/>
        </w:rPr>
        <w:t xml:space="preserve"> 月 </w:t>
      </w:r>
      <w:r>
        <w:rPr>
          <w:color w:val="FF0000"/>
        </w:rPr>
        <w:t>1</w:t>
      </w:r>
      <w:r>
        <w:rPr>
          <w:rFonts w:hint="eastAsia"/>
          <w:color w:val="FF0000"/>
          <w:lang w:val="en-US" w:eastAsia="zh-CN"/>
        </w:rPr>
        <w:t>2</w:t>
      </w:r>
      <w:r>
        <w:rPr>
          <w:color w:val="FF0000"/>
          <w:spacing w:val="-41"/>
        </w:rPr>
        <w:t xml:space="preserve"> 日 </w:t>
      </w:r>
      <w:r>
        <w:rPr>
          <w:color w:val="FF0000"/>
        </w:rPr>
        <w:t>9:00（北京时间）之前不得启封</w:t>
      </w:r>
      <w:r>
        <w:rPr>
          <w:b w:val="0"/>
        </w:rPr>
        <w:t>”的字样。</w:t>
      </w:r>
    </w:p>
    <w:p>
      <w:pPr>
        <w:pStyle w:val="7"/>
        <w:numPr>
          <w:ilvl w:val="1"/>
          <w:numId w:val="10"/>
        </w:numPr>
        <w:tabs>
          <w:tab w:val="left" w:pos="1330"/>
        </w:tabs>
        <w:spacing w:before="160" w:after="0" w:line="240" w:lineRule="auto"/>
        <w:ind w:left="1329" w:right="0" w:hanging="541"/>
        <w:jc w:val="both"/>
      </w:pPr>
      <w:r>
        <w:t>如果密封袋未按要求加写密封和标记，代理机构有权拒收。</w:t>
      </w:r>
    </w:p>
    <w:p>
      <w:pPr>
        <w:pStyle w:val="7"/>
        <w:numPr>
          <w:ilvl w:val="1"/>
          <w:numId w:val="10"/>
        </w:numPr>
        <w:tabs>
          <w:tab w:val="left" w:pos="1330"/>
        </w:tabs>
        <w:spacing w:before="161" w:after="0" w:line="364" w:lineRule="auto"/>
        <w:ind w:left="789" w:right="1254" w:firstLine="0"/>
        <w:jc w:val="both"/>
      </w:pPr>
      <w:r>
        <w:rPr>
          <w:spacing w:val="-7"/>
        </w:rPr>
        <w:t>对于已接收的响应文件，在开启过程中出现对响应文件密封和标记是否符合竞</w:t>
      </w:r>
      <w:r>
        <w:rPr>
          <w:spacing w:val="-1"/>
        </w:rPr>
        <w:t>争性磋商文件规定存在分歧的，采购代理机构不承担任何责任，将交由磋商小组评</w:t>
      </w:r>
      <w:r>
        <w:t>定，采购代理机构现场宣布评定结果。</w:t>
      </w:r>
    </w:p>
    <w:p>
      <w:pPr>
        <w:pStyle w:val="6"/>
        <w:numPr>
          <w:ilvl w:val="0"/>
          <w:numId w:val="10"/>
        </w:numPr>
        <w:tabs>
          <w:tab w:val="left" w:pos="1152"/>
        </w:tabs>
        <w:spacing w:before="122" w:after="0" w:line="240" w:lineRule="auto"/>
        <w:ind w:left="1152" w:right="0" w:hanging="363"/>
        <w:jc w:val="both"/>
      </w:pPr>
      <w:bookmarkStart w:id="43" w:name="20 响应文件递交截止时间"/>
      <w:bookmarkEnd w:id="43"/>
      <w:bookmarkStart w:id="44" w:name="20 响应文件递交截止时间"/>
      <w:bookmarkEnd w:id="44"/>
      <w:r>
        <w:t>响应文件递交截止时间</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4"/>
        </w:rPr>
        <w:t>供应商应当在竞争性磋商文件要求递交响应文件的截止时间前，将响应文件密</w:t>
      </w:r>
      <w:r>
        <w:t>封送达竞争性磋商文件中规定的地点。</w:t>
      </w:r>
    </w:p>
    <w:p>
      <w:pPr>
        <w:pStyle w:val="7"/>
        <w:numPr>
          <w:ilvl w:val="1"/>
          <w:numId w:val="10"/>
        </w:numPr>
        <w:tabs>
          <w:tab w:val="left" w:pos="1330"/>
        </w:tabs>
        <w:spacing w:before="1" w:after="0" w:line="364" w:lineRule="auto"/>
        <w:ind w:left="789" w:right="1254" w:firstLine="0"/>
        <w:jc w:val="both"/>
      </w:pPr>
      <w:r>
        <w:rPr>
          <w:spacing w:val="-3"/>
        </w:rPr>
        <w:t>在竞争性磋商文件要求递交响应文件的截止时间之后送达的响应文件，为无效</w:t>
      </w:r>
      <w:r>
        <w:t>响应文件，采购代理机构将拒绝接收。</w:t>
      </w:r>
    </w:p>
    <w:p>
      <w:pPr>
        <w:pStyle w:val="7"/>
        <w:numPr>
          <w:ilvl w:val="1"/>
          <w:numId w:val="10"/>
        </w:numPr>
        <w:tabs>
          <w:tab w:val="left" w:pos="1335"/>
        </w:tabs>
        <w:spacing w:before="1" w:after="0" w:line="364" w:lineRule="auto"/>
        <w:ind w:left="789" w:right="1254" w:firstLine="0"/>
        <w:jc w:val="both"/>
      </w:pPr>
      <w:r>
        <w:rPr>
          <w:spacing w:val="3"/>
        </w:rPr>
        <w:t>采购代理机构可视情况，在提交响应文件的截止时间前决定延长响应截止日</w:t>
      </w:r>
      <w:r>
        <w:rPr>
          <w:spacing w:val="2"/>
        </w:rPr>
        <w:t>期，并在财政部门指定的政府采购信息发布媒体上发布变更公告，同时将变更时间</w:t>
      </w:r>
      <w:r>
        <w:rPr>
          <w:spacing w:val="-1"/>
        </w:rPr>
        <w:t>书面通知所有购买竞争性磋商文件的供应商；供应商必须按变更公告规定的时间和</w:t>
      </w:r>
      <w:r>
        <w:t>地点递交响应文件，超过磋商截止时间送达的响应文件将不予接受。</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6"/>
        <w:numPr>
          <w:ilvl w:val="0"/>
          <w:numId w:val="10"/>
        </w:numPr>
        <w:tabs>
          <w:tab w:val="left" w:pos="1090"/>
        </w:tabs>
        <w:spacing w:before="66" w:after="0" w:line="240" w:lineRule="auto"/>
        <w:ind w:left="1089" w:right="0" w:hanging="301"/>
        <w:jc w:val="both"/>
      </w:pPr>
      <w:bookmarkStart w:id="45" w:name="21响应文件的修改与撤回"/>
      <w:bookmarkEnd w:id="45"/>
      <w:bookmarkStart w:id="46" w:name="21响应文件的修改与撤回"/>
      <w:bookmarkEnd w:id="46"/>
      <w:r>
        <w:t>响应文件的修改与撤回</w:t>
      </w:r>
    </w:p>
    <w:p>
      <w:pPr>
        <w:pStyle w:val="9"/>
        <w:spacing w:before="12"/>
        <w:rPr>
          <w:b/>
        </w:rPr>
      </w:pPr>
    </w:p>
    <w:p>
      <w:pPr>
        <w:pStyle w:val="7"/>
        <w:numPr>
          <w:ilvl w:val="1"/>
          <w:numId w:val="10"/>
        </w:numPr>
        <w:tabs>
          <w:tab w:val="left" w:pos="1330"/>
        </w:tabs>
        <w:spacing w:before="0" w:after="0" w:line="364" w:lineRule="auto"/>
        <w:ind w:left="789" w:right="1134" w:firstLine="0"/>
        <w:jc w:val="left"/>
      </w:pPr>
      <w:r>
        <w:rPr>
          <w:spacing w:val="-12"/>
        </w:rPr>
        <w:t xml:space="preserve">供应商在磋商截止时间前，可以对所递交的响应文件进行补充、修改或者撤回， </w:t>
      </w:r>
      <w:r>
        <w:t>并书面通知代理机构。已购买竞争性磋商文件的供应商，在提交响应文件的截止时间一日前，未书面通知代理机构放弃磋商的，不得再参加该项目的采购活动。</w:t>
      </w:r>
    </w:p>
    <w:p>
      <w:pPr>
        <w:pStyle w:val="9"/>
        <w:spacing w:before="11"/>
        <w:rPr>
          <w:sz w:val="20"/>
        </w:rPr>
      </w:pPr>
    </w:p>
    <w:p>
      <w:pPr>
        <w:pStyle w:val="2"/>
        <w:ind w:right="462"/>
      </w:pPr>
      <w:bookmarkStart w:id="47" w:name="六、竞争性磋商（简称磋商）"/>
      <w:bookmarkEnd w:id="47"/>
      <w:r>
        <w:t>六、竞争性磋商（简称磋商）</w:t>
      </w:r>
    </w:p>
    <w:p>
      <w:pPr>
        <w:pStyle w:val="9"/>
        <w:spacing w:before="5"/>
        <w:rPr>
          <w:b/>
          <w:sz w:val="33"/>
        </w:rPr>
      </w:pPr>
    </w:p>
    <w:p>
      <w:pPr>
        <w:pStyle w:val="6"/>
        <w:numPr>
          <w:ilvl w:val="0"/>
          <w:numId w:val="10"/>
        </w:numPr>
        <w:tabs>
          <w:tab w:val="left" w:pos="1152"/>
        </w:tabs>
        <w:spacing w:before="1" w:after="0" w:line="240" w:lineRule="auto"/>
        <w:ind w:left="1152" w:right="0" w:hanging="363"/>
        <w:jc w:val="both"/>
      </w:pPr>
      <w:bookmarkStart w:id="48" w:name="22 响应文件开启"/>
      <w:bookmarkEnd w:id="48"/>
      <w:bookmarkStart w:id="49" w:name="22 响应文件开启"/>
      <w:bookmarkEnd w:id="49"/>
      <w:r>
        <w:t>响应文件开启</w:t>
      </w:r>
    </w:p>
    <w:p>
      <w:pPr>
        <w:pStyle w:val="9"/>
        <w:spacing w:before="11"/>
        <w:rPr>
          <w:b/>
        </w:rPr>
      </w:pPr>
    </w:p>
    <w:p>
      <w:pPr>
        <w:pStyle w:val="7"/>
        <w:numPr>
          <w:ilvl w:val="1"/>
          <w:numId w:val="10"/>
        </w:numPr>
        <w:tabs>
          <w:tab w:val="left" w:pos="1330"/>
        </w:tabs>
        <w:spacing w:before="0" w:after="0" w:line="364" w:lineRule="auto"/>
        <w:ind w:left="789" w:right="1254" w:firstLine="0"/>
        <w:jc w:val="both"/>
      </w:pPr>
      <w:r>
        <w:rPr>
          <w:spacing w:val="-4"/>
        </w:rPr>
        <w:t>采购代理机构在竞争性磋商文件中规定的日期、时间和地点组织竞争性磋商活</w:t>
      </w:r>
      <w:r>
        <w:t>动，参加磋商的供应商法人代表或其授权代表应签到以证明其出席。</w:t>
      </w:r>
    </w:p>
    <w:p>
      <w:pPr>
        <w:pStyle w:val="7"/>
        <w:numPr>
          <w:ilvl w:val="1"/>
          <w:numId w:val="10"/>
        </w:numPr>
        <w:tabs>
          <w:tab w:val="left" w:pos="1330"/>
        </w:tabs>
        <w:spacing w:before="1" w:after="0" w:line="364" w:lineRule="auto"/>
        <w:ind w:left="789" w:right="1134" w:firstLine="0"/>
        <w:jc w:val="both"/>
      </w:pPr>
      <w:r>
        <w:rPr>
          <w:spacing w:val="-5"/>
        </w:rPr>
        <w:t>在采购人监督人员监督下，供应商或其推选的代表在响应文件开启现场检查响应文件的密封情况。响应文件未按竞争性磋商文件要求密封和标记的，磋商小组有</w:t>
      </w:r>
      <w:r>
        <w:rPr>
          <w:spacing w:val="-13"/>
        </w:rPr>
        <w:t>权拒绝该供应商参加本次磋商。最终报价前，代理机构不公布各响应供应商的报价。</w:t>
      </w:r>
    </w:p>
    <w:p>
      <w:pPr>
        <w:pStyle w:val="6"/>
        <w:numPr>
          <w:ilvl w:val="0"/>
          <w:numId w:val="10"/>
        </w:numPr>
        <w:tabs>
          <w:tab w:val="left" w:pos="1090"/>
        </w:tabs>
        <w:spacing w:before="122" w:after="0" w:line="240" w:lineRule="auto"/>
        <w:ind w:left="1089" w:right="0" w:hanging="301"/>
        <w:jc w:val="both"/>
      </w:pPr>
      <w:bookmarkStart w:id="50" w:name="23成立磋商小组"/>
      <w:bookmarkEnd w:id="50"/>
      <w:bookmarkStart w:id="51" w:name="23成立磋商小组"/>
      <w:bookmarkEnd w:id="51"/>
      <w:r>
        <w:t>成立磋商小组</w:t>
      </w:r>
    </w:p>
    <w:p>
      <w:pPr>
        <w:pStyle w:val="9"/>
        <w:spacing w:before="11"/>
        <w:rPr>
          <w:b/>
        </w:rPr>
      </w:pPr>
    </w:p>
    <w:p>
      <w:pPr>
        <w:pStyle w:val="7"/>
        <w:numPr>
          <w:ilvl w:val="1"/>
          <w:numId w:val="10"/>
        </w:numPr>
        <w:tabs>
          <w:tab w:val="left" w:pos="1330"/>
        </w:tabs>
        <w:spacing w:before="1" w:after="0" w:line="364" w:lineRule="auto"/>
        <w:ind w:left="789" w:right="1254" w:firstLine="0"/>
        <w:jc w:val="both"/>
      </w:pPr>
      <w:r>
        <w:rPr>
          <w:spacing w:val="-7"/>
        </w:rPr>
        <w:t>代理机构在磋商当天，特殊情况下可在磋商前一天，由采购人的同级财政部门</w:t>
      </w:r>
      <w:r>
        <w:rPr>
          <w:spacing w:val="-1"/>
        </w:rPr>
        <w:t>代表、采购人代表、代理机构代表、在采购人的监督人员监督下通过随机方式从采购人的同级政府采购评审专家库中抽取评审专家，依法成立磋商小组。在整个磋商</w:t>
      </w:r>
      <w:r>
        <w:t>过程中，磋商专家组将负责对全部响应文件进行审查、磋商及评审工作。</w:t>
      </w:r>
    </w:p>
    <w:p>
      <w:pPr>
        <w:pStyle w:val="7"/>
        <w:numPr>
          <w:ilvl w:val="1"/>
          <w:numId w:val="10"/>
        </w:numPr>
        <w:tabs>
          <w:tab w:val="left" w:pos="1330"/>
        </w:tabs>
        <w:spacing w:before="2" w:after="0" w:line="240" w:lineRule="auto"/>
        <w:ind w:left="1329" w:right="0" w:hanging="541"/>
        <w:jc w:val="both"/>
      </w:pPr>
      <w:r>
        <w:t>各供应商代表或委托授权人按递交响应文件时间方式决定磋商顺序。</w:t>
      </w:r>
    </w:p>
    <w:p>
      <w:pPr>
        <w:pStyle w:val="7"/>
        <w:numPr>
          <w:ilvl w:val="1"/>
          <w:numId w:val="10"/>
        </w:numPr>
        <w:tabs>
          <w:tab w:val="left" w:pos="1330"/>
        </w:tabs>
        <w:spacing w:before="160" w:after="0" w:line="364" w:lineRule="auto"/>
        <w:ind w:left="789" w:right="1254" w:firstLine="0"/>
        <w:jc w:val="both"/>
      </w:pPr>
      <w:r>
        <w:rPr>
          <w:spacing w:val="-4"/>
        </w:rPr>
        <w:t>代理机构宣布磋商纪律和磋商工作规则，并印发给各磋商专家遵照执行。磋商</w:t>
      </w:r>
      <w:r>
        <w:t>专家签署《政府采购项目评审专家承诺书》，推选磋商小组召集人。</w:t>
      </w:r>
    </w:p>
    <w:p>
      <w:pPr>
        <w:pStyle w:val="7"/>
        <w:numPr>
          <w:ilvl w:val="1"/>
          <w:numId w:val="10"/>
        </w:numPr>
        <w:tabs>
          <w:tab w:val="left" w:pos="1335"/>
        </w:tabs>
        <w:spacing w:before="2" w:after="0" w:line="364" w:lineRule="auto"/>
        <w:ind w:left="789" w:right="1254" w:firstLine="0"/>
        <w:jc w:val="both"/>
      </w:pPr>
      <w:r>
        <w:rPr>
          <w:spacing w:val="3"/>
        </w:rPr>
        <w:t>磋商小组对合格响应文件进行阅读和比较，初步了解各响应供应商的响应文件，做好磋商准备。</w:t>
      </w:r>
    </w:p>
    <w:p>
      <w:pPr>
        <w:pStyle w:val="6"/>
        <w:numPr>
          <w:ilvl w:val="0"/>
          <w:numId w:val="10"/>
        </w:numPr>
        <w:tabs>
          <w:tab w:val="left" w:pos="1152"/>
        </w:tabs>
        <w:spacing w:before="121" w:after="0" w:line="240" w:lineRule="auto"/>
        <w:ind w:left="1152" w:right="0" w:hanging="363"/>
        <w:jc w:val="both"/>
      </w:pPr>
      <w:bookmarkStart w:id="52" w:name="24 磋商"/>
      <w:bookmarkEnd w:id="52"/>
      <w:bookmarkStart w:id="53" w:name="24 磋商"/>
      <w:bookmarkEnd w:id="53"/>
      <w:r>
        <w:t>磋商</w:t>
      </w:r>
    </w:p>
    <w:p>
      <w:pPr>
        <w:pStyle w:val="9"/>
        <w:spacing w:before="11"/>
        <w:rPr>
          <w:b/>
        </w:rPr>
      </w:pPr>
    </w:p>
    <w:p>
      <w:pPr>
        <w:pStyle w:val="6"/>
        <w:numPr>
          <w:ilvl w:val="1"/>
          <w:numId w:val="10"/>
        </w:numPr>
        <w:tabs>
          <w:tab w:val="left" w:pos="1332"/>
        </w:tabs>
        <w:spacing w:before="0" w:after="0" w:line="240" w:lineRule="auto"/>
        <w:ind w:left="1332" w:right="0" w:hanging="543"/>
        <w:jc w:val="left"/>
      </w:pPr>
      <w:r>
        <w:t>第一轮磋商</w:t>
      </w:r>
    </w:p>
    <w:p>
      <w:pPr>
        <w:pStyle w:val="7"/>
        <w:numPr>
          <w:ilvl w:val="0"/>
          <w:numId w:val="15"/>
        </w:numPr>
        <w:tabs>
          <w:tab w:val="left" w:pos="1151"/>
        </w:tabs>
        <w:spacing w:before="161" w:after="0" w:line="364" w:lineRule="auto"/>
        <w:ind w:left="789" w:right="1254" w:firstLine="0"/>
        <w:jc w:val="left"/>
      </w:pPr>
      <w:r>
        <w:rPr>
          <w:spacing w:val="-8"/>
        </w:rPr>
        <w:t>磋商小组按已确定的磋商顺序，与单一供应商分别就符合采购需求、质量和服务</w:t>
      </w:r>
      <w:r>
        <w:t>等进行磋商，并了解其报价组成情况。</w:t>
      </w:r>
    </w:p>
    <w:p>
      <w:pPr>
        <w:pStyle w:val="7"/>
        <w:numPr>
          <w:ilvl w:val="0"/>
          <w:numId w:val="15"/>
        </w:numPr>
        <w:tabs>
          <w:tab w:val="left" w:pos="1151"/>
        </w:tabs>
        <w:spacing w:before="1" w:after="0" w:line="240" w:lineRule="auto"/>
        <w:ind w:left="1150" w:right="0" w:hanging="362"/>
        <w:jc w:val="left"/>
      </w:pPr>
      <w:r>
        <w:rPr>
          <w:spacing w:val="-10"/>
        </w:rPr>
        <w:t>磋商中，磋商的任何一方不得透露与磋商有关的其他供应商的技术资料、价格和</w:t>
      </w:r>
    </w:p>
    <w:p>
      <w:pPr>
        <w:pStyle w:val="7"/>
        <w:spacing w:before="160"/>
      </w:pPr>
      <w:r>
        <w:t>其他信息。</w:t>
      </w:r>
    </w:p>
    <w:p>
      <w:pPr>
        <w:pStyle w:val="7"/>
        <w:numPr>
          <w:ilvl w:val="0"/>
          <w:numId w:val="15"/>
        </w:numPr>
        <w:tabs>
          <w:tab w:val="left" w:pos="1151"/>
        </w:tabs>
        <w:spacing w:before="66" w:after="0" w:line="364" w:lineRule="auto"/>
        <w:ind w:left="789" w:right="1254" w:firstLine="0"/>
        <w:jc w:val="left"/>
      </w:pPr>
      <w:r>
        <w:rPr>
          <w:spacing w:val="-7"/>
        </w:rPr>
        <w:t>代理机构对磋商过程和重要磋商内容进行记录，磋商小组召集人和响应供应商在</w:t>
      </w:r>
      <w:r>
        <w:t>记录上签字确认。</w:t>
      </w:r>
    </w:p>
    <w:p>
      <w:pPr>
        <w:pStyle w:val="6"/>
        <w:numPr>
          <w:ilvl w:val="1"/>
          <w:numId w:val="10"/>
        </w:numPr>
        <w:tabs>
          <w:tab w:val="left" w:pos="1332"/>
        </w:tabs>
        <w:spacing w:before="2" w:after="0" w:line="240" w:lineRule="auto"/>
        <w:ind w:left="1332" w:right="0" w:hanging="543"/>
        <w:jc w:val="left"/>
      </w:pPr>
      <w:r>
        <w:t>竞争性磋商文件修正</w:t>
      </w:r>
    </w:p>
    <w:p>
      <w:pPr>
        <w:pStyle w:val="7"/>
        <w:numPr>
          <w:ilvl w:val="0"/>
          <w:numId w:val="16"/>
        </w:numPr>
        <w:tabs>
          <w:tab w:val="left" w:pos="1151"/>
        </w:tabs>
        <w:spacing w:before="160" w:after="0" w:line="364" w:lineRule="auto"/>
        <w:ind w:left="789" w:right="1254" w:firstLine="0"/>
        <w:jc w:val="both"/>
      </w:pPr>
      <w:r>
        <w:rPr>
          <w:spacing w:val="-10"/>
        </w:rPr>
        <w:t>第一轮磋商结束后，磋商小组进行合议。根据第一轮磋商掌握的情况，必要时可</w:t>
      </w:r>
      <w:r>
        <w:rPr>
          <w:spacing w:val="-1"/>
        </w:rPr>
        <w:t>以对竞争性磋商文件进行修改，确定采购内容的详细规格或具体要求，优化采购方</w:t>
      </w:r>
      <w:r>
        <w:t>案，并经磋商小组签字。</w:t>
      </w:r>
    </w:p>
    <w:p>
      <w:pPr>
        <w:pStyle w:val="7"/>
        <w:numPr>
          <w:ilvl w:val="0"/>
          <w:numId w:val="16"/>
        </w:numPr>
        <w:tabs>
          <w:tab w:val="left" w:pos="1151"/>
        </w:tabs>
        <w:spacing w:before="2" w:after="0" w:line="364" w:lineRule="auto"/>
        <w:ind w:left="789" w:right="1134" w:firstLine="0"/>
        <w:jc w:val="left"/>
      </w:pPr>
      <w:r>
        <w:rPr>
          <w:spacing w:val="-7"/>
        </w:rPr>
        <w:t>代理机构通知响应供应商集中，磋商小组强调调整后的采购要求，将竞争性磋商</w:t>
      </w:r>
      <w:r>
        <w:rPr>
          <w:spacing w:val="-14"/>
        </w:rPr>
        <w:t>文件的修改结果以书面形式通知响应供应商，给响应供应商提供较充分的修正时间。</w:t>
      </w:r>
      <w:r>
        <w:t>(3)</w:t>
      </w:r>
      <w:r>
        <w:rPr>
          <w:spacing w:val="-5"/>
        </w:rPr>
        <w:t>响应供应商根据第一轮磋商情况和竞争性磋商文件修改书面通知，对原响应文件进行修正，并在规定时间内将修正文件由供应商或其授权委托人签字或盖章后密封送交磋商小组。逾时不交的，视同放弃磋商。修正文件与响应文件同具法律效力。</w:t>
      </w:r>
    </w:p>
    <w:p>
      <w:pPr>
        <w:pStyle w:val="6"/>
        <w:numPr>
          <w:ilvl w:val="1"/>
          <w:numId w:val="10"/>
        </w:numPr>
        <w:tabs>
          <w:tab w:val="left" w:pos="1332"/>
        </w:tabs>
        <w:spacing w:before="3" w:after="0" w:line="240" w:lineRule="auto"/>
        <w:ind w:left="1332" w:right="0" w:hanging="543"/>
        <w:jc w:val="left"/>
      </w:pPr>
      <w:r>
        <w:t>第二轮磋商</w:t>
      </w:r>
    </w:p>
    <w:p>
      <w:pPr>
        <w:pStyle w:val="7"/>
        <w:numPr>
          <w:ilvl w:val="0"/>
          <w:numId w:val="17"/>
        </w:numPr>
        <w:tabs>
          <w:tab w:val="left" w:pos="1151"/>
        </w:tabs>
        <w:spacing w:before="160" w:after="0" w:line="364" w:lineRule="auto"/>
        <w:ind w:left="789" w:right="1254" w:firstLine="0"/>
        <w:jc w:val="both"/>
      </w:pPr>
      <w:r>
        <w:rPr>
          <w:spacing w:val="-6"/>
        </w:rPr>
        <w:t>磋商小组就修正后的响应文件与响应供应商分别进行磋商。代理机构对磋商过程</w:t>
      </w:r>
      <w:r>
        <w:rPr>
          <w:spacing w:val="-7"/>
        </w:rPr>
        <w:t xml:space="preserve">和磋商内容进行记录，磋商小组召集人和响应供应商在记录上签字确认。并按 </w:t>
      </w:r>
      <w:r>
        <w:rPr>
          <w:spacing w:val="-4"/>
        </w:rPr>
        <w:t xml:space="preserve">24.4 </w:t>
      </w:r>
      <w:r>
        <w:rPr>
          <w:spacing w:val="-1"/>
        </w:rPr>
        <w:t>最终报价的要求，进行最终报价，磋商小组按竞争性磋商文件设定的方法和标准确</w:t>
      </w:r>
      <w:r>
        <w:t>定成交候选人。</w:t>
      </w:r>
    </w:p>
    <w:p>
      <w:pPr>
        <w:pStyle w:val="7"/>
        <w:numPr>
          <w:ilvl w:val="0"/>
          <w:numId w:val="17"/>
        </w:numPr>
        <w:tabs>
          <w:tab w:val="left" w:pos="1151"/>
        </w:tabs>
        <w:spacing w:before="3" w:after="0" w:line="364" w:lineRule="auto"/>
        <w:ind w:left="789" w:right="1254" w:firstLine="0"/>
        <w:jc w:val="both"/>
      </w:pPr>
      <w:r>
        <w:rPr>
          <w:spacing w:val="-3"/>
        </w:rPr>
        <w:t xml:space="preserve">第二轮磋商小组未能确定成交候选人的，按 </w:t>
      </w:r>
      <w:r>
        <w:t>24.2</w:t>
      </w:r>
      <w:r>
        <w:rPr>
          <w:spacing w:val="-9"/>
        </w:rPr>
        <w:t xml:space="preserve"> 竞争性磋商文件修正的要求， </w:t>
      </w:r>
      <w:r>
        <w:t>对竞争性磋商文件修正后进行第三轮磋商。第三轮磋商为最终的磋商。</w:t>
      </w:r>
    </w:p>
    <w:p>
      <w:pPr>
        <w:pStyle w:val="6"/>
        <w:numPr>
          <w:ilvl w:val="1"/>
          <w:numId w:val="10"/>
        </w:numPr>
        <w:tabs>
          <w:tab w:val="left" w:pos="1332"/>
        </w:tabs>
        <w:spacing w:before="1" w:after="0" w:line="240" w:lineRule="auto"/>
        <w:ind w:left="1332" w:right="0" w:hanging="543"/>
        <w:jc w:val="both"/>
      </w:pPr>
      <w:r>
        <w:t>最终报价</w:t>
      </w:r>
    </w:p>
    <w:p>
      <w:pPr>
        <w:pStyle w:val="7"/>
        <w:numPr>
          <w:ilvl w:val="0"/>
          <w:numId w:val="18"/>
        </w:numPr>
        <w:tabs>
          <w:tab w:val="left" w:pos="1151"/>
        </w:tabs>
        <w:spacing w:before="161" w:after="0" w:line="364" w:lineRule="auto"/>
        <w:ind w:left="789" w:right="1254" w:firstLine="0"/>
        <w:jc w:val="both"/>
      </w:pPr>
      <w:r>
        <w:rPr>
          <w:spacing w:val="-10"/>
        </w:rPr>
        <w:t>最终的磋商结束后，所有响应供应商作最终报价，密封后递交磋商小组。磋商小</w:t>
      </w:r>
      <w:r>
        <w:rPr>
          <w:spacing w:val="-1"/>
        </w:rPr>
        <w:t>组按评审标准，报价从低到高排序，满足磋商文件要求且最后报价最低的供应商的价格为磋商基准价，其价格分为满分。其他供应商的价格分统一按照价格部分公式</w:t>
      </w:r>
      <w:r>
        <w:t>计算。</w:t>
      </w:r>
    </w:p>
    <w:p>
      <w:pPr>
        <w:pStyle w:val="7"/>
        <w:numPr>
          <w:ilvl w:val="0"/>
          <w:numId w:val="18"/>
        </w:numPr>
        <w:tabs>
          <w:tab w:val="left" w:pos="1152"/>
        </w:tabs>
        <w:spacing w:before="2" w:after="0" w:line="364" w:lineRule="auto"/>
        <w:ind w:left="789" w:right="1254" w:firstLine="0"/>
        <w:jc w:val="left"/>
      </w:pPr>
      <w:r>
        <w:t>磋商的任何一方不得透露与磋商有关的其他供应商的技术资料、价格和其他信息。</w:t>
      </w:r>
    </w:p>
    <w:p>
      <w:pPr>
        <w:pStyle w:val="9"/>
        <w:spacing w:before="10"/>
        <w:rPr>
          <w:sz w:val="20"/>
        </w:rPr>
      </w:pPr>
    </w:p>
    <w:p>
      <w:pPr>
        <w:pStyle w:val="2"/>
        <w:spacing w:before="1"/>
        <w:ind w:right="467"/>
      </w:pPr>
      <w:bookmarkStart w:id="54" w:name="七、评审方法"/>
      <w:bookmarkEnd w:id="54"/>
      <w:r>
        <w:t>七、评审方法</w:t>
      </w:r>
    </w:p>
    <w:p>
      <w:pPr>
        <w:pStyle w:val="9"/>
        <w:spacing w:before="5"/>
        <w:rPr>
          <w:b/>
          <w:sz w:val="33"/>
        </w:rPr>
      </w:pPr>
    </w:p>
    <w:p>
      <w:pPr>
        <w:pStyle w:val="7"/>
        <w:numPr>
          <w:ilvl w:val="1"/>
          <w:numId w:val="19"/>
        </w:numPr>
        <w:tabs>
          <w:tab w:val="left" w:pos="1330"/>
        </w:tabs>
        <w:spacing w:before="0" w:after="0" w:line="364" w:lineRule="auto"/>
        <w:ind w:left="789" w:right="1254" w:firstLine="0"/>
        <w:jc w:val="both"/>
      </w:pPr>
      <w:r>
        <w:rPr>
          <w:spacing w:val="-8"/>
        </w:rPr>
        <w:t>比较与评价。磋商小组按竞争性磋商文件规定的评审方法和标准，对资格性检</w:t>
      </w:r>
      <w:r>
        <w:t>查和符合性检查合格的响应文件进行技术和商务评估，综合比较与评价。</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7"/>
        <w:numPr>
          <w:ilvl w:val="1"/>
          <w:numId w:val="19"/>
        </w:numPr>
        <w:tabs>
          <w:tab w:val="left" w:pos="1330"/>
        </w:tabs>
        <w:spacing w:before="66" w:after="0" w:line="364" w:lineRule="auto"/>
        <w:ind w:left="789" w:right="1134" w:firstLine="0"/>
        <w:jc w:val="left"/>
      </w:pPr>
      <w:r>
        <w:rPr>
          <w:spacing w:val="-5"/>
        </w:rPr>
        <w:t>推荐成交候选人名单：采用综合评分法，按评审后得分由高到低顺序排列。如</w:t>
      </w:r>
      <w:r>
        <w:rPr>
          <w:spacing w:val="-14"/>
        </w:rPr>
        <w:t xml:space="preserve">出现总分相同，则按技术得分高低进行排序确定；如再出现公司技术的分得分相同， </w:t>
      </w:r>
      <w:r>
        <w:t>则按公司商务得分高低进行排序确定，再相同则采取抽签方式产生。</w:t>
      </w:r>
    </w:p>
    <w:p>
      <w:pPr>
        <w:pStyle w:val="7"/>
        <w:numPr>
          <w:ilvl w:val="1"/>
          <w:numId w:val="19"/>
        </w:numPr>
        <w:tabs>
          <w:tab w:val="left" w:pos="1330"/>
        </w:tabs>
        <w:spacing w:before="2" w:after="0" w:line="364" w:lineRule="auto"/>
        <w:ind w:left="789" w:right="1134" w:firstLine="0"/>
        <w:jc w:val="left"/>
      </w:pPr>
      <w:r>
        <w:rPr>
          <w:spacing w:val="-7"/>
        </w:rPr>
        <w:t>根据《政府采购促进中小企业发展暂行办法》的要求，对于非专门面向中小企</w:t>
      </w:r>
      <w:r>
        <w:rPr>
          <w:spacing w:val="-15"/>
        </w:rPr>
        <w:t xml:space="preserve">业的项目，对小型和微型企业产品的价格给予 </w:t>
      </w:r>
      <w:r>
        <w:t>6%</w:t>
      </w:r>
      <w:r>
        <w:rPr>
          <w:spacing w:val="-11"/>
        </w:rPr>
        <w:t>的扣除，用扣除后的价格参与评审。</w:t>
      </w:r>
      <w:r>
        <w:t>符合中小企业划分标准的企业必须按以下要求提供有效证明</w:t>
      </w:r>
      <w:r>
        <w:rPr>
          <w:b/>
        </w:rPr>
        <w:t>。</w:t>
      </w:r>
      <w:r>
        <w:t>中、小、微企业在参加政府采购项目时，必须提供《中小企业声明函》以及企业所在地的县级以上中小企业主管部门出具的中、小、微企业认定有效证明。</w:t>
      </w:r>
    </w:p>
    <w:p>
      <w:pPr>
        <w:pStyle w:val="7"/>
        <w:numPr>
          <w:ilvl w:val="1"/>
          <w:numId w:val="19"/>
        </w:numPr>
        <w:tabs>
          <w:tab w:val="left" w:pos="1330"/>
        </w:tabs>
        <w:spacing w:before="3" w:after="0" w:line="240" w:lineRule="auto"/>
        <w:ind w:left="1329" w:right="0" w:hanging="541"/>
        <w:jc w:val="left"/>
      </w:pPr>
      <w:r>
        <w:t>监狱企业参加响应</w:t>
      </w:r>
    </w:p>
    <w:p>
      <w:pPr>
        <w:pStyle w:val="7"/>
        <w:numPr>
          <w:ilvl w:val="2"/>
          <w:numId w:val="19"/>
        </w:numPr>
        <w:tabs>
          <w:tab w:val="left" w:pos="1570"/>
        </w:tabs>
        <w:spacing w:before="161" w:after="0" w:line="240" w:lineRule="auto"/>
        <w:ind w:left="1569" w:right="0" w:hanging="781"/>
        <w:jc w:val="both"/>
      </w:pPr>
      <w:r>
        <w:t>监狱企业应当符合以下条件：</w:t>
      </w:r>
    </w:p>
    <w:p>
      <w:pPr>
        <w:pStyle w:val="7"/>
        <w:spacing w:before="160" w:line="364" w:lineRule="auto"/>
        <w:ind w:right="1254"/>
        <w:jc w:val="both"/>
      </w:pPr>
      <w:r>
        <w:rPr>
          <w:spacing w:val="-1"/>
        </w:rPr>
        <w:t>监狱企业是指由司法部认定的为罪犯、戒毒人员提供生产项目和劳动对象，且全部产权属于司法部监狱管理局、戒毒管理局、直属煤矿管理局，各省、自治区、直辖</w:t>
      </w:r>
      <w:r>
        <w:t>市监狱管理局、戒毒管理局，各地（设区的市）</w:t>
      </w:r>
      <w:r>
        <w:rPr>
          <w:spacing w:val="-2"/>
        </w:rPr>
        <w:t>监狱、强制隔离戒毒所、戒毒康复</w:t>
      </w:r>
      <w:r>
        <w:t>所，以及新疆生产建设兵团监狱管理局、戒毒管理局的企业。</w:t>
      </w:r>
    </w:p>
    <w:p>
      <w:pPr>
        <w:pStyle w:val="7"/>
        <w:numPr>
          <w:ilvl w:val="2"/>
          <w:numId w:val="19"/>
        </w:numPr>
        <w:tabs>
          <w:tab w:val="left" w:pos="1570"/>
        </w:tabs>
        <w:spacing w:before="3" w:after="0" w:line="240" w:lineRule="auto"/>
        <w:ind w:left="1569" w:right="0" w:hanging="781"/>
        <w:jc w:val="both"/>
      </w:pPr>
      <w:r>
        <w:t>监狱企业参加响应须提供的证明材料：</w:t>
      </w:r>
    </w:p>
    <w:p>
      <w:pPr>
        <w:pStyle w:val="7"/>
        <w:spacing w:before="160" w:line="364" w:lineRule="auto"/>
        <w:ind w:right="1254"/>
      </w:pPr>
      <w:r>
        <w:t>监狱企业参加政府采购活动时，应当提供由省级以上监狱管理局、戒毒管理局（含新疆生产建设兵团）出具的属于监狱企业的证明文件。</w:t>
      </w:r>
    </w:p>
    <w:p>
      <w:pPr>
        <w:pStyle w:val="7"/>
        <w:numPr>
          <w:ilvl w:val="0"/>
          <w:numId w:val="20"/>
        </w:numPr>
        <w:tabs>
          <w:tab w:val="left" w:pos="1090"/>
        </w:tabs>
        <w:spacing w:before="1" w:after="0" w:line="240" w:lineRule="auto"/>
        <w:ind w:left="1089" w:right="0" w:hanging="301"/>
        <w:jc w:val="left"/>
      </w:pPr>
      <w:r>
        <w:t>残疾人福利性单位参加响应</w:t>
      </w:r>
    </w:p>
    <w:p>
      <w:pPr>
        <w:pStyle w:val="7"/>
        <w:numPr>
          <w:ilvl w:val="1"/>
          <w:numId w:val="20"/>
        </w:numPr>
        <w:tabs>
          <w:tab w:val="left" w:pos="1330"/>
        </w:tabs>
        <w:spacing w:before="161" w:after="0" w:line="240" w:lineRule="auto"/>
        <w:ind w:left="1329" w:right="0" w:hanging="541"/>
        <w:jc w:val="left"/>
      </w:pPr>
      <w:r>
        <w:t>享受政府采购支持政策的残疾人福利性单位应当同时满足以下条件：</w:t>
      </w:r>
    </w:p>
    <w:p>
      <w:pPr>
        <w:pStyle w:val="7"/>
        <w:numPr>
          <w:ilvl w:val="0"/>
          <w:numId w:val="21"/>
        </w:numPr>
        <w:tabs>
          <w:tab w:val="left" w:pos="1391"/>
        </w:tabs>
        <w:spacing w:before="160" w:after="0" w:line="364" w:lineRule="auto"/>
        <w:ind w:left="789" w:right="1254" w:firstLine="0"/>
        <w:jc w:val="left"/>
      </w:pPr>
      <w:r>
        <w:rPr>
          <w:spacing w:val="-3"/>
        </w:rPr>
        <w:t xml:space="preserve">安置的残疾人占本单位在职职工人数的比例不低于 </w:t>
      </w:r>
      <w:r>
        <w:t>25%（</w:t>
      </w:r>
      <w:r>
        <w:rPr>
          <w:spacing w:val="-30"/>
        </w:rPr>
        <w:t xml:space="preserve">含 </w:t>
      </w:r>
      <w:r>
        <w:t>25%），</w:t>
      </w:r>
      <w:r>
        <w:rPr>
          <w:spacing w:val="-5"/>
        </w:rPr>
        <w:t>并且安置</w:t>
      </w:r>
      <w:r>
        <w:rPr>
          <w:spacing w:val="-6"/>
        </w:rPr>
        <w:t xml:space="preserve">的残疾人人数不少于 </w:t>
      </w:r>
      <w:r>
        <w:t>10</w:t>
      </w:r>
      <w:r>
        <w:rPr>
          <w:spacing w:val="-30"/>
        </w:rPr>
        <w:t xml:space="preserve"> 人</w:t>
      </w:r>
      <w:r>
        <w:t>（</w:t>
      </w:r>
      <w:r>
        <w:rPr>
          <w:spacing w:val="-30"/>
        </w:rPr>
        <w:t xml:space="preserve">含 </w:t>
      </w:r>
      <w:r>
        <w:t>10</w:t>
      </w:r>
      <w:r>
        <w:rPr>
          <w:spacing w:val="-30"/>
        </w:rPr>
        <w:t xml:space="preserve"> 人</w:t>
      </w:r>
      <w:r>
        <w:t>）；</w:t>
      </w:r>
    </w:p>
    <w:p>
      <w:pPr>
        <w:pStyle w:val="7"/>
        <w:numPr>
          <w:ilvl w:val="0"/>
          <w:numId w:val="21"/>
        </w:numPr>
        <w:tabs>
          <w:tab w:val="left" w:pos="1391"/>
        </w:tabs>
        <w:spacing w:before="2" w:after="0" w:line="240" w:lineRule="auto"/>
        <w:ind w:left="1390" w:right="0" w:hanging="602"/>
        <w:jc w:val="left"/>
      </w:pPr>
      <w:r>
        <w:t>依法与安置的每位残疾人签订了一年以上（含一年）的劳动合同或服务协议；</w:t>
      </w:r>
    </w:p>
    <w:p>
      <w:pPr>
        <w:pStyle w:val="7"/>
        <w:numPr>
          <w:ilvl w:val="0"/>
          <w:numId w:val="21"/>
        </w:numPr>
        <w:tabs>
          <w:tab w:val="left" w:pos="1391"/>
        </w:tabs>
        <w:spacing w:before="160" w:after="0" w:line="364" w:lineRule="auto"/>
        <w:ind w:left="789" w:right="1133" w:firstLine="0"/>
        <w:jc w:val="left"/>
      </w:pPr>
      <w:r>
        <w:rPr>
          <w:spacing w:val="-7"/>
        </w:rPr>
        <w:t>为安置的每位残疾人按月足额缴纳了基本养老保险、基本医疗保险、失业保险</w:t>
      </w:r>
      <w:r>
        <w:rPr>
          <w:spacing w:val="-4"/>
        </w:rPr>
        <w:t>、工伤保险和生育保险等社会保险费；</w:t>
      </w:r>
    </w:p>
    <w:p>
      <w:pPr>
        <w:pStyle w:val="7"/>
        <w:numPr>
          <w:ilvl w:val="0"/>
          <w:numId w:val="21"/>
        </w:numPr>
        <w:tabs>
          <w:tab w:val="left" w:pos="1391"/>
        </w:tabs>
        <w:spacing w:before="1" w:after="0" w:line="364" w:lineRule="auto"/>
        <w:ind w:left="789" w:right="1254" w:firstLine="0"/>
        <w:jc w:val="left"/>
      </w:pPr>
      <w:r>
        <w:rPr>
          <w:spacing w:val="-4"/>
        </w:rPr>
        <w:t>通过银行等金融机构向安置的每位残疾人，按月支付了不低于单位所在区县适用的经省级人民政府批准的月最低工资标准的工资；</w:t>
      </w:r>
    </w:p>
    <w:p>
      <w:pPr>
        <w:pStyle w:val="7"/>
        <w:numPr>
          <w:ilvl w:val="0"/>
          <w:numId w:val="21"/>
        </w:numPr>
        <w:tabs>
          <w:tab w:val="left" w:pos="1391"/>
        </w:tabs>
        <w:spacing w:before="1" w:after="0" w:line="364" w:lineRule="auto"/>
        <w:ind w:left="789" w:right="1254" w:firstLine="0"/>
        <w:jc w:val="both"/>
      </w:pPr>
      <w:r>
        <w:rPr>
          <w:spacing w:val="-4"/>
        </w:rPr>
        <w:t>提供本单位制造的货物、承担的工程或者服务</w:t>
      </w:r>
      <w:r>
        <w:rPr>
          <w:spacing w:val="-3"/>
        </w:rPr>
        <w:t>（</w:t>
      </w:r>
      <w:r>
        <w:t>以下简称产品</w:t>
      </w:r>
      <w:r>
        <w:rPr>
          <w:spacing w:val="-24"/>
        </w:rPr>
        <w:t>），</w:t>
      </w:r>
      <w:r>
        <w:t>或者提供</w:t>
      </w:r>
      <w:r>
        <w:rPr>
          <w:spacing w:val="2"/>
        </w:rPr>
        <w:t>其他残疾人福利性单位制造的货物</w:t>
      </w:r>
      <w:r>
        <w:rPr>
          <w:spacing w:val="7"/>
        </w:rPr>
        <w:t>（</w:t>
      </w:r>
      <w:r>
        <w:rPr>
          <w:spacing w:val="6"/>
        </w:rPr>
        <w:t>不包括使用非残疾人福利性单位注册商标的</w:t>
      </w:r>
      <w:r>
        <w:t>货物）。</w:t>
      </w:r>
    </w:p>
    <w:p>
      <w:pPr>
        <w:spacing w:after="0" w:line="364" w:lineRule="auto"/>
        <w:jc w:val="both"/>
        <w:sectPr>
          <w:pgSz w:w="11910" w:h="16840"/>
          <w:pgMar w:top="1320" w:right="320" w:bottom="1300" w:left="900" w:header="883" w:footer="1115" w:gutter="0"/>
        </w:sectPr>
      </w:pPr>
    </w:p>
    <w:p>
      <w:pPr>
        <w:pStyle w:val="9"/>
        <w:spacing w:before="5"/>
        <w:rPr>
          <w:sz w:val="17"/>
        </w:rPr>
      </w:pPr>
    </w:p>
    <w:p>
      <w:pPr>
        <w:pStyle w:val="7"/>
        <w:spacing w:before="66" w:line="364" w:lineRule="auto"/>
        <w:ind w:right="1252"/>
        <w:jc w:val="both"/>
      </w:pPr>
      <w:r>
        <w:rPr>
          <w:spacing w:val="-1"/>
        </w:rPr>
        <w:t>前款所称残疾人是指法定劳动年龄内，持有《中华人民共和国残疾人证》或者《中</w:t>
      </w:r>
      <w:r>
        <w:t>华人民共和国残疾军人证（1</w:t>
      </w:r>
      <w:r>
        <w:rPr>
          <w:spacing w:val="-30"/>
        </w:rPr>
        <w:t xml:space="preserve"> 至 </w:t>
      </w:r>
      <w:r>
        <w:t>8</w:t>
      </w:r>
      <w:r>
        <w:rPr>
          <w:spacing w:val="-22"/>
        </w:rPr>
        <w:t xml:space="preserve"> 级</w:t>
      </w:r>
      <w:r>
        <w:t>）》的自然人，包括具有劳动条件和劳动意愿</w:t>
      </w:r>
      <w:r>
        <w:rPr>
          <w:spacing w:val="-1"/>
        </w:rPr>
        <w:t>的精神残疾人。在职职工人数是指与残疾人福利性单位建立劳动关系并依法签订劳</w:t>
      </w:r>
      <w:r>
        <w:t>动合同或者服务协议的雇员人数。</w:t>
      </w:r>
    </w:p>
    <w:p>
      <w:pPr>
        <w:pStyle w:val="7"/>
        <w:numPr>
          <w:ilvl w:val="1"/>
          <w:numId w:val="20"/>
        </w:numPr>
        <w:tabs>
          <w:tab w:val="left" w:pos="1330"/>
        </w:tabs>
        <w:spacing w:before="3" w:after="0" w:line="240" w:lineRule="auto"/>
        <w:ind w:left="1329" w:right="0" w:hanging="541"/>
        <w:jc w:val="both"/>
      </w:pPr>
      <w:r>
        <w:t>残疾人福利性单位参加响应须提供的证明材料：</w:t>
      </w:r>
    </w:p>
    <w:p>
      <w:pPr>
        <w:pStyle w:val="7"/>
        <w:numPr>
          <w:ilvl w:val="0"/>
          <w:numId w:val="22"/>
        </w:numPr>
        <w:tabs>
          <w:tab w:val="left" w:pos="1391"/>
        </w:tabs>
        <w:spacing w:before="160" w:after="0" w:line="364" w:lineRule="auto"/>
        <w:ind w:left="789" w:right="1254" w:firstLine="0"/>
        <w:jc w:val="left"/>
      </w:pPr>
      <w:r>
        <w:rPr>
          <w:spacing w:val="-4"/>
        </w:rPr>
        <w:t>符合条件的残疾人福利性单位在参加政府采购活动时，应当提供《残疾人福利性单位声明函》，并对声明的真实性负责。</w:t>
      </w:r>
    </w:p>
    <w:p>
      <w:pPr>
        <w:pStyle w:val="7"/>
        <w:numPr>
          <w:ilvl w:val="0"/>
          <w:numId w:val="22"/>
        </w:numPr>
        <w:tabs>
          <w:tab w:val="left" w:pos="1391"/>
        </w:tabs>
        <w:spacing w:before="2" w:after="0" w:line="364" w:lineRule="auto"/>
        <w:ind w:left="789" w:right="1134" w:firstLine="0"/>
        <w:jc w:val="left"/>
      </w:pPr>
      <w:r>
        <w:rPr>
          <w:spacing w:val="-14"/>
        </w:rPr>
        <w:t>供应商提供的《残疾人福利性单位声明函》与事实不符的，依照《政府采购法</w:t>
      </w:r>
      <w:r>
        <w:rPr>
          <w:spacing w:val="-4"/>
        </w:rPr>
        <w:t>》第七十七条第一款的规定追究法律责任。</w:t>
      </w:r>
    </w:p>
    <w:p>
      <w:pPr>
        <w:pStyle w:val="7"/>
        <w:numPr>
          <w:ilvl w:val="1"/>
          <w:numId w:val="20"/>
        </w:numPr>
        <w:tabs>
          <w:tab w:val="left" w:pos="1330"/>
        </w:tabs>
        <w:spacing w:before="1" w:after="0" w:line="240" w:lineRule="auto"/>
        <w:ind w:left="1329" w:right="0" w:hanging="541"/>
        <w:jc w:val="left"/>
      </w:pPr>
      <w:r>
        <w:t>节能产品、环境标志产品参加响应</w:t>
      </w:r>
    </w:p>
    <w:p>
      <w:pPr>
        <w:pStyle w:val="7"/>
        <w:numPr>
          <w:ilvl w:val="2"/>
          <w:numId w:val="20"/>
        </w:numPr>
        <w:tabs>
          <w:tab w:val="left" w:pos="1570"/>
        </w:tabs>
        <w:spacing w:before="160" w:after="0" w:line="240" w:lineRule="auto"/>
        <w:ind w:left="1569" w:right="0" w:hanging="781"/>
        <w:jc w:val="left"/>
      </w:pPr>
      <w:r>
        <w:t>节能产品是指列入《节能产品政府采购清单》的产品；</w:t>
      </w:r>
    </w:p>
    <w:p>
      <w:pPr>
        <w:pStyle w:val="7"/>
        <w:numPr>
          <w:ilvl w:val="2"/>
          <w:numId w:val="20"/>
        </w:numPr>
        <w:tabs>
          <w:tab w:val="left" w:pos="1570"/>
        </w:tabs>
        <w:spacing w:before="161" w:after="0" w:line="240" w:lineRule="auto"/>
        <w:ind w:left="1569" w:right="0" w:hanging="781"/>
        <w:jc w:val="left"/>
      </w:pPr>
      <w:r>
        <w:t>环境标志产品是指列入《环境标志产品政府采购清单》的产品；</w:t>
      </w:r>
    </w:p>
    <w:p>
      <w:pPr>
        <w:pStyle w:val="7"/>
        <w:numPr>
          <w:ilvl w:val="2"/>
          <w:numId w:val="20"/>
        </w:numPr>
        <w:tabs>
          <w:tab w:val="left" w:pos="1511"/>
        </w:tabs>
        <w:spacing w:before="160" w:after="0" w:line="364" w:lineRule="auto"/>
        <w:ind w:left="789" w:right="1254" w:firstLine="0"/>
        <w:jc w:val="left"/>
      </w:pPr>
      <w:r>
        <w:rPr>
          <w:spacing w:val="-1"/>
        </w:rPr>
        <w:t>《节能产品政府采购清单》、《环境标志产品政府采购清单》以招标公告发</w:t>
      </w:r>
      <w:r>
        <w:t>布之日前《中国政府采购网》发布的最新一期为准；</w:t>
      </w:r>
    </w:p>
    <w:p>
      <w:pPr>
        <w:pStyle w:val="7"/>
        <w:numPr>
          <w:ilvl w:val="2"/>
          <w:numId w:val="20"/>
        </w:numPr>
        <w:tabs>
          <w:tab w:val="left" w:pos="1570"/>
        </w:tabs>
        <w:spacing w:before="1" w:after="0" w:line="364" w:lineRule="auto"/>
        <w:ind w:left="789" w:right="1254" w:firstLine="0"/>
        <w:jc w:val="left"/>
      </w:pPr>
      <w:r>
        <w:rPr>
          <w:spacing w:val="-8"/>
        </w:rPr>
        <w:t>如属节能清单、环保清单的产品，需提供产品及型号所在清单页的扫描件并</w:t>
      </w:r>
      <w:r>
        <w:t>用标识标明或证书的扫描件。</w:t>
      </w:r>
    </w:p>
    <w:p>
      <w:pPr>
        <w:pStyle w:val="7"/>
        <w:numPr>
          <w:ilvl w:val="2"/>
          <w:numId w:val="20"/>
        </w:numPr>
        <w:tabs>
          <w:tab w:val="left" w:pos="1570"/>
        </w:tabs>
        <w:spacing w:before="2" w:after="0" w:line="364" w:lineRule="auto"/>
        <w:ind w:left="789" w:right="1254" w:firstLine="0"/>
        <w:jc w:val="left"/>
      </w:pPr>
      <w:r>
        <w:rPr>
          <w:spacing w:val="-4"/>
        </w:rPr>
        <w:t>对于同时列入环保清单和节能产品政府采购清单的产品，应当优先于只列入</w:t>
      </w:r>
      <w:r>
        <w:t>其中一个清单的产品。</w:t>
      </w:r>
    </w:p>
    <w:p>
      <w:pPr>
        <w:pStyle w:val="7"/>
        <w:numPr>
          <w:ilvl w:val="2"/>
          <w:numId w:val="20"/>
        </w:numPr>
        <w:tabs>
          <w:tab w:val="left" w:pos="1570"/>
        </w:tabs>
        <w:spacing w:before="1" w:after="0" w:line="364" w:lineRule="auto"/>
        <w:ind w:left="789" w:right="1256" w:firstLine="0"/>
        <w:jc w:val="left"/>
      </w:pPr>
      <w:r>
        <w:t>对产品符合政府采购优先采购政策的节能产品(属于政府强制采购节能产品</w:t>
      </w:r>
      <w:r>
        <w:rPr>
          <w:spacing w:val="-4"/>
        </w:rPr>
        <w:t xml:space="preserve">范围的除外)、环境标志产品给予 </w:t>
      </w:r>
      <w:r>
        <w:t>1%的价格扣除，用扣除后的价格参与评审。</w:t>
      </w:r>
    </w:p>
    <w:p>
      <w:pPr>
        <w:pStyle w:val="7"/>
        <w:spacing w:before="1"/>
      </w:pPr>
      <w:r>
        <w:t>27、对小型和微型企业、监狱企业、残疾人福利性单位产品参加响应享受的政策</w:t>
      </w:r>
    </w:p>
    <w:p>
      <w:pPr>
        <w:pStyle w:val="7"/>
        <w:numPr>
          <w:ilvl w:val="1"/>
          <w:numId w:val="23"/>
        </w:numPr>
        <w:tabs>
          <w:tab w:val="left" w:pos="1330"/>
        </w:tabs>
        <w:spacing w:before="161" w:after="0" w:line="240" w:lineRule="auto"/>
        <w:ind w:left="1329" w:right="0" w:hanging="541"/>
        <w:jc w:val="left"/>
      </w:pPr>
      <w:r>
        <w:rPr>
          <w:spacing w:val="-4"/>
        </w:rPr>
        <w:t xml:space="preserve">对小型和微型企业产品的价格给予 </w:t>
      </w:r>
      <w:r>
        <w:t>6%的扣除，用扣除后的价格参与评审。</w:t>
      </w:r>
    </w:p>
    <w:p>
      <w:pPr>
        <w:pStyle w:val="7"/>
        <w:numPr>
          <w:ilvl w:val="1"/>
          <w:numId w:val="23"/>
        </w:numPr>
        <w:tabs>
          <w:tab w:val="left" w:pos="1330"/>
        </w:tabs>
        <w:spacing w:before="160" w:after="0" w:line="364" w:lineRule="auto"/>
        <w:ind w:left="789" w:right="1254" w:firstLine="0"/>
        <w:jc w:val="left"/>
      </w:pPr>
      <w:r>
        <w:rPr>
          <w:spacing w:val="-7"/>
        </w:rPr>
        <w:t>监狱企业视同小型、微型企业，享受评审中价格扣除等政府促进中小企业发展</w:t>
      </w:r>
      <w:r>
        <w:t>的政府采购政策。</w:t>
      </w:r>
    </w:p>
    <w:p>
      <w:pPr>
        <w:pStyle w:val="7"/>
        <w:numPr>
          <w:ilvl w:val="1"/>
          <w:numId w:val="23"/>
        </w:numPr>
        <w:tabs>
          <w:tab w:val="left" w:pos="1330"/>
        </w:tabs>
        <w:spacing w:before="1" w:after="0" w:line="364" w:lineRule="auto"/>
        <w:ind w:left="789" w:right="1254" w:firstLine="0"/>
        <w:jc w:val="left"/>
      </w:pPr>
      <w:r>
        <w:rPr>
          <w:spacing w:val="-6"/>
        </w:rPr>
        <w:t>残疾人福利性单位视同小型、微型企业，享受评审中价格扣除等政府促进中小</w:t>
      </w:r>
      <w:r>
        <w:rPr>
          <w:spacing w:val="-1"/>
        </w:rPr>
        <w:t>企业发展的政府采购政策；福利性单位属于小型、微型企业的，不重复享受政策。</w:t>
      </w:r>
    </w:p>
    <w:p>
      <w:pPr>
        <w:pStyle w:val="7"/>
        <w:numPr>
          <w:ilvl w:val="1"/>
          <w:numId w:val="23"/>
        </w:numPr>
        <w:tabs>
          <w:tab w:val="left" w:pos="1330"/>
        </w:tabs>
        <w:spacing w:before="1" w:after="0" w:line="364" w:lineRule="auto"/>
        <w:ind w:left="789" w:right="1254" w:firstLine="0"/>
        <w:jc w:val="left"/>
      </w:pPr>
      <w:r>
        <w:rPr>
          <w:spacing w:val="-6"/>
        </w:rPr>
        <w:t>鼓励大中型企业和其他自然人、法人或者其他组织与小型、微型企业组成联合</w:t>
      </w:r>
      <w:r>
        <w:t>体共同参加非专门面向中小企业的政府采购活动。</w:t>
      </w:r>
    </w:p>
    <w:p>
      <w:pPr>
        <w:pStyle w:val="7"/>
        <w:numPr>
          <w:ilvl w:val="0"/>
          <w:numId w:val="24"/>
        </w:numPr>
        <w:tabs>
          <w:tab w:val="left" w:pos="1090"/>
        </w:tabs>
        <w:spacing w:before="2" w:after="0" w:line="240" w:lineRule="auto"/>
        <w:ind w:left="1089" w:right="0" w:hanging="301"/>
        <w:jc w:val="left"/>
      </w:pPr>
      <w:r>
        <w:t>响应无效</w:t>
      </w:r>
    </w:p>
    <w:p>
      <w:pPr>
        <w:spacing w:after="0" w:line="240" w:lineRule="auto"/>
        <w:jc w:val="left"/>
        <w:sectPr>
          <w:pgSz w:w="11910" w:h="16840"/>
          <w:pgMar w:top="1320" w:right="320" w:bottom="1300" w:left="900" w:header="883" w:footer="1115" w:gutter="0"/>
        </w:sectPr>
      </w:pPr>
    </w:p>
    <w:p>
      <w:pPr>
        <w:pStyle w:val="9"/>
        <w:spacing w:before="5"/>
        <w:rPr>
          <w:sz w:val="17"/>
        </w:rPr>
      </w:pPr>
    </w:p>
    <w:p>
      <w:pPr>
        <w:pStyle w:val="7"/>
        <w:spacing w:before="66" w:line="364" w:lineRule="auto"/>
        <w:ind w:right="1254"/>
      </w:pPr>
      <w:r>
        <w:t>28.1(1)</w:t>
      </w:r>
      <w:r>
        <w:rPr>
          <w:spacing w:val="-6"/>
        </w:rPr>
        <w:t>供应商未按本竞争性磋商文件规定提交保证金或金额不足、保证金形式不符</w:t>
      </w:r>
      <w:r>
        <w:t>合竞争性磋商文件要求的；</w:t>
      </w:r>
    </w:p>
    <w:p>
      <w:pPr>
        <w:pStyle w:val="7"/>
        <w:spacing w:before="2" w:line="364" w:lineRule="auto"/>
        <w:ind w:right="3761"/>
      </w:pPr>
      <w:r>
        <w:t>(2)供应商资格证明文件未按竞争性磋商文件要求提交的； (3)响应有效期不足的；</w:t>
      </w:r>
    </w:p>
    <w:p>
      <w:pPr>
        <w:pStyle w:val="7"/>
        <w:numPr>
          <w:ilvl w:val="0"/>
          <w:numId w:val="25"/>
        </w:numPr>
        <w:tabs>
          <w:tab w:val="left" w:pos="1151"/>
        </w:tabs>
        <w:spacing w:before="1" w:after="0" w:line="240" w:lineRule="auto"/>
        <w:ind w:left="1150" w:right="0" w:hanging="362"/>
        <w:jc w:val="left"/>
      </w:pPr>
      <w:r>
        <w:t>报价不固定的；</w:t>
      </w:r>
    </w:p>
    <w:p>
      <w:pPr>
        <w:pStyle w:val="7"/>
        <w:numPr>
          <w:ilvl w:val="0"/>
          <w:numId w:val="25"/>
        </w:numPr>
        <w:tabs>
          <w:tab w:val="left" w:pos="1151"/>
        </w:tabs>
        <w:spacing w:before="160" w:after="0" w:line="240" w:lineRule="auto"/>
        <w:ind w:left="1150" w:right="0" w:hanging="362"/>
        <w:jc w:val="left"/>
      </w:pPr>
      <w:r>
        <w:rPr>
          <w:spacing w:val="-3"/>
        </w:rPr>
        <w:t xml:space="preserve">响应文件不符合本竞争性磋商文件供应商须知第 </w:t>
      </w:r>
      <w:r>
        <w:t>18</w:t>
      </w:r>
      <w:r>
        <w:rPr>
          <w:spacing w:val="-24"/>
        </w:rPr>
        <w:t xml:space="preserve"> 条、第 </w:t>
      </w:r>
      <w:r>
        <w:t>19</w:t>
      </w:r>
      <w:r>
        <w:rPr>
          <w:spacing w:val="-10"/>
        </w:rPr>
        <w:t xml:space="preserve"> 条要求的；</w:t>
      </w:r>
    </w:p>
    <w:p>
      <w:pPr>
        <w:pStyle w:val="7"/>
        <w:numPr>
          <w:ilvl w:val="1"/>
          <w:numId w:val="26"/>
        </w:numPr>
        <w:tabs>
          <w:tab w:val="left" w:pos="1330"/>
        </w:tabs>
        <w:spacing w:before="161" w:after="0" w:line="240" w:lineRule="auto"/>
        <w:ind w:left="1329" w:right="0" w:hanging="541"/>
        <w:jc w:val="left"/>
      </w:pPr>
      <w:r>
        <w:t>供应商的响应文件内容不真实的，其响应无效；</w:t>
      </w:r>
    </w:p>
    <w:p>
      <w:pPr>
        <w:pStyle w:val="7"/>
        <w:numPr>
          <w:ilvl w:val="1"/>
          <w:numId w:val="26"/>
        </w:numPr>
        <w:tabs>
          <w:tab w:val="left" w:pos="1330"/>
        </w:tabs>
        <w:spacing w:before="160" w:after="0" w:line="240" w:lineRule="auto"/>
        <w:ind w:left="1329" w:right="0" w:hanging="541"/>
        <w:jc w:val="left"/>
      </w:pPr>
      <w:r>
        <w:t>供应商的报价超出项目预算的，且采购人无法支付的，其响应无效；</w:t>
      </w:r>
    </w:p>
    <w:p>
      <w:pPr>
        <w:pStyle w:val="7"/>
        <w:numPr>
          <w:ilvl w:val="1"/>
          <w:numId w:val="26"/>
        </w:numPr>
        <w:tabs>
          <w:tab w:val="left" w:pos="1330"/>
        </w:tabs>
        <w:spacing w:before="161" w:after="0" w:line="240" w:lineRule="auto"/>
        <w:ind w:left="1329" w:right="0" w:hanging="541"/>
        <w:jc w:val="left"/>
      </w:pPr>
      <w:r>
        <w:t>供应商其他违反国家法律、法规的行为，其响应无效。</w:t>
      </w:r>
    </w:p>
    <w:p>
      <w:pPr>
        <w:pStyle w:val="9"/>
        <w:spacing w:before="11"/>
      </w:pPr>
    </w:p>
    <w:p>
      <w:pPr>
        <w:pStyle w:val="6"/>
        <w:numPr>
          <w:ilvl w:val="0"/>
          <w:numId w:val="24"/>
        </w:numPr>
        <w:tabs>
          <w:tab w:val="left" w:pos="1152"/>
        </w:tabs>
        <w:spacing w:before="0" w:after="0" w:line="240" w:lineRule="auto"/>
        <w:ind w:left="1152" w:right="0" w:hanging="363"/>
        <w:jc w:val="left"/>
      </w:pPr>
      <w:bookmarkStart w:id="55" w:name="29 成交供应商的确定"/>
      <w:bookmarkEnd w:id="55"/>
      <w:bookmarkStart w:id="56" w:name="29 成交供应商的确定"/>
      <w:bookmarkEnd w:id="56"/>
      <w:r>
        <w:t>成交供应商的确定</w:t>
      </w:r>
    </w:p>
    <w:p>
      <w:pPr>
        <w:pStyle w:val="9"/>
        <w:spacing w:before="12"/>
        <w:rPr>
          <w:b/>
        </w:rPr>
      </w:pPr>
    </w:p>
    <w:p>
      <w:pPr>
        <w:pStyle w:val="7"/>
        <w:numPr>
          <w:ilvl w:val="1"/>
          <w:numId w:val="24"/>
        </w:numPr>
        <w:tabs>
          <w:tab w:val="left" w:pos="1330"/>
        </w:tabs>
        <w:spacing w:before="0" w:after="0" w:line="364" w:lineRule="auto"/>
        <w:ind w:left="789" w:right="1254" w:firstLine="0"/>
        <w:jc w:val="left"/>
      </w:pPr>
      <w:r>
        <w:rPr>
          <w:spacing w:val="-5"/>
        </w:rPr>
        <w:t>由磋商小组按照竞争性磋商文件的要求和条件，比照综合评分法，按照评审得</w:t>
      </w:r>
      <w:r>
        <w:t>分由高到低顺序推荐成交候选供应商。</w:t>
      </w:r>
    </w:p>
    <w:p>
      <w:pPr>
        <w:pStyle w:val="7"/>
        <w:numPr>
          <w:ilvl w:val="1"/>
          <w:numId w:val="24"/>
        </w:numPr>
        <w:tabs>
          <w:tab w:val="left" w:pos="1330"/>
        </w:tabs>
        <w:spacing w:before="1" w:after="0" w:line="240" w:lineRule="auto"/>
        <w:ind w:left="1329" w:right="0" w:hanging="541"/>
        <w:jc w:val="left"/>
      </w:pPr>
      <w:r>
        <w:t>采购人根据磋商小组推荐的候选成交供应商排序确定成交供应商。</w:t>
      </w:r>
    </w:p>
    <w:p>
      <w:pPr>
        <w:pStyle w:val="7"/>
        <w:numPr>
          <w:ilvl w:val="1"/>
          <w:numId w:val="24"/>
        </w:numPr>
        <w:tabs>
          <w:tab w:val="left" w:pos="1330"/>
        </w:tabs>
        <w:spacing w:before="160" w:after="0" w:line="364" w:lineRule="auto"/>
        <w:ind w:left="789" w:right="1254" w:firstLine="0"/>
        <w:jc w:val="left"/>
      </w:pPr>
      <w:r>
        <w:rPr>
          <w:spacing w:val="-4"/>
        </w:rPr>
        <w:t>成交供应商因不可抗力或者自身原因不能履行政府采购合同的，采购人可以与</w:t>
      </w:r>
      <w:r>
        <w:t>排位在成交供应商之后第一位的成交候选供应商签订政府采购合同，以此类推。</w:t>
      </w:r>
    </w:p>
    <w:p>
      <w:pPr>
        <w:pStyle w:val="6"/>
        <w:numPr>
          <w:ilvl w:val="0"/>
          <w:numId w:val="24"/>
        </w:numPr>
        <w:tabs>
          <w:tab w:val="left" w:pos="1152"/>
        </w:tabs>
        <w:spacing w:before="122" w:after="0" w:line="240" w:lineRule="auto"/>
        <w:ind w:left="1152" w:right="0" w:hanging="363"/>
        <w:jc w:val="left"/>
      </w:pPr>
      <w:bookmarkStart w:id="57" w:name="30 成交结果公示"/>
      <w:bookmarkEnd w:id="57"/>
      <w:bookmarkStart w:id="58" w:name="30 成交结果公示"/>
      <w:bookmarkEnd w:id="58"/>
      <w:r>
        <w:t>成交结果公示</w:t>
      </w:r>
    </w:p>
    <w:p>
      <w:pPr>
        <w:pStyle w:val="9"/>
        <w:spacing w:before="11"/>
        <w:rPr>
          <w:b/>
        </w:rPr>
      </w:pPr>
    </w:p>
    <w:p>
      <w:pPr>
        <w:pStyle w:val="7"/>
        <w:numPr>
          <w:ilvl w:val="1"/>
          <w:numId w:val="24"/>
        </w:numPr>
        <w:tabs>
          <w:tab w:val="left" w:pos="1330"/>
        </w:tabs>
        <w:spacing w:before="0" w:after="0" w:line="364" w:lineRule="auto"/>
        <w:ind w:left="789" w:right="1254" w:firstLine="0"/>
        <w:jc w:val="both"/>
      </w:pPr>
      <w:r>
        <w:rPr>
          <w:spacing w:val="-3"/>
        </w:rPr>
        <w:t>采购代理机构根据采购人对评审报告的书面签字确认确定的成交供应商，将成</w:t>
      </w:r>
      <w:r>
        <w:t>交结果在指定媒体上公示（</w:t>
      </w:r>
      <w:r>
        <w:rPr>
          <w:spacing w:val="-1"/>
        </w:rPr>
        <w:t>吉安市公共资源交易网、吉安政府采购网、江西省公共</w:t>
      </w:r>
      <w:r>
        <w:t>资源交易网）。</w:t>
      </w:r>
    </w:p>
    <w:p>
      <w:pPr>
        <w:pStyle w:val="6"/>
        <w:numPr>
          <w:ilvl w:val="1"/>
          <w:numId w:val="24"/>
        </w:numPr>
        <w:tabs>
          <w:tab w:val="left" w:pos="1332"/>
        </w:tabs>
        <w:spacing w:before="2" w:after="0" w:line="240" w:lineRule="auto"/>
        <w:ind w:left="1332" w:right="0" w:hanging="543"/>
        <w:jc w:val="both"/>
      </w:pPr>
      <w:r>
        <w:t>质疑处理</w:t>
      </w:r>
    </w:p>
    <w:p>
      <w:pPr>
        <w:pStyle w:val="7"/>
        <w:numPr>
          <w:ilvl w:val="0"/>
          <w:numId w:val="27"/>
        </w:numPr>
        <w:tabs>
          <w:tab w:val="left" w:pos="1391"/>
        </w:tabs>
        <w:spacing w:before="160" w:after="0" w:line="364" w:lineRule="auto"/>
        <w:ind w:left="789" w:right="1254" w:firstLine="0"/>
        <w:jc w:val="both"/>
      </w:pPr>
      <w:r>
        <w:rPr>
          <w:spacing w:val="-2"/>
        </w:rPr>
        <w:t>参加磋商的供应商认为采购过程和采购结果使自己的权益受到损害的，可以</w:t>
      </w:r>
      <w:r>
        <w:rPr>
          <w:spacing w:val="-4"/>
        </w:rPr>
        <w:t>从采购结果公布之日起七个工作日内，以书面形式一次性向采购代理机构提出质疑。非书面形式、七个工作日之外提交以及匿名的质疑将不予受理。</w:t>
      </w:r>
    </w:p>
    <w:p>
      <w:pPr>
        <w:pStyle w:val="7"/>
        <w:numPr>
          <w:ilvl w:val="0"/>
          <w:numId w:val="27"/>
        </w:numPr>
        <w:tabs>
          <w:tab w:val="left" w:pos="1391"/>
        </w:tabs>
        <w:spacing w:before="2" w:after="0" w:line="364" w:lineRule="auto"/>
        <w:ind w:left="789" w:right="1254" w:firstLine="0"/>
        <w:jc w:val="both"/>
      </w:pPr>
      <w:r>
        <w:t>质疑必须以参加磋商的供应商法定代表人或授权代表送达质疑函原件的方式</w:t>
      </w:r>
      <w:r>
        <w:rPr>
          <w:spacing w:val="-4"/>
        </w:rPr>
        <w:t>提交。质疑函应当署名，由法定代表人或者法人授权的代表签字或盖章，并加盖单位公章。质疑函主要内容应当包括：质疑人和被质疑人的名称、质疑人的地址、电话等；具体的质疑事项、事实依据及相关证明材料；提起质疑的日期。未按上述要求提交的质疑函采购代理机构有权不予受理。</w:t>
      </w:r>
    </w:p>
    <w:p>
      <w:pPr>
        <w:spacing w:after="0" w:line="364" w:lineRule="auto"/>
        <w:jc w:val="both"/>
        <w:sectPr>
          <w:footerReference r:id="rId7" w:type="default"/>
          <w:pgSz w:w="11910" w:h="16840"/>
          <w:pgMar w:top="1320" w:right="320" w:bottom="1280" w:left="900" w:header="883" w:footer="1088" w:gutter="0"/>
          <w:pgNumType w:start="20"/>
        </w:sectPr>
      </w:pPr>
    </w:p>
    <w:p>
      <w:pPr>
        <w:pStyle w:val="9"/>
        <w:spacing w:before="5"/>
        <w:rPr>
          <w:sz w:val="17"/>
        </w:rPr>
      </w:pPr>
    </w:p>
    <w:p>
      <w:pPr>
        <w:pStyle w:val="7"/>
        <w:numPr>
          <w:ilvl w:val="0"/>
          <w:numId w:val="27"/>
        </w:numPr>
        <w:tabs>
          <w:tab w:val="left" w:pos="1391"/>
        </w:tabs>
        <w:spacing w:before="66" w:after="0" w:line="240" w:lineRule="auto"/>
        <w:ind w:left="1390" w:right="0" w:hanging="602"/>
        <w:jc w:val="left"/>
      </w:pPr>
      <w:r>
        <w:t>未参加磋商的供应商所提出的质疑也不予受理。</w:t>
      </w:r>
    </w:p>
    <w:p>
      <w:pPr>
        <w:pStyle w:val="7"/>
        <w:numPr>
          <w:ilvl w:val="0"/>
          <w:numId w:val="27"/>
        </w:numPr>
        <w:tabs>
          <w:tab w:val="left" w:pos="1391"/>
        </w:tabs>
        <w:spacing w:before="161" w:after="0" w:line="364" w:lineRule="auto"/>
        <w:ind w:left="789" w:right="1254" w:firstLine="0"/>
        <w:jc w:val="left"/>
      </w:pPr>
      <w:r>
        <w:rPr>
          <w:spacing w:val="-2"/>
        </w:rPr>
        <w:t>采购代理机构将在收到供应商的书面质疑后七个工作日内作出答复，并以书</w:t>
      </w:r>
      <w:r>
        <w:rPr>
          <w:spacing w:val="-4"/>
        </w:rPr>
        <w:t>面形式通知质疑供应商和其他有关供应商，但答复的内容不得涉及商业秘密。</w:t>
      </w:r>
    </w:p>
    <w:p>
      <w:pPr>
        <w:pStyle w:val="7"/>
        <w:numPr>
          <w:ilvl w:val="0"/>
          <w:numId w:val="27"/>
        </w:numPr>
        <w:tabs>
          <w:tab w:val="left" w:pos="1391"/>
        </w:tabs>
        <w:spacing w:before="1" w:after="0" w:line="364" w:lineRule="auto"/>
        <w:ind w:left="789" w:right="1134" w:firstLine="0"/>
        <w:jc w:val="left"/>
      </w:pPr>
      <w:r>
        <w:rPr>
          <w:spacing w:val="-1"/>
        </w:rPr>
        <w:t xml:space="preserve">供应商提出书面质疑必须有理、有据，不得恶意质疑或提交虚假质疑。否则， </w:t>
      </w:r>
      <w:r>
        <w:t>一经查实，采购代理机构有权依据政府采购的有关规定，报请政府采购监管部门对该供应商进行相应的行政处罚。</w:t>
      </w:r>
    </w:p>
    <w:p>
      <w:pPr>
        <w:pStyle w:val="2"/>
        <w:spacing w:before="184"/>
        <w:ind w:right="465"/>
      </w:pPr>
      <w:bookmarkStart w:id="59" w:name="八、 授予合同"/>
      <w:bookmarkEnd w:id="59"/>
      <w:r>
        <w:t>八、 授予合同</w:t>
      </w:r>
    </w:p>
    <w:p>
      <w:pPr>
        <w:pStyle w:val="9"/>
        <w:spacing w:before="11"/>
        <w:rPr>
          <w:b/>
          <w:sz w:val="26"/>
        </w:rPr>
      </w:pPr>
    </w:p>
    <w:p>
      <w:pPr>
        <w:pStyle w:val="6"/>
        <w:numPr>
          <w:ilvl w:val="0"/>
          <w:numId w:val="24"/>
        </w:numPr>
        <w:tabs>
          <w:tab w:val="left" w:pos="1152"/>
        </w:tabs>
        <w:spacing w:before="0" w:after="0" w:line="240" w:lineRule="auto"/>
        <w:ind w:left="1152" w:right="0" w:hanging="363"/>
        <w:jc w:val="left"/>
      </w:pPr>
      <w:r>
        <w:t>成交通知书</w:t>
      </w:r>
    </w:p>
    <w:p>
      <w:pPr>
        <w:pStyle w:val="7"/>
        <w:numPr>
          <w:ilvl w:val="1"/>
          <w:numId w:val="24"/>
        </w:numPr>
        <w:tabs>
          <w:tab w:val="left" w:pos="1330"/>
        </w:tabs>
        <w:spacing w:before="160" w:after="0" w:line="364" w:lineRule="auto"/>
        <w:ind w:left="789" w:right="1254" w:firstLine="0"/>
        <w:jc w:val="left"/>
      </w:pPr>
      <w:r>
        <w:rPr>
          <w:spacing w:val="-4"/>
        </w:rPr>
        <w:t>成交公告自发布之日起七个工作日内若无异议，在响应有效期内向成交供应商</w:t>
      </w:r>
      <w:r>
        <w:t>发出成交通知书，同时向未成交供应商发出磋商结果通知书。</w:t>
      </w:r>
    </w:p>
    <w:p>
      <w:pPr>
        <w:pStyle w:val="7"/>
        <w:numPr>
          <w:ilvl w:val="1"/>
          <w:numId w:val="24"/>
        </w:numPr>
        <w:tabs>
          <w:tab w:val="left" w:pos="1330"/>
        </w:tabs>
        <w:spacing w:before="2" w:after="0" w:line="364" w:lineRule="auto"/>
        <w:ind w:left="789" w:right="1434" w:firstLine="0"/>
        <w:jc w:val="left"/>
        <w:rPr>
          <w:b/>
        </w:rPr>
      </w:pPr>
      <w:r>
        <w:rPr>
          <w:spacing w:val="-1"/>
        </w:rPr>
        <w:t>采购代理机构无义务向未成交的供应商解释未成交的原因和退还响应文件。</w:t>
      </w:r>
      <w:r>
        <w:rPr>
          <w:b/>
        </w:rPr>
        <w:t>32</w:t>
      </w:r>
      <w:r>
        <w:rPr>
          <w:b/>
          <w:spacing w:val="-14"/>
        </w:rPr>
        <w:t xml:space="preserve"> 签订合同</w:t>
      </w:r>
    </w:p>
    <w:p>
      <w:pPr>
        <w:pStyle w:val="7"/>
        <w:numPr>
          <w:ilvl w:val="1"/>
          <w:numId w:val="28"/>
        </w:numPr>
        <w:tabs>
          <w:tab w:val="left" w:pos="1330"/>
        </w:tabs>
        <w:spacing w:before="1" w:after="0" w:line="364" w:lineRule="auto"/>
        <w:ind w:left="789" w:right="1254" w:firstLine="0"/>
        <w:jc w:val="both"/>
      </w:pPr>
      <w:r>
        <w:rPr>
          <w:spacing w:val="-5"/>
        </w:rPr>
        <w:t>成交供应商收到成交通知书后，按竞争性磋商文件中规定的时间、地点与采购</w:t>
      </w:r>
      <w:r>
        <w:rPr>
          <w:spacing w:val="-1"/>
        </w:rPr>
        <w:t xml:space="preserve">人签订合同。“竞争性磋商文件”、成交供应商的“响应文件”及其澄清文件等， </w:t>
      </w:r>
      <w:r>
        <w:t>均为签订合同的依据。</w:t>
      </w:r>
    </w:p>
    <w:p>
      <w:pPr>
        <w:pStyle w:val="7"/>
        <w:numPr>
          <w:ilvl w:val="1"/>
          <w:numId w:val="28"/>
        </w:numPr>
        <w:tabs>
          <w:tab w:val="left" w:pos="1330"/>
        </w:tabs>
        <w:spacing w:before="2" w:after="0" w:line="364" w:lineRule="auto"/>
        <w:ind w:left="789" w:right="1254" w:firstLine="0"/>
        <w:jc w:val="both"/>
      </w:pPr>
      <w:r>
        <w:rPr>
          <w:spacing w:val="-4"/>
        </w:rPr>
        <w:t>如成交供应商不按成交通知书的规定签订合同，则承担相应的法律责任，采购</w:t>
      </w:r>
      <w:r>
        <w:rPr>
          <w:spacing w:val="-1"/>
        </w:rPr>
        <w:t>人和采购代理机构将取消该成交决定并没收其全部保证金。在此情况下，采购人和</w:t>
      </w:r>
      <w:r>
        <w:t>采购代理机构可将标授予综合评价次优的供应商，或重新采购。</w:t>
      </w:r>
    </w:p>
    <w:p>
      <w:pPr>
        <w:spacing w:after="0" w:line="364" w:lineRule="auto"/>
        <w:jc w:val="both"/>
        <w:sectPr>
          <w:pgSz w:w="11910" w:h="16840"/>
          <w:pgMar w:top="1320" w:right="320" w:bottom="1300" w:left="900" w:header="883" w:footer="1088" w:gutter="0"/>
        </w:sectPr>
      </w:pPr>
    </w:p>
    <w:p>
      <w:pPr>
        <w:pStyle w:val="9"/>
        <w:spacing w:before="7"/>
        <w:rPr>
          <w:sz w:val="15"/>
        </w:rPr>
      </w:pPr>
    </w:p>
    <w:p>
      <w:pPr>
        <w:pStyle w:val="4"/>
        <w:spacing w:before="49"/>
        <w:ind w:right="584"/>
        <w:jc w:val="center"/>
      </w:pPr>
      <w:r>
        <w:t>第三章 采购内容及要求</w:t>
      </w:r>
    </w:p>
    <w:p>
      <w:pPr>
        <w:pStyle w:val="9"/>
        <w:spacing w:before="10"/>
        <w:rPr>
          <w:b/>
          <w:sz w:val="25"/>
        </w:rPr>
      </w:pPr>
    </w:p>
    <w:p>
      <w:pPr>
        <w:pStyle w:val="5"/>
        <w:spacing w:before="62"/>
        <w:ind w:left="789"/>
      </w:pPr>
      <w:bookmarkStart w:id="60" w:name="一、采购项目概况"/>
      <w:bookmarkEnd w:id="60"/>
      <w:r>
        <w:t>一、采购项目概况</w:t>
      </w:r>
    </w:p>
    <w:p>
      <w:pPr>
        <w:pStyle w:val="9"/>
        <w:rPr>
          <w:b/>
          <w:sz w:val="20"/>
        </w:rPr>
      </w:pPr>
    </w:p>
    <w:p>
      <w:pPr>
        <w:pStyle w:val="9"/>
        <w:spacing w:before="7"/>
        <w:rPr>
          <w:b/>
          <w:sz w:val="10"/>
        </w:rPr>
      </w:pPr>
    </w:p>
    <w:tbl>
      <w:tblPr>
        <w:tblStyle w:val="12"/>
        <w:tblW w:w="0" w:type="auto"/>
        <w:tblInd w:w="8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24"/>
        <w:gridCol w:w="6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2" w:hRule="atLeast"/>
        </w:trPr>
        <w:tc>
          <w:tcPr>
            <w:tcW w:w="2224" w:type="dxa"/>
          </w:tcPr>
          <w:p>
            <w:pPr>
              <w:pStyle w:val="17"/>
              <w:spacing w:before="7"/>
              <w:rPr>
                <w:b/>
                <w:sz w:val="17"/>
              </w:rPr>
            </w:pPr>
          </w:p>
          <w:p>
            <w:pPr>
              <w:pStyle w:val="17"/>
              <w:spacing w:before="0"/>
              <w:ind w:left="735"/>
              <w:rPr>
                <w:sz w:val="24"/>
              </w:rPr>
            </w:pPr>
            <w:r>
              <w:rPr>
                <w:sz w:val="24"/>
              </w:rPr>
              <w:t>内容</w:t>
            </w:r>
          </w:p>
          <w:p>
            <w:pPr>
              <w:pStyle w:val="17"/>
              <w:spacing w:before="160"/>
              <w:ind w:left="1231"/>
              <w:rPr>
                <w:sz w:val="24"/>
              </w:rPr>
            </w:pPr>
            <w:r>
              <w:rPr>
                <w:sz w:val="24"/>
              </w:rPr>
              <w:t>货物名称</w:t>
            </w:r>
          </w:p>
        </w:tc>
        <w:tc>
          <w:tcPr>
            <w:tcW w:w="6293" w:type="dxa"/>
          </w:tcPr>
          <w:p>
            <w:pPr>
              <w:pStyle w:val="17"/>
              <w:spacing w:before="0"/>
              <w:rPr>
                <w:b/>
                <w:sz w:val="24"/>
              </w:rPr>
            </w:pPr>
          </w:p>
          <w:p>
            <w:pPr>
              <w:pStyle w:val="17"/>
              <w:spacing w:before="198"/>
              <w:ind w:left="365" w:right="357"/>
              <w:jc w:val="center"/>
              <w:rPr>
                <w:rFonts w:hint="eastAsia" w:eastAsia="宋体"/>
                <w:sz w:val="24"/>
                <w:lang w:eastAsia="zh-CN"/>
              </w:rPr>
            </w:pPr>
            <w:r>
              <w:rPr>
                <w:rFonts w:hint="eastAsia"/>
                <w:sz w:val="24"/>
                <w:lang w:eastAsia="zh-CN"/>
              </w:rPr>
              <w:t>井冈山九银村镇银行经营性用房电梯采购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2224" w:type="dxa"/>
          </w:tcPr>
          <w:p>
            <w:pPr>
              <w:pStyle w:val="17"/>
              <w:spacing w:before="203"/>
              <w:ind w:left="9"/>
              <w:jc w:val="center"/>
              <w:rPr>
                <w:sz w:val="24"/>
              </w:rPr>
            </w:pPr>
            <w:r>
              <w:rPr>
                <w:sz w:val="24"/>
              </w:rPr>
              <w:t>采购内容</w:t>
            </w:r>
          </w:p>
        </w:tc>
        <w:tc>
          <w:tcPr>
            <w:tcW w:w="6293" w:type="dxa"/>
          </w:tcPr>
          <w:p>
            <w:pPr>
              <w:pStyle w:val="17"/>
              <w:spacing w:before="203"/>
              <w:ind w:left="365" w:right="357"/>
              <w:jc w:val="center"/>
              <w:rPr>
                <w:sz w:val="24"/>
              </w:rPr>
            </w:pPr>
            <w:r>
              <w:rPr>
                <w:sz w:val="24"/>
              </w:rPr>
              <w:t>详见本章采购内容清单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2224" w:type="dxa"/>
          </w:tcPr>
          <w:p>
            <w:pPr>
              <w:pStyle w:val="17"/>
              <w:spacing w:before="3"/>
              <w:rPr>
                <w:b/>
                <w:sz w:val="18"/>
              </w:rPr>
            </w:pPr>
          </w:p>
          <w:p>
            <w:pPr>
              <w:pStyle w:val="17"/>
              <w:tabs>
                <w:tab w:val="left" w:pos="609"/>
              </w:tabs>
              <w:spacing w:before="0"/>
              <w:ind w:left="9"/>
              <w:jc w:val="center"/>
              <w:rPr>
                <w:sz w:val="24"/>
              </w:rPr>
            </w:pPr>
            <w:r>
              <w:rPr>
                <w:sz w:val="24"/>
              </w:rPr>
              <w:t>数</w:t>
            </w:r>
            <w:r>
              <w:rPr>
                <w:sz w:val="24"/>
              </w:rPr>
              <w:tab/>
            </w:r>
            <w:r>
              <w:rPr>
                <w:sz w:val="24"/>
              </w:rPr>
              <w:t>量</w:t>
            </w:r>
          </w:p>
        </w:tc>
        <w:tc>
          <w:tcPr>
            <w:tcW w:w="6293" w:type="dxa"/>
          </w:tcPr>
          <w:p>
            <w:pPr>
              <w:pStyle w:val="17"/>
              <w:spacing w:before="3"/>
              <w:rPr>
                <w:b/>
                <w:sz w:val="18"/>
              </w:rPr>
            </w:pPr>
          </w:p>
          <w:p>
            <w:pPr>
              <w:pStyle w:val="17"/>
              <w:spacing w:before="0"/>
              <w:ind w:left="365" w:right="357"/>
              <w:jc w:val="center"/>
              <w:rPr>
                <w:sz w:val="24"/>
              </w:rPr>
            </w:pPr>
            <w:r>
              <w:rPr>
                <w:sz w:val="24"/>
              </w:rPr>
              <w:t>详见本章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8" w:hRule="atLeast"/>
        </w:trPr>
        <w:tc>
          <w:tcPr>
            <w:tcW w:w="2224" w:type="dxa"/>
          </w:tcPr>
          <w:p>
            <w:pPr>
              <w:pStyle w:val="17"/>
              <w:spacing w:before="0"/>
              <w:rPr>
                <w:b/>
                <w:sz w:val="24"/>
              </w:rPr>
            </w:pPr>
          </w:p>
          <w:p>
            <w:pPr>
              <w:pStyle w:val="17"/>
              <w:spacing w:before="0"/>
              <w:rPr>
                <w:b/>
                <w:sz w:val="20"/>
              </w:rPr>
            </w:pPr>
          </w:p>
          <w:p>
            <w:pPr>
              <w:pStyle w:val="17"/>
              <w:tabs>
                <w:tab w:val="left" w:pos="609"/>
              </w:tabs>
              <w:spacing w:before="0"/>
              <w:ind w:left="9"/>
              <w:jc w:val="center"/>
              <w:rPr>
                <w:sz w:val="24"/>
              </w:rPr>
            </w:pPr>
            <w:r>
              <w:rPr>
                <w:sz w:val="24"/>
              </w:rPr>
              <w:t>工</w:t>
            </w:r>
            <w:r>
              <w:rPr>
                <w:sz w:val="24"/>
              </w:rPr>
              <w:tab/>
            </w:r>
            <w:r>
              <w:rPr>
                <w:sz w:val="24"/>
              </w:rPr>
              <w:t>期</w:t>
            </w:r>
          </w:p>
        </w:tc>
        <w:tc>
          <w:tcPr>
            <w:tcW w:w="6293" w:type="dxa"/>
          </w:tcPr>
          <w:p>
            <w:pPr>
              <w:pStyle w:val="17"/>
              <w:spacing w:before="96" w:line="364" w:lineRule="auto"/>
              <w:ind w:left="13" w:right="3"/>
              <w:rPr>
                <w:sz w:val="24"/>
              </w:rPr>
            </w:pPr>
            <w:r>
              <w:rPr>
                <w:sz w:val="24"/>
              </w:rPr>
              <w:t>合同签订后根据采购人的要求安排发货。供应商须在签订合</w:t>
            </w:r>
            <w:r>
              <w:rPr>
                <w:spacing w:val="-20"/>
                <w:sz w:val="24"/>
              </w:rPr>
              <w:t xml:space="preserve">同后 </w:t>
            </w:r>
            <w:r>
              <w:rPr>
                <w:sz w:val="24"/>
              </w:rPr>
              <w:t>90</w:t>
            </w:r>
            <w:r>
              <w:rPr>
                <w:spacing w:val="-15"/>
                <w:sz w:val="24"/>
              </w:rPr>
              <w:t xml:space="preserve"> 日内将货物运到采购人指定的地点，并完成货物的安</w:t>
            </w:r>
          </w:p>
          <w:p>
            <w:pPr>
              <w:pStyle w:val="17"/>
              <w:spacing w:before="1"/>
              <w:ind w:left="13"/>
              <w:rPr>
                <w:sz w:val="24"/>
              </w:rPr>
            </w:pPr>
            <w:r>
              <w:rPr>
                <w:sz w:val="24"/>
              </w:rPr>
              <w:t>装、调试等与本项目所有有关的工作。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2224" w:type="dxa"/>
          </w:tcPr>
          <w:p>
            <w:pPr>
              <w:pStyle w:val="17"/>
              <w:spacing w:before="205"/>
              <w:ind w:left="9"/>
              <w:jc w:val="center"/>
              <w:rPr>
                <w:sz w:val="24"/>
              </w:rPr>
            </w:pPr>
            <w:r>
              <w:rPr>
                <w:sz w:val="24"/>
              </w:rPr>
              <w:t>项目地点</w:t>
            </w:r>
          </w:p>
        </w:tc>
        <w:tc>
          <w:tcPr>
            <w:tcW w:w="6293" w:type="dxa"/>
          </w:tcPr>
          <w:p>
            <w:pPr>
              <w:pStyle w:val="17"/>
              <w:spacing w:before="205"/>
              <w:ind w:left="365" w:right="357"/>
              <w:jc w:val="center"/>
              <w:rPr>
                <w:sz w:val="24"/>
              </w:rPr>
            </w:pPr>
            <w:r>
              <w:rPr>
                <w:rFonts w:hint="eastAsia" w:hAnsi="宋体"/>
                <w:bCs/>
                <w:sz w:val="24"/>
                <w:lang w:eastAsia="zh-CN"/>
              </w:rPr>
              <w:t>井冈山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224" w:type="dxa"/>
          </w:tcPr>
          <w:p>
            <w:pPr>
              <w:pStyle w:val="17"/>
              <w:spacing w:before="205"/>
              <w:ind w:left="9"/>
              <w:jc w:val="center"/>
              <w:rPr>
                <w:sz w:val="24"/>
              </w:rPr>
            </w:pPr>
            <w:r>
              <w:rPr>
                <w:sz w:val="24"/>
              </w:rPr>
              <w:t>是否允许进口产品</w:t>
            </w:r>
          </w:p>
        </w:tc>
        <w:tc>
          <w:tcPr>
            <w:tcW w:w="6293" w:type="dxa"/>
          </w:tcPr>
          <w:p>
            <w:pPr>
              <w:pStyle w:val="17"/>
              <w:spacing w:before="205"/>
              <w:ind w:left="365" w:right="357"/>
              <w:jc w:val="center"/>
              <w:rPr>
                <w:sz w:val="24"/>
              </w:rPr>
            </w:pPr>
            <w:r>
              <w:rPr>
                <w:sz w:val="24"/>
              </w:rPr>
              <w:t>本项目不允许进口产品参加竞争性磋商采购活动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1" w:hRule="atLeast"/>
        </w:trPr>
        <w:tc>
          <w:tcPr>
            <w:tcW w:w="2224" w:type="dxa"/>
          </w:tcPr>
          <w:p>
            <w:pPr>
              <w:pStyle w:val="17"/>
              <w:spacing w:before="0"/>
              <w:rPr>
                <w:b/>
                <w:sz w:val="24"/>
              </w:rPr>
            </w:pPr>
          </w:p>
          <w:p>
            <w:pPr>
              <w:pStyle w:val="17"/>
              <w:tabs>
                <w:tab w:val="left" w:pos="489"/>
              </w:tabs>
              <w:spacing w:before="201"/>
              <w:ind w:left="9"/>
              <w:jc w:val="center"/>
              <w:rPr>
                <w:b/>
                <w:sz w:val="24"/>
              </w:rPr>
            </w:pPr>
            <w:r>
              <w:rPr>
                <w:b/>
                <w:sz w:val="24"/>
              </w:rPr>
              <w:t>备</w:t>
            </w:r>
            <w:r>
              <w:rPr>
                <w:b/>
                <w:sz w:val="24"/>
              </w:rPr>
              <w:tab/>
            </w:r>
            <w:r>
              <w:rPr>
                <w:b/>
                <w:sz w:val="24"/>
              </w:rPr>
              <w:t>注</w:t>
            </w:r>
          </w:p>
        </w:tc>
        <w:tc>
          <w:tcPr>
            <w:tcW w:w="6293" w:type="dxa"/>
          </w:tcPr>
          <w:p>
            <w:pPr>
              <w:pStyle w:val="17"/>
              <w:spacing w:before="137"/>
              <w:ind w:left="13"/>
              <w:rPr>
                <w:b/>
                <w:sz w:val="24"/>
              </w:rPr>
            </w:pPr>
            <w:r>
              <w:rPr>
                <w:b/>
                <w:sz w:val="24"/>
              </w:rPr>
              <w:t>本项目为交钥匙工程。</w:t>
            </w:r>
          </w:p>
          <w:p>
            <w:pPr>
              <w:pStyle w:val="17"/>
              <w:spacing w:before="124" w:line="242" w:lineRule="auto"/>
              <w:ind w:left="13" w:right="3"/>
              <w:rPr>
                <w:b/>
                <w:sz w:val="24"/>
              </w:rPr>
            </w:pPr>
            <w:r>
              <w:rPr>
                <w:b/>
                <w:sz w:val="24"/>
              </w:rPr>
              <w:t>响应报价应包含运输、安装等完成本项目所需的一切相关费用和政策性文件规定应计取的合法取费等各项费用。</w:t>
            </w:r>
          </w:p>
        </w:tc>
      </w:tr>
    </w:tbl>
    <w:p>
      <w:pPr>
        <w:spacing w:after="0" w:line="242" w:lineRule="auto"/>
        <w:rPr>
          <w:sz w:val="24"/>
        </w:rPr>
        <w:sectPr>
          <w:pgSz w:w="11910" w:h="16840"/>
          <w:pgMar w:top="1320" w:right="320" w:bottom="1300" w:left="900" w:header="883" w:footer="1088" w:gutter="0"/>
        </w:sectPr>
      </w:pPr>
    </w:p>
    <w:p>
      <w:pPr>
        <w:pStyle w:val="9"/>
        <w:spacing w:before="10"/>
        <w:rPr>
          <w:b/>
        </w:rPr>
      </w:pPr>
    </w:p>
    <w:p>
      <w:pPr>
        <w:pStyle w:val="5"/>
        <w:ind w:left="789"/>
      </w:pPr>
      <w:r>
        <w:t>二、采购内容清单</w:t>
      </w:r>
    </w:p>
    <w:p>
      <w:pPr>
        <w:pStyle w:val="9"/>
        <w:spacing w:before="1"/>
        <w:rPr>
          <w:rFonts w:ascii="Times New Roman"/>
          <w:sz w:val="18"/>
        </w:rPr>
      </w:pPr>
    </w:p>
    <w:p>
      <w:pPr>
        <w:pStyle w:val="16"/>
        <w:numPr>
          <w:ilvl w:val="0"/>
          <w:numId w:val="0"/>
        </w:numPr>
        <w:spacing w:line="360" w:lineRule="auto"/>
        <w:ind w:left="360" w:leftChars="0"/>
        <w:rPr>
          <w:rFonts w:hint="default" w:hAnsi="宋体" w:eastAsia="宋体"/>
          <w:b/>
          <w:sz w:val="24"/>
          <w:szCs w:val="24"/>
          <w:lang w:val="en-US" w:eastAsia="zh-CN"/>
        </w:rPr>
      </w:pPr>
      <w:r>
        <w:rPr>
          <w:rFonts w:hint="eastAsia" w:ascii="宋体" w:hAnsi="宋体" w:cs="宋体"/>
          <w:b/>
          <w:bCs/>
          <w:sz w:val="28"/>
          <w:szCs w:val="28"/>
          <w:lang w:eastAsia="zh-CN"/>
        </w:rPr>
        <w:t>电梯：</w:t>
      </w:r>
      <w:r>
        <w:rPr>
          <w:rFonts w:hint="eastAsia" w:ascii="宋体" w:hAnsi="宋体" w:cs="宋体"/>
          <w:b/>
          <w:bCs/>
          <w:sz w:val="28"/>
          <w:szCs w:val="28"/>
          <w:lang w:val="en-US" w:eastAsia="zh-CN"/>
        </w:rPr>
        <w:t>I</w:t>
      </w:r>
    </w:p>
    <w:tbl>
      <w:tblPr>
        <w:tblStyle w:val="12"/>
        <w:tblW w:w="97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0"/>
        <w:gridCol w:w="16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1620" w:type="dxa"/>
            <w:tcBorders>
              <w:top w:val="single" w:color="auto" w:sz="4" w:space="0"/>
            </w:tcBorders>
          </w:tcPr>
          <w:p>
            <w:pPr>
              <w:spacing w:line="360" w:lineRule="atLeast"/>
              <w:rPr>
                <w:rFonts w:ascii="Arial" w:hAnsi="Arial" w:eastAsia="幼圆"/>
                <w:bCs/>
                <w:sz w:val="20"/>
              </w:rPr>
            </w:pPr>
            <w:bookmarkStart w:id="61" w:name="page29"/>
            <w:bookmarkEnd w:id="61"/>
            <w:r>
              <w:rPr>
                <w:rFonts w:hint="eastAsia" w:ascii="Arial" w:hAnsi="Arial" w:eastAsia="幼圆"/>
                <w:bCs/>
                <w:sz w:val="20"/>
              </w:rPr>
              <w:t>产品台数</w:t>
            </w:r>
          </w:p>
        </w:tc>
        <w:tc>
          <w:tcPr>
            <w:tcW w:w="3600" w:type="dxa"/>
            <w:tcBorders>
              <w:top w:val="single" w:color="auto" w:sz="4" w:space="0"/>
            </w:tcBorders>
          </w:tcPr>
          <w:p>
            <w:pPr>
              <w:spacing w:line="360" w:lineRule="atLeast"/>
              <w:rPr>
                <w:rFonts w:ascii="Arial" w:hAnsi="Arial" w:eastAsia="幼圆"/>
                <w:bCs/>
                <w:sz w:val="20"/>
              </w:rPr>
            </w:pPr>
            <w:r>
              <w:rPr>
                <w:rFonts w:ascii="Arial" w:hAnsi="Arial" w:cs="Arial"/>
                <w:kern w:val="0"/>
                <w:sz w:val="20"/>
                <w:u w:val="single"/>
              </w:rPr>
              <w:t>1</w:t>
            </w:r>
            <w:r>
              <w:rPr>
                <w:rFonts w:hint="eastAsia" w:ascii="Arial" w:hAnsi="Arial" w:eastAsia="幼圆"/>
                <w:bCs/>
                <w:sz w:val="20"/>
              </w:rPr>
              <w:t>台</w:t>
            </w:r>
          </w:p>
        </w:tc>
        <w:tc>
          <w:tcPr>
            <w:tcW w:w="162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梯号</w:t>
            </w:r>
          </w:p>
        </w:tc>
        <w:tc>
          <w:tcPr>
            <w:tcW w:w="288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L</w:t>
            </w:r>
            <w:r>
              <w:rPr>
                <w:rFonts w:ascii="Arial" w:hAnsi="Arial" w:eastAsia="幼圆"/>
                <w:bCs/>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Pr>
          <w:p>
            <w:pPr>
              <w:spacing w:line="360" w:lineRule="atLeast"/>
              <w:rPr>
                <w:rFonts w:ascii="Arial" w:hAnsi="Arial" w:eastAsia="幼圆"/>
                <w:bCs/>
                <w:sz w:val="20"/>
              </w:rPr>
            </w:pPr>
          </w:p>
        </w:tc>
        <w:tc>
          <w:tcPr>
            <w:tcW w:w="3600" w:type="dxa"/>
          </w:tcPr>
          <w:p>
            <w:pPr>
              <w:spacing w:line="360" w:lineRule="atLeast"/>
              <w:rPr>
                <w:rFonts w:ascii="Arial" w:hAnsi="Arial" w:eastAsia="幼圆"/>
                <w:bCs/>
                <w:sz w:val="20"/>
              </w:rPr>
            </w:pPr>
          </w:p>
        </w:tc>
        <w:tc>
          <w:tcPr>
            <w:tcW w:w="1620" w:type="dxa"/>
          </w:tcPr>
          <w:p>
            <w:pPr>
              <w:spacing w:line="360" w:lineRule="atLeast"/>
              <w:rPr>
                <w:rFonts w:ascii="Arial" w:hAnsi="Arial" w:eastAsia="幼圆"/>
                <w:bCs/>
                <w:sz w:val="20"/>
              </w:rPr>
            </w:pPr>
            <w:r>
              <w:rPr>
                <w:rFonts w:hint="eastAsia" w:ascii="Arial" w:hAnsi="Arial" w:eastAsia="幼圆"/>
                <w:bCs/>
                <w:sz w:val="20"/>
              </w:rPr>
              <w:t>额定载重</w:t>
            </w:r>
          </w:p>
        </w:tc>
        <w:tc>
          <w:tcPr>
            <w:tcW w:w="2880" w:type="dxa"/>
          </w:tcPr>
          <w:p>
            <w:pPr>
              <w:spacing w:line="360" w:lineRule="atLeast"/>
              <w:rPr>
                <w:rFonts w:ascii="Arial" w:hAnsi="Arial" w:eastAsia="幼圆"/>
                <w:bCs/>
                <w:sz w:val="20"/>
              </w:rPr>
            </w:pPr>
            <w:r>
              <w:rPr>
                <w:rFonts w:ascii="Arial" w:hAnsi="Arial" w:cs="Arial"/>
                <w:kern w:val="0"/>
                <w:sz w:val="20"/>
                <w:u w:val="single"/>
              </w:rPr>
              <w:t>1000</w:t>
            </w:r>
            <w:r>
              <w:rPr>
                <w:rFonts w:ascii="Arial" w:hAnsi="Arial" w:eastAsia="幼圆"/>
                <w:bCs/>
                <w:sz w:val="20"/>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620" w:type="dxa"/>
          </w:tcPr>
          <w:p>
            <w:pPr>
              <w:spacing w:line="360" w:lineRule="atLeast"/>
              <w:rPr>
                <w:rFonts w:ascii="Arial" w:hAnsi="Arial" w:eastAsia="幼圆"/>
                <w:bCs/>
                <w:sz w:val="20"/>
              </w:rPr>
            </w:pPr>
            <w:r>
              <w:rPr>
                <w:rFonts w:hint="eastAsia" w:ascii="Arial" w:hAnsi="Arial" w:eastAsia="幼圆"/>
                <w:bCs/>
                <w:sz w:val="20"/>
              </w:rPr>
              <w:t>层/站/门数</w:t>
            </w:r>
          </w:p>
        </w:tc>
        <w:tc>
          <w:tcPr>
            <w:tcW w:w="3600" w:type="dxa"/>
          </w:tcPr>
          <w:p>
            <w:pPr>
              <w:spacing w:line="360" w:lineRule="atLeast"/>
              <w:rPr>
                <w:rFonts w:ascii="Arial" w:hAnsi="Arial" w:eastAsia="幼圆"/>
                <w:bCs/>
                <w:sz w:val="20"/>
              </w:rPr>
            </w:pPr>
            <w:r>
              <w:rPr>
                <w:rFonts w:ascii="Arial" w:hAnsi="Arial" w:cs="Arial"/>
                <w:kern w:val="0"/>
                <w:sz w:val="20"/>
                <w:u w:val="single"/>
              </w:rPr>
              <w:t>9</w:t>
            </w:r>
            <w:r>
              <w:rPr>
                <w:rFonts w:hint="eastAsia" w:ascii="Arial" w:hAnsi="Arial" w:eastAsia="幼圆"/>
                <w:bCs/>
                <w:sz w:val="20"/>
              </w:rPr>
              <w:t xml:space="preserve">层 </w:t>
            </w:r>
            <w:r>
              <w:rPr>
                <w:rFonts w:ascii="Arial" w:hAnsi="Arial" w:cs="Arial"/>
                <w:kern w:val="0"/>
                <w:sz w:val="20"/>
                <w:u w:val="single"/>
              </w:rPr>
              <w:t>9</w:t>
            </w:r>
            <w:r>
              <w:rPr>
                <w:rFonts w:hint="eastAsia" w:ascii="Arial" w:hAnsi="Arial" w:eastAsia="幼圆"/>
                <w:bCs/>
                <w:sz w:val="20"/>
              </w:rPr>
              <w:t xml:space="preserve">站 </w:t>
            </w:r>
            <w:r>
              <w:rPr>
                <w:rFonts w:ascii="Arial" w:hAnsi="Arial" w:cs="Arial"/>
                <w:kern w:val="0"/>
                <w:sz w:val="20"/>
                <w:u w:val="single"/>
              </w:rPr>
              <w:t>9</w:t>
            </w:r>
            <w:r>
              <w:rPr>
                <w:rFonts w:hint="eastAsia" w:ascii="Arial" w:hAnsi="Arial" w:eastAsia="幼圆"/>
                <w:bCs/>
                <w:sz w:val="20"/>
              </w:rPr>
              <w:t xml:space="preserve">门 </w:t>
            </w:r>
            <w:r>
              <w:rPr>
                <w:rFonts w:ascii="Arial" w:hAnsi="Arial" w:eastAsia="幼圆"/>
                <w:bCs/>
                <w:sz w:val="20"/>
              </w:rPr>
              <w:t xml:space="preserve">  </w:t>
            </w:r>
          </w:p>
        </w:tc>
        <w:tc>
          <w:tcPr>
            <w:tcW w:w="1620" w:type="dxa"/>
          </w:tcPr>
          <w:p>
            <w:pPr>
              <w:spacing w:line="360" w:lineRule="atLeast"/>
              <w:rPr>
                <w:rFonts w:ascii="Arial" w:hAnsi="Arial" w:eastAsia="幼圆"/>
                <w:bCs/>
                <w:sz w:val="20"/>
              </w:rPr>
            </w:pPr>
            <w:r>
              <w:rPr>
                <w:rFonts w:hint="eastAsia" w:ascii="Arial" w:hAnsi="Arial" w:eastAsia="幼圆"/>
                <w:bCs/>
                <w:sz w:val="20"/>
              </w:rPr>
              <w:t>额定速度</w:t>
            </w:r>
          </w:p>
        </w:tc>
        <w:tc>
          <w:tcPr>
            <w:tcW w:w="2880" w:type="dxa"/>
          </w:tcPr>
          <w:p>
            <w:pPr>
              <w:spacing w:line="360" w:lineRule="atLeast"/>
              <w:rPr>
                <w:rFonts w:ascii="Arial" w:hAnsi="Arial" w:eastAsia="幼圆"/>
                <w:bCs/>
                <w:sz w:val="20"/>
              </w:rPr>
            </w:pPr>
            <w:r>
              <w:rPr>
                <w:rFonts w:ascii="Arial" w:hAnsi="Arial" w:cs="Arial"/>
                <w:kern w:val="0"/>
                <w:sz w:val="20"/>
                <w:u w:val="single"/>
              </w:rPr>
              <w:t>1.75</w:t>
            </w:r>
            <w:r>
              <w:rPr>
                <w:rFonts w:ascii="Arial" w:hAnsi="Arial" w:eastAsia="幼圆"/>
                <w:bCs/>
                <w:sz w:val="20"/>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井道尺寸</w:t>
            </w:r>
          </w:p>
        </w:tc>
        <w:tc>
          <w:tcPr>
            <w:tcW w:w="360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宽度</w:t>
            </w:r>
            <w:r>
              <w:rPr>
                <w:rFonts w:ascii="Arial" w:hAnsi="Arial" w:cs="Arial"/>
                <w:kern w:val="0"/>
                <w:sz w:val="20"/>
                <w:u w:val="single"/>
              </w:rPr>
              <w:t>2</w:t>
            </w:r>
            <w:r>
              <w:rPr>
                <w:rFonts w:hint="eastAsia" w:ascii="Arial" w:hAnsi="Arial" w:cs="Arial"/>
                <w:kern w:val="0"/>
                <w:sz w:val="20"/>
                <w:u w:val="single"/>
              </w:rPr>
              <w:t>1</w:t>
            </w:r>
            <w:r>
              <w:rPr>
                <w:rFonts w:ascii="Arial" w:hAnsi="Arial" w:cs="Arial"/>
                <w:kern w:val="0"/>
                <w:sz w:val="20"/>
                <w:u w:val="single"/>
              </w:rPr>
              <w:t>00</w:t>
            </w:r>
            <w:r>
              <w:rPr>
                <w:rFonts w:ascii="Arial" w:hAnsi="Arial" w:eastAsia="幼圆"/>
                <w:bCs/>
                <w:sz w:val="20"/>
              </w:rPr>
              <w:t>mm</w:t>
            </w:r>
            <w:r>
              <w:rPr>
                <w:rFonts w:hint="eastAsia" w:ascii="Arial" w:hAnsi="Arial" w:eastAsia="幼圆"/>
                <w:bCs/>
                <w:sz w:val="20"/>
              </w:rPr>
              <w:t>； 深度</w:t>
            </w:r>
            <w:r>
              <w:rPr>
                <w:rFonts w:ascii="Arial" w:hAnsi="Arial" w:cs="Arial"/>
                <w:kern w:val="0"/>
                <w:sz w:val="20"/>
                <w:u w:val="single"/>
              </w:rPr>
              <w:t>2200</w:t>
            </w:r>
            <w:r>
              <w:rPr>
                <w:rFonts w:ascii="Arial" w:hAnsi="Arial" w:eastAsia="幼圆"/>
                <w:bCs/>
                <w:sz w:val="20"/>
              </w:rPr>
              <w:t>mm</w:t>
            </w:r>
            <w:r>
              <w:rPr>
                <w:rFonts w:hint="eastAsia" w:ascii="Arial" w:hAnsi="Arial" w:eastAsia="幼圆"/>
                <w:bCs/>
                <w:sz w:val="20"/>
              </w:rPr>
              <w:t>；</w:t>
            </w:r>
          </w:p>
        </w:tc>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提升高度</w:t>
            </w:r>
          </w:p>
        </w:tc>
        <w:tc>
          <w:tcPr>
            <w:tcW w:w="2880" w:type="dxa"/>
            <w:tcBorders>
              <w:bottom w:val="single" w:color="auto" w:sz="4" w:space="0"/>
            </w:tcBorders>
          </w:tcPr>
          <w:p>
            <w:pPr>
              <w:spacing w:line="360" w:lineRule="atLeast"/>
              <w:rPr>
                <w:rFonts w:ascii="Arial" w:hAnsi="Arial" w:eastAsia="幼圆"/>
                <w:bCs/>
                <w:sz w:val="20"/>
              </w:rPr>
            </w:pPr>
            <w:r>
              <w:rPr>
                <w:rFonts w:ascii="Arial" w:hAnsi="Arial" w:cs="Arial"/>
                <w:kern w:val="0"/>
                <w:sz w:val="20"/>
              </w:rPr>
              <w:t>28</w:t>
            </w:r>
            <w:r>
              <w:rPr>
                <w:rFonts w:ascii="Arial" w:hAnsi="Arial" w:eastAsia="幼圆"/>
                <w:bCs/>
                <w:sz w:val="20"/>
              </w:rPr>
              <w:t xml:space="preserv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停站标记</w:t>
            </w:r>
          </w:p>
        </w:tc>
        <w:tc>
          <w:tcPr>
            <w:tcW w:w="360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1</w:t>
            </w:r>
            <w:r>
              <w:rPr>
                <w:rFonts w:ascii="Arial" w:hAnsi="Arial" w:eastAsia="幼圆"/>
                <w:bCs/>
                <w:sz w:val="20"/>
              </w:rPr>
              <w:t>F~9F</w:t>
            </w:r>
          </w:p>
        </w:tc>
        <w:tc>
          <w:tcPr>
            <w:tcW w:w="162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基站位于</w:t>
            </w:r>
          </w:p>
        </w:tc>
        <w:tc>
          <w:tcPr>
            <w:tcW w:w="2880" w:type="dxa"/>
            <w:tcBorders>
              <w:bottom w:val="single" w:color="auto" w:sz="12" w:space="0"/>
            </w:tcBorders>
          </w:tcPr>
          <w:p>
            <w:pPr>
              <w:spacing w:line="360" w:lineRule="atLeast"/>
              <w:rPr>
                <w:rFonts w:ascii="Arial" w:hAnsi="Arial" w:eastAsia="幼圆"/>
                <w:bCs/>
                <w:sz w:val="20"/>
              </w:rPr>
            </w:pPr>
            <w:r>
              <w:rPr>
                <w:rFonts w:ascii="Arial" w:hAnsi="Arial" w:cs="Arial"/>
                <w:kern w:val="0"/>
                <w:sz w:val="20"/>
                <w:u w:val="single"/>
              </w:rPr>
              <w:t>1</w:t>
            </w:r>
            <w:r>
              <w:rPr>
                <w:rFonts w:hint="eastAsia" w:ascii="Arial" w:hAnsi="Arial" w:eastAsia="幼圆"/>
                <w:bCs/>
                <w:sz w:val="20"/>
              </w:rPr>
              <w:t>层</w:t>
            </w:r>
          </w:p>
        </w:tc>
      </w:tr>
    </w:tbl>
    <w:p>
      <w:pPr>
        <w:spacing w:line="360" w:lineRule="atLeast"/>
        <w:rPr>
          <w:rFonts w:ascii="Arial" w:hAnsi="Arial" w:eastAsia="幼圆"/>
          <w:bCs/>
          <w:i/>
          <w:sz w:val="20"/>
        </w:rPr>
      </w:pPr>
    </w:p>
    <w:tbl>
      <w:tblPr>
        <w:tblStyle w:val="12"/>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95"/>
        <w:gridCol w:w="105"/>
        <w:gridCol w:w="1470"/>
        <w:gridCol w:w="15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标准</w:t>
            </w:r>
          </w:p>
        </w:tc>
        <w:tc>
          <w:tcPr>
            <w:tcW w:w="8100" w:type="dxa"/>
            <w:gridSpan w:val="5"/>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电梯制造及安装安全规范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驱动方式</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ascii="Arial" w:hAnsi="Arial" w:eastAsia="幼圆"/>
                <w:bCs/>
                <w:sz w:val="20"/>
              </w:rPr>
              <w:t>VVVF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控制方式</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并联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消防返回开关在</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基站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暂停服务开关在</w:t>
            </w:r>
          </w:p>
        </w:tc>
        <w:tc>
          <w:tcPr>
            <w:tcW w:w="3600" w:type="dxa"/>
            <w:gridSpan w:val="2"/>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基站 </w:t>
            </w:r>
          </w:p>
        </w:tc>
        <w:tc>
          <w:tcPr>
            <w:tcW w:w="1620" w:type="dxa"/>
            <w:gridSpan w:val="2"/>
            <w:tcBorders>
              <w:top w:val="single" w:color="auto" w:sz="4" w:space="0"/>
              <w:bottom w:val="single" w:color="auto" w:sz="4" w:space="0"/>
            </w:tcBorders>
          </w:tcPr>
          <w:p>
            <w:pPr>
              <w:spacing w:line="360" w:lineRule="atLeast"/>
              <w:rPr>
                <w:rFonts w:ascii="Arial" w:hAnsi="Arial" w:eastAsia="幼圆"/>
                <w:bCs/>
                <w:sz w:val="20"/>
              </w:rPr>
            </w:pPr>
            <w:bookmarkStart w:id="62" w:name="_Hlk34860245"/>
            <w:r>
              <w:rPr>
                <w:rFonts w:hint="eastAsia" w:ascii="Arial" w:hAnsi="Arial" w:eastAsia="幼圆"/>
                <w:bCs/>
                <w:sz w:val="20"/>
              </w:rPr>
              <w:t>内部通话</w:t>
            </w:r>
            <w:bookmarkEnd w:id="62"/>
          </w:p>
        </w:tc>
        <w:tc>
          <w:tcPr>
            <w:tcW w:w="2880" w:type="dxa"/>
            <w:tcBorders>
              <w:top w:val="single" w:color="auto" w:sz="4" w:space="0"/>
              <w:bottom w:val="single" w:color="auto" w:sz="4" w:space="0"/>
            </w:tcBorders>
          </w:tcPr>
          <w:p>
            <w:pPr>
              <w:spacing w:line="360" w:lineRule="atLeast"/>
              <w:ind w:firstLine="400" w:firstLineChars="200"/>
              <w:rPr>
                <w:rFonts w:ascii="Arial" w:hAnsi="Arial" w:eastAsia="幼圆"/>
                <w:bCs/>
                <w:sz w:val="20"/>
              </w:rPr>
            </w:pPr>
            <w:r>
              <w:rPr>
                <w:rFonts w:hint="eastAsia" w:ascii="Arial" w:hAnsi="Arial" w:eastAsia="幼圆"/>
                <w:bCs/>
                <w:sz w:val="20"/>
              </w:rPr>
              <w:t>五方对讲</w:t>
            </w:r>
          </w:p>
          <w:p>
            <w:pPr>
              <w:spacing w:line="360" w:lineRule="atLeast"/>
              <w:rPr>
                <w:rFonts w:ascii="Arial" w:hAnsi="Arial" w:eastAsia="幼圆"/>
                <w:bCs/>
                <w:sz w:val="20"/>
              </w:rPr>
            </w:pPr>
            <w:r>
              <w:rPr>
                <w:rFonts w:hint="eastAsia" w:ascii="幼圆" w:hAnsi="微软雅黑" w:eastAsia="幼圆"/>
                <w:sz w:val="18"/>
                <w:szCs w:val="18"/>
              </w:rPr>
              <w:t>（机房至监控室布线由甲方自理）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控制功能</w:t>
            </w:r>
          </w:p>
        </w:tc>
        <w:tc>
          <w:tcPr>
            <w:tcW w:w="8100" w:type="dxa"/>
            <w:gridSpan w:val="5"/>
            <w:tcBorders>
              <w:top w:val="single"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 xml:space="preserve">提前开门   消防控制   自动返回基站   暂停服务功能   独立运行  全配版司机操作盒   强迫关门   防捣乱功能   轿内误指令人工取消   语音报站   再平层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12" w:space="0"/>
            </w:tcBorders>
          </w:tcPr>
          <w:p>
            <w:pPr>
              <w:spacing w:line="360" w:lineRule="atLeast"/>
              <w:rPr>
                <w:rFonts w:ascii="Arial" w:hAnsi="Arial" w:eastAsia="幼圆"/>
                <w:bCs/>
                <w:sz w:val="20"/>
              </w:rPr>
            </w:pPr>
            <w:r>
              <w:rPr>
                <w:rFonts w:hint="eastAsia" w:ascii="Arial" w:hAnsi="Arial" w:eastAsia="幼圆"/>
                <w:bCs/>
                <w:sz w:val="20"/>
              </w:rPr>
              <w:t>特殊要求或其它附加说明</w:t>
            </w:r>
          </w:p>
        </w:tc>
        <w:tc>
          <w:tcPr>
            <w:tcW w:w="8100" w:type="dxa"/>
            <w:gridSpan w:val="5"/>
            <w:tcBorders>
              <w:top w:val="single" w:color="auto" w:sz="4" w:space="0"/>
              <w:bottom w:val="single" w:color="auto" w:sz="12" w:space="0"/>
            </w:tcBorders>
          </w:tcPr>
          <w:p>
            <w:pPr>
              <w:spacing w:line="360" w:lineRule="atLeast"/>
              <w:rPr>
                <w:rFonts w:ascii="Arial" w:hAnsi="Arial" w:eastAsia="幼圆"/>
                <w:bCs/>
                <w:color w:val="FF0000"/>
                <w:sz w:val="20"/>
              </w:rPr>
            </w:pPr>
            <w:r>
              <w:rPr>
                <w:rFonts w:hint="eastAsia" w:ascii="Arial" w:hAnsi="Arial" w:eastAsia="幼圆"/>
                <w:bCs/>
                <w:sz w:val="20"/>
              </w:rPr>
              <w:t xml:space="preserve">CCTV视频接口 </w:t>
            </w:r>
            <w:r>
              <w:rPr>
                <w:rFonts w:ascii="Arial" w:hAnsi="Arial" w:eastAsia="幼圆"/>
                <w:bCs/>
                <w:color w:val="FF0000"/>
                <w:sz w:val="20"/>
              </w:rPr>
              <w:t xml:space="preserve"> </w:t>
            </w:r>
            <w:r>
              <w:rPr>
                <w:rFonts w:hint="eastAsia" w:ascii="Arial" w:hAnsi="Arial" w:eastAsia="幼圆"/>
                <w:bCs/>
                <w:color w:val="FF0000"/>
                <w:sz w:val="20"/>
              </w:rPr>
              <w:t>空调</w:t>
            </w:r>
          </w:p>
          <w:p>
            <w:pPr>
              <w:spacing w:line="360" w:lineRule="atLeast"/>
              <w:rPr>
                <w:rFonts w:ascii="Arial" w:hAnsi="Arial" w:eastAsia="幼圆"/>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厅站召唤</w:t>
            </w:r>
          </w:p>
        </w:tc>
        <w:tc>
          <w:tcPr>
            <w:tcW w:w="8100" w:type="dxa"/>
            <w:gridSpan w:val="5"/>
            <w:tcBorders>
              <w:top w:val="single" w:color="auto" w:sz="12" w:space="0"/>
              <w:bottom w:val="single" w:color="auto" w:sz="4" w:space="0"/>
            </w:tcBorders>
            <w:vAlign w:val="bottom"/>
          </w:tcPr>
          <w:p>
            <w:pPr>
              <w:widowControl/>
              <w:jc w:val="left"/>
              <w:rPr>
                <w:rFonts w:ascii="幼圆" w:hAnsi="宋体" w:eastAsia="幼圆" w:cs="宋体"/>
                <w:kern w:val="0"/>
                <w:sz w:val="20"/>
              </w:rPr>
            </w:pPr>
            <w:r>
              <w:rPr>
                <w:rFonts w:hint="eastAsia" w:ascii="Arial" w:hAnsi="Arial" w:eastAsia="幼圆"/>
                <w:bCs/>
                <w:sz w:val="20"/>
              </w:rPr>
              <w:t>一体式    面板材料：</w:t>
            </w:r>
            <w:r>
              <w:rPr>
                <w:rFonts w:hint="eastAsia" w:ascii="Arial" w:hAnsi="Arial" w:eastAsia="幼圆"/>
                <w:bCs/>
                <w:sz w:val="20"/>
                <w:u w:val="single"/>
              </w:rPr>
              <w:t>发纹不锈钢</w:t>
            </w:r>
            <w:r>
              <w:rPr>
                <w:rFonts w:hint="eastAsia"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厅站指示</w:t>
            </w:r>
          </w:p>
        </w:tc>
        <w:tc>
          <w:tcPr>
            <w:tcW w:w="8100" w:type="dxa"/>
            <w:gridSpan w:val="5"/>
            <w:tcBorders>
              <w:bottom w:val="single" w:color="auto" w:sz="4" w:space="0"/>
            </w:tcBorders>
            <w:vAlign w:val="bottom"/>
          </w:tcPr>
          <w:p>
            <w:pPr>
              <w:spacing w:line="360" w:lineRule="atLeast"/>
              <w:rPr>
                <w:rFonts w:ascii="Arial" w:hAnsi="Arial" w:eastAsia="幼圆"/>
                <w:bCs/>
                <w:sz w:val="20"/>
              </w:rPr>
            </w:pPr>
            <w:r>
              <w:rPr>
                <w:rFonts w:hint="eastAsia" w:ascii="Arial" w:hAnsi="Arial" w:eastAsia="幼圆"/>
                <w:bCs/>
                <w:sz w:val="20"/>
              </w:rPr>
              <w:t>数字式带运行方向指示   型号</w:t>
            </w:r>
            <w:r>
              <w:rPr>
                <w:rFonts w:hint="eastAsia" w:ascii="Arial" w:hAnsi="Arial" w:eastAsia="幼圆"/>
                <w:bCs/>
                <w:sz w:val="20"/>
                <w:u w:val="single"/>
              </w:rPr>
              <w:t xml:space="preserve"> FILC</w:t>
            </w:r>
            <w:r>
              <w:rPr>
                <w:rFonts w:hint="eastAsia" w:ascii="Arial" w:hAnsi="Arial" w:eastAsia="幼圆"/>
                <w:bCs/>
                <w:sz w:val="20"/>
              </w:rPr>
              <w:t>；  面板材料：</w:t>
            </w:r>
            <w:r>
              <w:rPr>
                <w:rFonts w:hint="eastAsia" w:ascii="Arial" w:hAnsi="Arial" w:eastAsia="幼圆"/>
                <w:bCs/>
                <w:sz w:val="20"/>
                <w:u w:val="single"/>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按钮形式</w:t>
            </w:r>
          </w:p>
        </w:tc>
        <w:tc>
          <w:tcPr>
            <w:tcW w:w="8100" w:type="dxa"/>
            <w:gridSpan w:val="5"/>
            <w:tcBorders>
              <w:top w:val="single" w:color="auto" w:sz="4" w:space="0"/>
              <w:bottom w:val="single" w:color="auto" w:sz="4" w:space="0"/>
            </w:tcBorders>
            <w:vAlign w:val="bottom"/>
          </w:tcPr>
          <w:p>
            <w:pPr>
              <w:widowControl/>
              <w:jc w:val="left"/>
              <w:rPr>
                <w:rFonts w:ascii="幼圆" w:hAnsi="Arial" w:eastAsia="幼圆"/>
                <w:bCs/>
                <w:sz w:val="20"/>
              </w:rPr>
            </w:pPr>
            <w:r>
              <w:rPr>
                <w:rFonts w:hint="eastAsia" w:ascii="Arial" w:hAnsi="Arial" w:eastAsia="幼圆"/>
                <w:bCs/>
                <w:sz w:val="20"/>
              </w:rPr>
              <w:t xml:space="preserve">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厅门尺寸</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宽度 </w:t>
            </w:r>
            <w:r>
              <w:rPr>
                <w:rFonts w:ascii="Arial" w:hAnsi="Arial" w:cs="Arial"/>
                <w:kern w:val="0"/>
                <w:sz w:val="20"/>
                <w:u w:val="single"/>
              </w:rPr>
              <w:t>900</w:t>
            </w:r>
            <w:r>
              <w:rPr>
                <w:rFonts w:ascii="Arial" w:hAnsi="Arial" w:eastAsia="幼圆"/>
                <w:bCs/>
                <w:sz w:val="20"/>
              </w:rPr>
              <w:t>mm</w:t>
            </w:r>
            <w:r>
              <w:rPr>
                <w:rFonts w:hint="eastAsia" w:ascii="Arial" w:hAnsi="Arial" w:eastAsia="幼圆"/>
                <w:bCs/>
                <w:sz w:val="20"/>
              </w:rPr>
              <w:t xml:space="preserve">      高度</w:t>
            </w:r>
            <w:r>
              <w:rPr>
                <w:rFonts w:ascii="Arial" w:hAnsi="Arial" w:eastAsia="幼圆"/>
                <w:bCs/>
                <w:sz w:val="20"/>
              </w:rPr>
              <w:t xml:space="preserve"> </w:t>
            </w:r>
            <w:r>
              <w:rPr>
                <w:rFonts w:ascii="Arial" w:hAnsi="Arial" w:cs="Arial"/>
                <w:kern w:val="0"/>
                <w:sz w:val="20"/>
                <w:u w:val="single"/>
              </w:rPr>
              <w:t>2100</w:t>
            </w:r>
            <w:r>
              <w:rPr>
                <w:rFonts w:ascii="Arial" w:hAnsi="Arial" w:eastAsia="幼圆"/>
                <w:bCs/>
                <w:sz w:val="20"/>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开门形式</w:t>
            </w:r>
          </w:p>
        </w:tc>
        <w:tc>
          <w:tcPr>
            <w:tcW w:w="8100" w:type="dxa"/>
            <w:gridSpan w:val="5"/>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中分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620" w:type="dxa"/>
          </w:tcPr>
          <w:p>
            <w:pPr>
              <w:spacing w:line="360" w:lineRule="atLeast"/>
              <w:rPr>
                <w:rFonts w:ascii="Arial" w:hAnsi="Arial" w:eastAsia="幼圆"/>
                <w:bCs/>
                <w:sz w:val="20"/>
              </w:rPr>
            </w:pPr>
            <w:r>
              <w:rPr>
                <w:rFonts w:hint="eastAsia" w:ascii="Arial" w:hAnsi="Arial" w:eastAsia="幼圆"/>
                <w:bCs/>
                <w:sz w:val="20"/>
              </w:rPr>
              <w:t>贯通门</w:t>
            </w:r>
          </w:p>
        </w:tc>
        <w:tc>
          <w:tcPr>
            <w:tcW w:w="8100" w:type="dxa"/>
            <w:gridSpan w:val="5"/>
          </w:tcPr>
          <w:p>
            <w:pPr>
              <w:spacing w:line="360" w:lineRule="atLeast"/>
              <w:rPr>
                <w:rFonts w:ascii="Arial" w:hAnsi="Arial" w:eastAsia="幼圆"/>
                <w:bCs/>
                <w:sz w:val="20"/>
              </w:rPr>
            </w:pPr>
            <w:r>
              <w:rPr>
                <w:rFonts w:hint="eastAsia" w:ascii="Arial" w:hAnsi="Arial" w:eastAsia="幼圆"/>
                <w:bCs/>
                <w:sz w:val="20"/>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Pr>
          <w:p>
            <w:pPr>
              <w:spacing w:line="360" w:lineRule="atLeast"/>
              <w:rPr>
                <w:rFonts w:ascii="Arial" w:hAnsi="Arial" w:eastAsia="幼圆"/>
                <w:bCs/>
                <w:sz w:val="20"/>
              </w:rPr>
            </w:pPr>
            <w:r>
              <w:rPr>
                <w:rFonts w:hint="eastAsia" w:ascii="Arial" w:hAnsi="Arial" w:eastAsia="幼圆"/>
                <w:bCs/>
                <w:sz w:val="20"/>
              </w:rPr>
              <w:t>厅门装潢</w:t>
            </w:r>
          </w:p>
        </w:tc>
        <w:tc>
          <w:tcPr>
            <w:tcW w:w="8100" w:type="dxa"/>
            <w:gridSpan w:val="5"/>
            <w:tcBorders>
              <w:bottom w:val="dotted" w:color="auto" w:sz="4" w:space="0"/>
            </w:tcBorders>
          </w:tcPr>
          <w:p>
            <w:pPr>
              <w:spacing w:line="360" w:lineRule="atLeast"/>
              <w:rPr>
                <w:rFonts w:ascii="Arial" w:hAnsi="Arial" w:eastAsia="幼圆"/>
                <w:bCs/>
                <w:sz w:val="20"/>
              </w:rPr>
            </w:pPr>
            <w:r>
              <w:rPr>
                <w:rFonts w:hint="eastAsia" w:ascii="Arial" w:hAnsi="Arial" w:eastAsia="幼圆"/>
                <w:bCs/>
                <w:sz w:val="20"/>
              </w:rPr>
              <w:t>发纹不锈钢 共</w:t>
            </w:r>
            <w:r>
              <w:rPr>
                <w:rFonts w:hint="eastAsia" w:ascii="Arial" w:hAnsi="Arial" w:eastAsia="幼圆"/>
                <w:bCs/>
                <w:sz w:val="20"/>
                <w:u w:val="single"/>
              </w:rPr>
              <w:t xml:space="preserve">9 </w:t>
            </w:r>
            <w:r>
              <w:rPr>
                <w:rFonts w:hint="eastAsia" w:ascii="Arial" w:hAnsi="Arial" w:eastAsia="幼圆"/>
                <w:bCs/>
                <w:sz w:val="20"/>
              </w:rPr>
              <w:t>档，用于停层</w:t>
            </w:r>
            <w:r>
              <w:rPr>
                <w:rFonts w:hint="eastAsia" w:ascii="Arial" w:hAnsi="Arial" w:eastAsia="幼圆"/>
                <w:bCs/>
                <w:sz w:val="20"/>
                <w:u w:val="single"/>
              </w:rPr>
              <w:t xml:space="preserve"> 1F-9F </w:t>
            </w:r>
            <w:r>
              <w:rPr>
                <w:rFonts w:hint="eastAsia" w:ascii="Arial" w:hAnsi="Arial" w:eastAsia="幼圆"/>
                <w:bCs/>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1620" w:type="dxa"/>
            <w:vMerge w:val="restart"/>
          </w:tcPr>
          <w:p>
            <w:pPr>
              <w:spacing w:line="360" w:lineRule="atLeast"/>
              <w:rPr>
                <w:rFonts w:ascii="Arial" w:hAnsi="Arial" w:eastAsia="幼圆"/>
                <w:bCs/>
                <w:sz w:val="20"/>
              </w:rPr>
            </w:pPr>
            <w:r>
              <w:rPr>
                <w:rFonts w:hint="eastAsia" w:ascii="Arial" w:hAnsi="Arial" w:eastAsia="幼圆"/>
                <w:bCs/>
                <w:sz w:val="20"/>
              </w:rPr>
              <w:t>厅门门框</w:t>
            </w:r>
          </w:p>
        </w:tc>
        <w:tc>
          <w:tcPr>
            <w:tcW w:w="8100" w:type="dxa"/>
            <w:gridSpan w:val="5"/>
            <w:tcBorders>
              <w:bottom w:val="dotted" w:color="auto" w:sz="4" w:space="0"/>
            </w:tcBorders>
          </w:tcPr>
          <w:p>
            <w:pPr>
              <w:spacing w:line="360" w:lineRule="atLeast"/>
              <w:rPr>
                <w:rFonts w:ascii="Arial" w:hAnsi="Arial" w:eastAsia="幼圆"/>
                <w:bCs/>
                <w:sz w:val="20"/>
              </w:rPr>
            </w:pPr>
            <w:r>
              <w:rPr>
                <w:rFonts w:hint="eastAsia" w:ascii="Arial" w:hAnsi="Arial" w:eastAsia="幼圆"/>
                <w:bCs/>
                <w:sz w:val="20"/>
              </w:rPr>
              <w:t>50</w:t>
            </w:r>
            <w:r>
              <w:rPr>
                <w:rFonts w:ascii="Arial" w:hAnsi="Arial" w:eastAsia="幼圆"/>
                <w:bCs/>
                <w:sz w:val="20"/>
              </w:rPr>
              <w:t xml:space="preserve">x </w:t>
            </w:r>
            <w:r>
              <w:rPr>
                <w:rFonts w:hint="eastAsia" w:ascii="Arial" w:hAnsi="Arial" w:eastAsia="幼圆"/>
                <w:bCs/>
                <w:sz w:val="20"/>
              </w:rPr>
              <w:t>50</w:t>
            </w:r>
            <w:r>
              <w:rPr>
                <w:rFonts w:ascii="Arial" w:hAnsi="Arial" w:eastAsia="幼圆"/>
                <w:bCs/>
                <w:sz w:val="20"/>
              </w:rPr>
              <w:t>mm</w:t>
            </w:r>
            <w:r>
              <w:rPr>
                <w:rFonts w:hint="eastAsia"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rPr>
        <w:tc>
          <w:tcPr>
            <w:tcW w:w="1620" w:type="dxa"/>
            <w:vMerge w:val="continue"/>
          </w:tcPr>
          <w:p>
            <w:pPr>
              <w:spacing w:line="360" w:lineRule="atLeast"/>
              <w:rPr>
                <w:rFonts w:ascii="Arial" w:hAnsi="Arial" w:eastAsia="幼圆"/>
                <w:bCs/>
                <w:sz w:val="20"/>
              </w:rPr>
            </w:pPr>
          </w:p>
        </w:tc>
        <w:tc>
          <w:tcPr>
            <w:tcW w:w="8100" w:type="dxa"/>
            <w:gridSpan w:val="5"/>
            <w:tcBorders>
              <w:top w:val="dotted"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发纹不锈钢 共</w:t>
            </w:r>
            <w:r>
              <w:rPr>
                <w:rFonts w:hint="eastAsia" w:ascii="Arial" w:hAnsi="Arial" w:eastAsia="幼圆"/>
                <w:bCs/>
                <w:sz w:val="20"/>
                <w:u w:val="single"/>
              </w:rPr>
              <w:t xml:space="preserve"> 9 </w:t>
            </w:r>
            <w:r>
              <w:rPr>
                <w:rFonts w:hint="eastAsia" w:ascii="Arial" w:hAnsi="Arial" w:eastAsia="幼圆"/>
                <w:bCs/>
                <w:sz w:val="20"/>
              </w:rPr>
              <w:t xml:space="preserve">档，用于停层 </w:t>
            </w:r>
            <w:r>
              <w:rPr>
                <w:rFonts w:hint="eastAsia" w:ascii="Arial" w:hAnsi="Arial" w:eastAsia="幼圆"/>
                <w:bCs/>
                <w:sz w:val="20"/>
                <w:u w:val="single"/>
              </w:rPr>
              <w:t>1F-9F</w:t>
            </w:r>
            <w:r>
              <w:rPr>
                <w:rFonts w:hint="eastAsia"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轿厢尺寸</w:t>
            </w:r>
          </w:p>
        </w:tc>
        <w:tc>
          <w:tcPr>
            <w:tcW w:w="8100" w:type="dxa"/>
            <w:gridSpan w:val="5"/>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宽度</w:t>
            </w:r>
            <w:r>
              <w:rPr>
                <w:rFonts w:hint="eastAsia" w:ascii="Arial" w:hAnsi="Arial" w:eastAsia="幼圆"/>
                <w:bCs/>
                <w:sz w:val="20"/>
                <w:u w:val="single"/>
              </w:rPr>
              <w:t>1600mm</w:t>
            </w:r>
            <w:r>
              <w:rPr>
                <w:rFonts w:hint="eastAsia" w:ascii="Arial" w:hAnsi="Arial" w:eastAsia="幼圆"/>
                <w:bCs/>
                <w:sz w:val="20"/>
              </w:rPr>
              <w:t xml:space="preserve">；深度 </w:t>
            </w:r>
            <w:r>
              <w:rPr>
                <w:rFonts w:hint="eastAsia" w:ascii="Arial" w:hAnsi="Arial" w:eastAsia="幼圆"/>
                <w:bCs/>
                <w:sz w:val="20"/>
                <w:u w:val="single"/>
              </w:rPr>
              <w:t>1500mm</w:t>
            </w:r>
            <w:r>
              <w:rPr>
                <w:rFonts w:hint="eastAsia" w:ascii="Arial" w:hAnsi="Arial" w:eastAsia="幼圆"/>
                <w:bCs/>
                <w:sz w:val="20"/>
              </w:rPr>
              <w:t>；结构高度</w:t>
            </w:r>
            <w:r>
              <w:rPr>
                <w:rFonts w:hint="eastAsia" w:ascii="Arial" w:hAnsi="Arial" w:eastAsia="幼圆"/>
                <w:bCs/>
                <w:sz w:val="20"/>
                <w:u w:val="single"/>
              </w:rPr>
              <w:t xml:space="preserve"> 2500mm</w:t>
            </w:r>
            <w:r>
              <w:rPr>
                <w:rFonts w:hint="eastAsia" w:ascii="Arial" w:hAnsi="Arial" w:eastAsia="幼圆"/>
                <w:bCs/>
                <w:sz w:val="20"/>
              </w:rPr>
              <w:t>；</w:t>
            </w:r>
            <w:r>
              <w:rPr>
                <w:rFonts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轿厢装潢</w:t>
            </w: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前壁：发纹不锈钢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侧壁：发纹不锈钢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后壁：发纹不锈钢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镜子：无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扶手：有（后壁）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吊顶形式及材料：标准吊顶   材料：发纹不锈钢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轿底装潢：PVC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轿门装潢</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tcPr>
          <w:p>
            <w:pPr>
              <w:spacing w:line="360" w:lineRule="atLeast"/>
              <w:rPr>
                <w:rFonts w:ascii="Arial" w:hAnsi="Arial" w:eastAsia="幼圆"/>
                <w:bCs/>
                <w:sz w:val="20"/>
              </w:rPr>
            </w:pPr>
            <w:r>
              <w:rPr>
                <w:rFonts w:hint="eastAsia" w:ascii="Arial" w:hAnsi="Arial" w:eastAsia="幼圆"/>
                <w:bCs/>
                <w:sz w:val="20"/>
              </w:rPr>
              <w:t>轿内操纵厢</w:t>
            </w:r>
          </w:p>
        </w:tc>
        <w:tc>
          <w:tcPr>
            <w:tcW w:w="8100" w:type="dxa"/>
            <w:gridSpan w:val="5"/>
            <w:tcBorders>
              <w:bottom w:val="dotted" w:color="auto" w:sz="4" w:space="0"/>
            </w:tcBorders>
          </w:tcPr>
          <w:p>
            <w:pPr>
              <w:spacing w:line="360" w:lineRule="atLeast"/>
              <w:rPr>
                <w:rFonts w:ascii="Arial" w:hAnsi="Arial" w:eastAsia="幼圆"/>
                <w:bCs/>
                <w:sz w:val="20"/>
              </w:rPr>
            </w:pPr>
            <w:r>
              <w:rPr>
                <w:rFonts w:hint="eastAsia" w:ascii="Arial" w:hAnsi="Arial" w:eastAsia="幼圆"/>
                <w:bCs/>
                <w:sz w:val="20"/>
              </w:rPr>
              <w:t>面板材料</w:t>
            </w:r>
            <w:r>
              <w:rPr>
                <w:rFonts w:ascii="Arial" w:hAnsi="Arial" w:eastAsia="幼圆"/>
                <w:bCs/>
                <w:sz w:val="20"/>
              </w:rPr>
              <w:t>:</w:t>
            </w:r>
            <w:r>
              <w:rPr>
                <w:rFonts w:hint="eastAsia" w:ascii="Arial" w:hAnsi="Arial" w:eastAsia="幼圆"/>
                <w:bCs/>
                <w:sz w:val="20"/>
              </w:rPr>
              <w:t xml:space="preserve">发纹不锈钢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dotted"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副操作箱</w:t>
            </w:r>
            <w:r>
              <w:rPr>
                <w:rFonts w:ascii="Arial" w:hAnsi="Arial" w:eastAsia="幼圆"/>
                <w:bCs/>
                <w:sz w:val="20"/>
              </w:rPr>
              <w:t>:</w:t>
            </w:r>
            <w:r>
              <w:rPr>
                <w:rFonts w:hint="eastAsia" w:ascii="Arial" w:hAnsi="Arial" w:eastAsia="幼圆"/>
                <w:bCs/>
                <w:sz w:val="20"/>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dotted"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 xml:space="preserve">按钮型号：机械按钮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底坑深度</w:t>
            </w:r>
          </w:p>
        </w:tc>
        <w:tc>
          <w:tcPr>
            <w:tcW w:w="3495" w:type="dxa"/>
            <w:tcBorders>
              <w:top w:val="single" w:color="auto" w:sz="12" w:space="0"/>
              <w:bottom w:val="single" w:color="auto" w:sz="4" w:space="0"/>
            </w:tcBorders>
          </w:tcPr>
          <w:p>
            <w:pPr>
              <w:spacing w:line="360" w:lineRule="atLeast"/>
              <w:rPr>
                <w:rFonts w:ascii="Arial" w:hAnsi="Arial" w:eastAsia="幼圆"/>
                <w:bCs/>
                <w:sz w:val="20"/>
              </w:rPr>
            </w:pPr>
            <w:r>
              <w:rPr>
                <w:rFonts w:ascii="Arial" w:hAnsi="Arial" w:cs="Arial"/>
                <w:kern w:val="0"/>
                <w:sz w:val="20"/>
                <w:u w:val="single"/>
              </w:rPr>
              <w:t>1600</w:t>
            </w:r>
            <w:r>
              <w:rPr>
                <w:rFonts w:ascii="Arial" w:hAnsi="Arial" w:eastAsia="幼圆"/>
                <w:bCs/>
                <w:sz w:val="20"/>
              </w:rPr>
              <w:t>mm</w:t>
            </w:r>
            <w:r>
              <w:rPr>
                <w:rFonts w:hint="eastAsia" w:ascii="Arial" w:hAnsi="Arial" w:eastAsia="幼圆"/>
                <w:bCs/>
                <w:sz w:val="20"/>
              </w:rPr>
              <w:t>；</w:t>
            </w:r>
          </w:p>
        </w:tc>
        <w:tc>
          <w:tcPr>
            <w:tcW w:w="1575" w:type="dxa"/>
            <w:gridSpan w:val="2"/>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顶层高度</w:t>
            </w:r>
          </w:p>
        </w:tc>
        <w:tc>
          <w:tcPr>
            <w:tcW w:w="3030" w:type="dxa"/>
            <w:gridSpan w:val="2"/>
            <w:tcBorders>
              <w:top w:val="single" w:color="auto" w:sz="12" w:space="0"/>
              <w:bottom w:val="single" w:color="auto" w:sz="4" w:space="0"/>
            </w:tcBorders>
          </w:tcPr>
          <w:p>
            <w:pPr>
              <w:spacing w:line="360" w:lineRule="atLeast"/>
              <w:rPr>
                <w:rFonts w:ascii="Arial" w:hAnsi="Arial" w:eastAsia="幼圆"/>
                <w:bCs/>
                <w:sz w:val="20"/>
              </w:rPr>
            </w:pPr>
            <w:r>
              <w:rPr>
                <w:rFonts w:ascii="Arial" w:hAnsi="Arial" w:cs="Arial"/>
                <w:kern w:val="0"/>
                <w:sz w:val="20"/>
                <w:u w:val="single"/>
              </w:rPr>
              <w:t>4</w:t>
            </w:r>
            <w:r>
              <w:rPr>
                <w:rFonts w:hint="eastAsia" w:ascii="Arial" w:hAnsi="Arial" w:cs="Arial"/>
                <w:kern w:val="0"/>
                <w:sz w:val="20"/>
                <w:u w:val="single"/>
              </w:rPr>
              <w:t>2</w:t>
            </w:r>
            <w:r>
              <w:rPr>
                <w:rFonts w:ascii="Arial" w:hAnsi="Arial" w:cs="Arial"/>
                <w:kern w:val="0"/>
                <w:sz w:val="20"/>
                <w:u w:val="single"/>
              </w:rPr>
              <w:t>00</w:t>
            </w:r>
            <w:r>
              <w:rPr>
                <w:rFonts w:ascii="Arial" w:hAnsi="Arial" w:eastAsia="幼圆"/>
                <w:bCs/>
                <w:sz w:val="20"/>
              </w:rPr>
              <w:t>mm</w:t>
            </w:r>
            <w:r>
              <w:rPr>
                <w:rFonts w:hint="eastAsia" w:ascii="Arial" w:hAnsi="Arial" w:eastAsia="幼圆"/>
                <w:bCs/>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井道结构</w:t>
            </w:r>
          </w:p>
        </w:tc>
        <w:tc>
          <w:tcPr>
            <w:tcW w:w="3495"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 xml:space="preserve">全混凝土 </w:t>
            </w:r>
          </w:p>
        </w:tc>
        <w:tc>
          <w:tcPr>
            <w:tcW w:w="1575" w:type="dxa"/>
            <w:gridSpan w:val="2"/>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井道支架固定</w:t>
            </w:r>
          </w:p>
        </w:tc>
        <w:tc>
          <w:tcPr>
            <w:tcW w:w="3030" w:type="dxa"/>
            <w:gridSpan w:val="2"/>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 xml:space="preserve">膨胀螺栓  </w:t>
            </w:r>
          </w:p>
        </w:tc>
      </w:tr>
    </w:tbl>
    <w:p>
      <w:pPr>
        <w:spacing w:line="480" w:lineRule="exact"/>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电梯II</w:t>
      </w:r>
    </w:p>
    <w:tbl>
      <w:tblPr>
        <w:tblStyle w:val="12"/>
        <w:tblW w:w="97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0"/>
        <w:gridCol w:w="16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162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产品台数</w:t>
            </w:r>
          </w:p>
        </w:tc>
        <w:tc>
          <w:tcPr>
            <w:tcW w:w="3600" w:type="dxa"/>
            <w:tcBorders>
              <w:top w:val="single" w:color="auto" w:sz="4" w:space="0"/>
            </w:tcBorders>
          </w:tcPr>
          <w:p>
            <w:pPr>
              <w:spacing w:line="360" w:lineRule="atLeast"/>
              <w:rPr>
                <w:rFonts w:ascii="Arial" w:hAnsi="Arial" w:eastAsia="幼圆"/>
                <w:bCs/>
                <w:sz w:val="20"/>
              </w:rPr>
            </w:pPr>
            <w:r>
              <w:rPr>
                <w:rFonts w:ascii="Arial" w:hAnsi="Arial" w:cs="Arial"/>
                <w:kern w:val="0"/>
                <w:sz w:val="20"/>
                <w:u w:val="single"/>
              </w:rPr>
              <w:t>1</w:t>
            </w:r>
            <w:r>
              <w:rPr>
                <w:rFonts w:hint="eastAsia" w:ascii="Arial" w:hAnsi="Arial" w:eastAsia="幼圆"/>
                <w:bCs/>
                <w:sz w:val="20"/>
              </w:rPr>
              <w:t>台</w:t>
            </w:r>
          </w:p>
        </w:tc>
        <w:tc>
          <w:tcPr>
            <w:tcW w:w="162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梯号</w:t>
            </w:r>
          </w:p>
        </w:tc>
        <w:tc>
          <w:tcPr>
            <w:tcW w:w="288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L2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Pr>
          <w:p>
            <w:pPr>
              <w:spacing w:line="360" w:lineRule="atLeast"/>
              <w:rPr>
                <w:rFonts w:ascii="Arial" w:hAnsi="Arial" w:eastAsia="幼圆"/>
                <w:bCs/>
                <w:sz w:val="20"/>
              </w:rPr>
            </w:pPr>
          </w:p>
        </w:tc>
        <w:tc>
          <w:tcPr>
            <w:tcW w:w="3600" w:type="dxa"/>
          </w:tcPr>
          <w:p>
            <w:pPr>
              <w:spacing w:line="360" w:lineRule="atLeast"/>
              <w:rPr>
                <w:rFonts w:ascii="Arial" w:hAnsi="Arial" w:eastAsia="幼圆"/>
                <w:bCs/>
                <w:sz w:val="20"/>
              </w:rPr>
            </w:pPr>
          </w:p>
        </w:tc>
        <w:tc>
          <w:tcPr>
            <w:tcW w:w="1620" w:type="dxa"/>
          </w:tcPr>
          <w:p>
            <w:pPr>
              <w:spacing w:line="360" w:lineRule="atLeast"/>
              <w:rPr>
                <w:rFonts w:ascii="Arial" w:hAnsi="Arial" w:eastAsia="幼圆"/>
                <w:bCs/>
                <w:sz w:val="20"/>
              </w:rPr>
            </w:pPr>
            <w:r>
              <w:rPr>
                <w:rFonts w:hint="eastAsia" w:ascii="Arial" w:hAnsi="Arial" w:eastAsia="幼圆"/>
                <w:bCs/>
                <w:sz w:val="20"/>
              </w:rPr>
              <w:t>额定载重</w:t>
            </w:r>
          </w:p>
        </w:tc>
        <w:tc>
          <w:tcPr>
            <w:tcW w:w="2880" w:type="dxa"/>
          </w:tcPr>
          <w:p>
            <w:pPr>
              <w:spacing w:line="360" w:lineRule="atLeast"/>
              <w:rPr>
                <w:rFonts w:ascii="Arial" w:hAnsi="Arial" w:eastAsia="幼圆"/>
                <w:bCs/>
                <w:sz w:val="20"/>
              </w:rPr>
            </w:pPr>
            <w:r>
              <w:rPr>
                <w:rFonts w:ascii="Arial" w:hAnsi="Arial" w:cs="Arial"/>
                <w:kern w:val="0"/>
                <w:sz w:val="20"/>
                <w:u w:val="single"/>
              </w:rPr>
              <w:t>1000</w:t>
            </w:r>
            <w:r>
              <w:rPr>
                <w:rFonts w:ascii="Arial" w:hAnsi="Arial" w:eastAsia="幼圆"/>
                <w:bCs/>
                <w:sz w:val="20"/>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620" w:type="dxa"/>
          </w:tcPr>
          <w:p>
            <w:pPr>
              <w:spacing w:line="360" w:lineRule="atLeast"/>
              <w:rPr>
                <w:rFonts w:ascii="Arial" w:hAnsi="Arial" w:eastAsia="幼圆"/>
                <w:bCs/>
                <w:sz w:val="20"/>
              </w:rPr>
            </w:pPr>
            <w:r>
              <w:rPr>
                <w:rFonts w:hint="eastAsia" w:ascii="Arial" w:hAnsi="Arial" w:eastAsia="幼圆"/>
                <w:bCs/>
                <w:sz w:val="20"/>
              </w:rPr>
              <w:t>层/站/门数</w:t>
            </w:r>
          </w:p>
        </w:tc>
        <w:tc>
          <w:tcPr>
            <w:tcW w:w="3600" w:type="dxa"/>
          </w:tcPr>
          <w:p>
            <w:pPr>
              <w:spacing w:line="360" w:lineRule="atLeast"/>
              <w:rPr>
                <w:rFonts w:ascii="Arial" w:hAnsi="Arial" w:eastAsia="幼圆"/>
                <w:bCs/>
                <w:sz w:val="20"/>
              </w:rPr>
            </w:pPr>
            <w:r>
              <w:rPr>
                <w:rFonts w:hint="eastAsia" w:ascii="Arial" w:hAnsi="Arial" w:cs="Arial"/>
                <w:kern w:val="0"/>
                <w:sz w:val="20"/>
                <w:u w:val="single"/>
              </w:rPr>
              <w:t>11</w:t>
            </w:r>
            <w:r>
              <w:rPr>
                <w:rFonts w:hint="eastAsia" w:ascii="Arial" w:hAnsi="Arial" w:eastAsia="幼圆"/>
                <w:bCs/>
                <w:sz w:val="20"/>
              </w:rPr>
              <w:t xml:space="preserve">层 </w:t>
            </w:r>
            <w:r>
              <w:rPr>
                <w:rFonts w:hint="eastAsia" w:ascii="Arial" w:hAnsi="Arial" w:cs="Arial"/>
                <w:kern w:val="0"/>
                <w:sz w:val="20"/>
                <w:u w:val="single"/>
              </w:rPr>
              <w:t>11</w:t>
            </w:r>
            <w:r>
              <w:rPr>
                <w:rFonts w:hint="eastAsia" w:ascii="Arial" w:hAnsi="Arial" w:eastAsia="幼圆"/>
                <w:bCs/>
                <w:sz w:val="20"/>
              </w:rPr>
              <w:t xml:space="preserve">站 </w:t>
            </w:r>
            <w:r>
              <w:rPr>
                <w:rFonts w:hint="eastAsia" w:ascii="Arial" w:hAnsi="Arial" w:cs="Arial"/>
                <w:kern w:val="0"/>
                <w:sz w:val="20"/>
                <w:u w:val="single"/>
              </w:rPr>
              <w:t>11</w:t>
            </w:r>
            <w:r>
              <w:rPr>
                <w:rFonts w:hint="eastAsia" w:ascii="Arial" w:hAnsi="Arial" w:eastAsia="幼圆"/>
                <w:bCs/>
                <w:sz w:val="20"/>
              </w:rPr>
              <w:t xml:space="preserve">门 </w:t>
            </w:r>
            <w:r>
              <w:rPr>
                <w:rFonts w:ascii="Arial" w:hAnsi="Arial" w:eastAsia="幼圆"/>
                <w:bCs/>
                <w:sz w:val="20"/>
              </w:rPr>
              <w:t xml:space="preserve">  </w:t>
            </w:r>
          </w:p>
        </w:tc>
        <w:tc>
          <w:tcPr>
            <w:tcW w:w="1620" w:type="dxa"/>
          </w:tcPr>
          <w:p>
            <w:pPr>
              <w:spacing w:line="360" w:lineRule="atLeast"/>
              <w:rPr>
                <w:rFonts w:ascii="Arial" w:hAnsi="Arial" w:eastAsia="幼圆"/>
                <w:bCs/>
                <w:sz w:val="20"/>
              </w:rPr>
            </w:pPr>
            <w:r>
              <w:rPr>
                <w:rFonts w:hint="eastAsia" w:ascii="Arial" w:hAnsi="Arial" w:eastAsia="幼圆"/>
                <w:bCs/>
                <w:sz w:val="20"/>
              </w:rPr>
              <w:t>额定速度</w:t>
            </w:r>
          </w:p>
        </w:tc>
        <w:tc>
          <w:tcPr>
            <w:tcW w:w="2880" w:type="dxa"/>
          </w:tcPr>
          <w:p>
            <w:pPr>
              <w:spacing w:line="360" w:lineRule="atLeast"/>
              <w:rPr>
                <w:rFonts w:ascii="Arial" w:hAnsi="Arial" w:eastAsia="幼圆"/>
                <w:bCs/>
                <w:sz w:val="20"/>
              </w:rPr>
            </w:pPr>
            <w:r>
              <w:rPr>
                <w:rFonts w:ascii="Arial" w:hAnsi="Arial" w:cs="Arial"/>
                <w:kern w:val="0"/>
                <w:sz w:val="20"/>
                <w:u w:val="single"/>
              </w:rPr>
              <w:t>1.75</w:t>
            </w:r>
            <w:r>
              <w:rPr>
                <w:rFonts w:ascii="Arial" w:hAnsi="Arial" w:eastAsia="幼圆"/>
                <w:bCs/>
                <w:sz w:val="20"/>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井道尺寸</w:t>
            </w:r>
          </w:p>
        </w:tc>
        <w:tc>
          <w:tcPr>
            <w:tcW w:w="360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宽度</w:t>
            </w:r>
            <w:r>
              <w:rPr>
                <w:rFonts w:ascii="Arial" w:hAnsi="Arial" w:cs="Arial"/>
                <w:kern w:val="0"/>
                <w:sz w:val="20"/>
                <w:u w:val="single"/>
              </w:rPr>
              <w:t>2</w:t>
            </w:r>
            <w:r>
              <w:rPr>
                <w:rFonts w:hint="eastAsia" w:ascii="Arial" w:hAnsi="Arial" w:cs="Arial"/>
                <w:kern w:val="0"/>
                <w:sz w:val="20"/>
                <w:u w:val="single"/>
              </w:rPr>
              <w:t>1</w:t>
            </w:r>
            <w:r>
              <w:rPr>
                <w:rFonts w:ascii="Arial" w:hAnsi="Arial" w:cs="Arial"/>
                <w:kern w:val="0"/>
                <w:sz w:val="20"/>
                <w:u w:val="single"/>
              </w:rPr>
              <w:t>00</w:t>
            </w:r>
            <w:r>
              <w:rPr>
                <w:rFonts w:ascii="Arial" w:hAnsi="Arial" w:eastAsia="幼圆"/>
                <w:bCs/>
                <w:sz w:val="20"/>
              </w:rPr>
              <w:t>mm</w:t>
            </w:r>
            <w:r>
              <w:rPr>
                <w:rFonts w:hint="eastAsia" w:ascii="Arial" w:hAnsi="Arial" w:eastAsia="幼圆"/>
                <w:bCs/>
                <w:sz w:val="20"/>
              </w:rPr>
              <w:t>； 深度</w:t>
            </w:r>
            <w:r>
              <w:rPr>
                <w:rFonts w:ascii="Arial" w:hAnsi="Arial" w:cs="Arial"/>
                <w:kern w:val="0"/>
                <w:sz w:val="20"/>
                <w:u w:val="single"/>
              </w:rPr>
              <w:t>2200</w:t>
            </w:r>
            <w:r>
              <w:rPr>
                <w:rFonts w:ascii="Arial" w:hAnsi="Arial" w:eastAsia="幼圆"/>
                <w:bCs/>
                <w:sz w:val="20"/>
              </w:rPr>
              <w:t>mm</w:t>
            </w:r>
            <w:r>
              <w:rPr>
                <w:rFonts w:hint="eastAsia" w:ascii="Arial" w:hAnsi="Arial" w:eastAsia="幼圆"/>
                <w:bCs/>
                <w:sz w:val="20"/>
              </w:rPr>
              <w:t>；</w:t>
            </w:r>
          </w:p>
        </w:tc>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提升高度</w:t>
            </w:r>
          </w:p>
        </w:tc>
        <w:tc>
          <w:tcPr>
            <w:tcW w:w="2880" w:type="dxa"/>
            <w:tcBorders>
              <w:bottom w:val="single" w:color="auto" w:sz="4" w:space="0"/>
            </w:tcBorders>
          </w:tcPr>
          <w:p>
            <w:pPr>
              <w:spacing w:line="360" w:lineRule="atLeast"/>
              <w:rPr>
                <w:rFonts w:ascii="Arial" w:hAnsi="Arial" w:eastAsia="幼圆"/>
                <w:bCs/>
                <w:sz w:val="20"/>
              </w:rPr>
            </w:pPr>
            <w:r>
              <w:rPr>
                <w:rFonts w:hint="eastAsia" w:ascii="Arial" w:hAnsi="Arial" w:cs="Arial"/>
                <w:kern w:val="0"/>
                <w:sz w:val="20"/>
              </w:rPr>
              <w:t>34.9</w:t>
            </w:r>
            <w:r>
              <w:rPr>
                <w:rFonts w:ascii="Arial" w:hAnsi="Arial" w:eastAsia="幼圆"/>
                <w:bCs/>
                <w:sz w:val="20"/>
              </w:rPr>
              <w:t xml:space="preserve">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2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停站标记</w:t>
            </w:r>
          </w:p>
        </w:tc>
        <w:tc>
          <w:tcPr>
            <w:tcW w:w="360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-2</w:t>
            </w:r>
            <w:r>
              <w:rPr>
                <w:rFonts w:ascii="Arial" w:hAnsi="Arial" w:eastAsia="幼圆"/>
                <w:bCs/>
                <w:sz w:val="20"/>
              </w:rPr>
              <w:t>F~</w:t>
            </w:r>
            <w:r>
              <w:rPr>
                <w:rFonts w:hint="eastAsia" w:ascii="Arial" w:hAnsi="Arial" w:eastAsia="幼圆"/>
                <w:bCs/>
                <w:sz w:val="20"/>
              </w:rPr>
              <w:t>9</w:t>
            </w:r>
            <w:r>
              <w:rPr>
                <w:rFonts w:ascii="Arial" w:hAnsi="Arial" w:eastAsia="幼圆"/>
                <w:bCs/>
                <w:sz w:val="20"/>
              </w:rPr>
              <w:t>F</w:t>
            </w:r>
          </w:p>
        </w:tc>
        <w:tc>
          <w:tcPr>
            <w:tcW w:w="162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基站位于</w:t>
            </w:r>
          </w:p>
        </w:tc>
        <w:tc>
          <w:tcPr>
            <w:tcW w:w="2880" w:type="dxa"/>
            <w:tcBorders>
              <w:bottom w:val="single" w:color="auto" w:sz="12" w:space="0"/>
            </w:tcBorders>
          </w:tcPr>
          <w:p>
            <w:pPr>
              <w:spacing w:line="360" w:lineRule="atLeast"/>
              <w:rPr>
                <w:rFonts w:ascii="Arial" w:hAnsi="Arial" w:eastAsia="幼圆"/>
                <w:bCs/>
                <w:sz w:val="20"/>
              </w:rPr>
            </w:pPr>
            <w:r>
              <w:rPr>
                <w:rFonts w:ascii="Arial" w:hAnsi="Arial" w:cs="Arial"/>
                <w:kern w:val="0"/>
                <w:sz w:val="20"/>
                <w:u w:val="single"/>
              </w:rPr>
              <w:t>1</w:t>
            </w:r>
            <w:r>
              <w:rPr>
                <w:rFonts w:hint="eastAsia" w:ascii="Arial" w:hAnsi="Arial" w:eastAsia="幼圆"/>
                <w:bCs/>
                <w:sz w:val="20"/>
              </w:rPr>
              <w:t>层</w:t>
            </w:r>
          </w:p>
        </w:tc>
      </w:tr>
    </w:tbl>
    <w:p>
      <w:pPr>
        <w:spacing w:line="360" w:lineRule="atLeast"/>
        <w:rPr>
          <w:rFonts w:ascii="Arial" w:hAnsi="Arial" w:eastAsia="幼圆"/>
          <w:bCs/>
          <w:i/>
          <w:sz w:val="20"/>
        </w:rPr>
      </w:pPr>
    </w:p>
    <w:tbl>
      <w:tblPr>
        <w:tblStyle w:val="12"/>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95"/>
        <w:gridCol w:w="105"/>
        <w:gridCol w:w="1470"/>
        <w:gridCol w:w="15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标准</w:t>
            </w:r>
          </w:p>
        </w:tc>
        <w:tc>
          <w:tcPr>
            <w:tcW w:w="8100" w:type="dxa"/>
            <w:gridSpan w:val="5"/>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电梯制造及安装安全规范（GB7588-2003及第1号修改单）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驱动方式</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ascii="Arial" w:hAnsi="Arial" w:eastAsia="幼圆"/>
                <w:bCs/>
                <w:sz w:val="20"/>
              </w:rPr>
              <w:t>VVVF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控制方式</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并联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消防返回开关在</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基站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暂停服务开关在</w:t>
            </w:r>
          </w:p>
        </w:tc>
        <w:tc>
          <w:tcPr>
            <w:tcW w:w="3600" w:type="dxa"/>
            <w:gridSpan w:val="2"/>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基站 </w:t>
            </w:r>
          </w:p>
        </w:tc>
        <w:tc>
          <w:tcPr>
            <w:tcW w:w="1620" w:type="dxa"/>
            <w:gridSpan w:val="2"/>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内部通话</w:t>
            </w:r>
          </w:p>
        </w:tc>
        <w:tc>
          <w:tcPr>
            <w:tcW w:w="2880" w:type="dxa"/>
            <w:tcBorders>
              <w:top w:val="single" w:color="auto" w:sz="4" w:space="0"/>
              <w:bottom w:val="single" w:color="auto" w:sz="4" w:space="0"/>
            </w:tcBorders>
          </w:tcPr>
          <w:p>
            <w:pPr>
              <w:spacing w:line="360" w:lineRule="atLeast"/>
              <w:ind w:firstLine="400" w:firstLineChars="200"/>
              <w:rPr>
                <w:rFonts w:ascii="Arial" w:hAnsi="Arial" w:eastAsia="幼圆"/>
                <w:bCs/>
                <w:sz w:val="20"/>
              </w:rPr>
            </w:pPr>
            <w:r>
              <w:rPr>
                <w:rFonts w:hint="eastAsia" w:ascii="Arial" w:hAnsi="Arial" w:eastAsia="幼圆"/>
                <w:bCs/>
                <w:sz w:val="20"/>
              </w:rPr>
              <w:t>五方对讲</w:t>
            </w:r>
          </w:p>
          <w:p>
            <w:pPr>
              <w:spacing w:line="360" w:lineRule="atLeast"/>
              <w:rPr>
                <w:rFonts w:ascii="Arial" w:hAnsi="Arial" w:eastAsia="幼圆"/>
                <w:bCs/>
                <w:sz w:val="20"/>
              </w:rPr>
            </w:pPr>
            <w:r>
              <w:rPr>
                <w:rFonts w:hint="eastAsia" w:ascii="幼圆" w:hAnsi="微软雅黑" w:eastAsia="幼圆"/>
                <w:sz w:val="18"/>
                <w:szCs w:val="18"/>
              </w:rPr>
              <w:t>（机房至监控室布线由甲方自理）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控制功能</w:t>
            </w:r>
          </w:p>
        </w:tc>
        <w:tc>
          <w:tcPr>
            <w:tcW w:w="8100" w:type="dxa"/>
            <w:gridSpan w:val="5"/>
            <w:tcBorders>
              <w:top w:val="single"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 xml:space="preserve">提前开门   消防控制   自动返回基站   暂停服务功能   独立运行  全配版司机操作盒   强迫关门   防捣乱功能   轿内误指令人工取消   语音报站   再平层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12" w:space="0"/>
            </w:tcBorders>
          </w:tcPr>
          <w:p>
            <w:pPr>
              <w:spacing w:line="360" w:lineRule="atLeast"/>
              <w:rPr>
                <w:rFonts w:ascii="Arial" w:hAnsi="Arial" w:eastAsia="幼圆"/>
                <w:bCs/>
                <w:sz w:val="20"/>
              </w:rPr>
            </w:pPr>
            <w:r>
              <w:rPr>
                <w:rFonts w:hint="eastAsia" w:ascii="Arial" w:hAnsi="Arial" w:eastAsia="幼圆"/>
                <w:bCs/>
                <w:sz w:val="20"/>
              </w:rPr>
              <w:t>特殊要求或其它附加说明</w:t>
            </w:r>
          </w:p>
        </w:tc>
        <w:tc>
          <w:tcPr>
            <w:tcW w:w="8100" w:type="dxa"/>
            <w:gridSpan w:val="5"/>
            <w:tcBorders>
              <w:top w:val="single" w:color="auto" w:sz="4" w:space="0"/>
              <w:bottom w:val="single" w:color="auto" w:sz="12" w:space="0"/>
            </w:tcBorders>
          </w:tcPr>
          <w:p>
            <w:pPr>
              <w:spacing w:line="360" w:lineRule="atLeast"/>
              <w:rPr>
                <w:rFonts w:ascii="Arial" w:hAnsi="Arial" w:eastAsia="幼圆"/>
                <w:bCs/>
                <w:sz w:val="20"/>
              </w:rPr>
            </w:pPr>
            <w:r>
              <w:rPr>
                <w:rFonts w:hint="eastAsia" w:ascii="Arial" w:hAnsi="Arial" w:eastAsia="幼圆"/>
                <w:bCs/>
                <w:sz w:val="20"/>
              </w:rPr>
              <w:t xml:space="preserve">CCTV视频接口 </w:t>
            </w:r>
            <w:r>
              <w:rPr>
                <w:rFonts w:ascii="Arial" w:hAnsi="Arial" w:eastAsia="幼圆"/>
                <w:bCs/>
                <w:sz w:val="20"/>
              </w:rPr>
              <w:t xml:space="preserve"> </w:t>
            </w:r>
            <w:r>
              <w:rPr>
                <w:rFonts w:hint="eastAsia" w:ascii="Arial" w:hAnsi="Arial" w:eastAsia="幼圆"/>
                <w:bCs/>
                <w:sz w:val="20"/>
              </w:rPr>
              <w:t>空调</w:t>
            </w:r>
          </w:p>
          <w:p>
            <w:pPr>
              <w:spacing w:line="360" w:lineRule="atLeast"/>
              <w:rPr>
                <w:rFonts w:ascii="Arial" w:hAnsi="Arial" w:eastAsia="幼圆"/>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厅站召唤</w:t>
            </w:r>
          </w:p>
        </w:tc>
        <w:tc>
          <w:tcPr>
            <w:tcW w:w="8100" w:type="dxa"/>
            <w:gridSpan w:val="5"/>
            <w:tcBorders>
              <w:top w:val="single" w:color="auto" w:sz="12" w:space="0"/>
              <w:bottom w:val="single" w:color="auto" w:sz="4" w:space="0"/>
            </w:tcBorders>
            <w:vAlign w:val="bottom"/>
          </w:tcPr>
          <w:p>
            <w:pPr>
              <w:widowControl/>
              <w:jc w:val="left"/>
              <w:rPr>
                <w:rFonts w:ascii="幼圆" w:hAnsi="宋体" w:eastAsia="幼圆" w:cs="宋体"/>
                <w:kern w:val="0"/>
                <w:sz w:val="20"/>
              </w:rPr>
            </w:pPr>
            <w:r>
              <w:rPr>
                <w:rFonts w:hint="eastAsia" w:ascii="Arial" w:hAnsi="Arial" w:eastAsia="幼圆"/>
                <w:bCs/>
                <w:sz w:val="20"/>
              </w:rPr>
              <w:t>一体式    面板材料：</w:t>
            </w:r>
            <w:r>
              <w:rPr>
                <w:rFonts w:hint="eastAsia" w:ascii="Arial" w:hAnsi="Arial" w:eastAsia="幼圆"/>
                <w:bCs/>
                <w:sz w:val="20"/>
                <w:u w:val="single"/>
              </w:rPr>
              <w:t>发纹不锈钢</w:t>
            </w:r>
            <w:r>
              <w:rPr>
                <w:rFonts w:hint="eastAsia"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厅站指示</w:t>
            </w:r>
          </w:p>
        </w:tc>
        <w:tc>
          <w:tcPr>
            <w:tcW w:w="8100" w:type="dxa"/>
            <w:gridSpan w:val="5"/>
            <w:tcBorders>
              <w:bottom w:val="single" w:color="auto" w:sz="4" w:space="0"/>
            </w:tcBorders>
            <w:vAlign w:val="bottom"/>
          </w:tcPr>
          <w:p>
            <w:pPr>
              <w:spacing w:line="360" w:lineRule="atLeast"/>
              <w:rPr>
                <w:rFonts w:ascii="Arial" w:hAnsi="Arial" w:eastAsia="幼圆"/>
                <w:bCs/>
                <w:sz w:val="20"/>
              </w:rPr>
            </w:pPr>
            <w:r>
              <w:rPr>
                <w:rFonts w:hint="eastAsia" w:ascii="Arial" w:hAnsi="Arial" w:eastAsia="幼圆"/>
                <w:bCs/>
                <w:sz w:val="20"/>
              </w:rPr>
              <w:t>数字式带运行方向指示   型号</w:t>
            </w:r>
            <w:r>
              <w:rPr>
                <w:rFonts w:hint="eastAsia" w:ascii="Arial" w:hAnsi="Arial" w:eastAsia="幼圆"/>
                <w:bCs/>
                <w:sz w:val="20"/>
                <w:u w:val="single"/>
              </w:rPr>
              <w:t xml:space="preserve"> FILC</w:t>
            </w:r>
            <w:r>
              <w:rPr>
                <w:rFonts w:hint="eastAsia" w:ascii="Arial" w:hAnsi="Arial" w:eastAsia="幼圆"/>
                <w:bCs/>
                <w:sz w:val="20"/>
              </w:rPr>
              <w:t>；  面板材料：</w:t>
            </w:r>
            <w:r>
              <w:rPr>
                <w:rFonts w:hint="eastAsia" w:ascii="Arial" w:hAnsi="Arial" w:eastAsia="幼圆"/>
                <w:bCs/>
                <w:sz w:val="20"/>
                <w:u w:val="single"/>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按钮形式</w:t>
            </w:r>
          </w:p>
        </w:tc>
        <w:tc>
          <w:tcPr>
            <w:tcW w:w="8100" w:type="dxa"/>
            <w:gridSpan w:val="5"/>
            <w:tcBorders>
              <w:top w:val="single" w:color="auto" w:sz="4" w:space="0"/>
              <w:bottom w:val="single" w:color="auto" w:sz="4" w:space="0"/>
            </w:tcBorders>
            <w:vAlign w:val="bottom"/>
          </w:tcPr>
          <w:p>
            <w:pPr>
              <w:widowControl/>
              <w:jc w:val="left"/>
              <w:rPr>
                <w:rFonts w:ascii="幼圆" w:hAnsi="Arial" w:eastAsia="幼圆"/>
                <w:bCs/>
                <w:sz w:val="20"/>
              </w:rPr>
            </w:pPr>
            <w:r>
              <w:rPr>
                <w:rFonts w:hint="eastAsia" w:ascii="Arial" w:hAnsi="Arial" w:eastAsia="幼圆"/>
                <w:bCs/>
                <w:sz w:val="20"/>
              </w:rPr>
              <w:t xml:space="preserve">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厅门尺寸</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宽度 </w:t>
            </w:r>
            <w:r>
              <w:rPr>
                <w:rFonts w:ascii="Arial" w:hAnsi="Arial" w:cs="Arial"/>
                <w:kern w:val="0"/>
                <w:sz w:val="20"/>
                <w:u w:val="single"/>
              </w:rPr>
              <w:t>900</w:t>
            </w:r>
            <w:r>
              <w:rPr>
                <w:rFonts w:ascii="Arial" w:hAnsi="Arial" w:eastAsia="幼圆"/>
                <w:bCs/>
                <w:sz w:val="20"/>
              </w:rPr>
              <w:t>mm</w:t>
            </w:r>
            <w:r>
              <w:rPr>
                <w:rFonts w:hint="eastAsia" w:ascii="Arial" w:hAnsi="Arial" w:eastAsia="幼圆"/>
                <w:bCs/>
                <w:sz w:val="20"/>
              </w:rPr>
              <w:t xml:space="preserve">      高度</w:t>
            </w:r>
            <w:r>
              <w:rPr>
                <w:rFonts w:ascii="Arial" w:hAnsi="Arial" w:eastAsia="幼圆"/>
                <w:bCs/>
                <w:sz w:val="20"/>
              </w:rPr>
              <w:t xml:space="preserve"> </w:t>
            </w:r>
            <w:r>
              <w:rPr>
                <w:rFonts w:ascii="Arial" w:hAnsi="Arial" w:cs="Arial"/>
                <w:kern w:val="0"/>
                <w:sz w:val="20"/>
                <w:u w:val="single"/>
              </w:rPr>
              <w:t>2100</w:t>
            </w:r>
            <w:r>
              <w:rPr>
                <w:rFonts w:ascii="Arial" w:hAnsi="Arial" w:eastAsia="幼圆"/>
                <w:bCs/>
                <w:sz w:val="20"/>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开门形式</w:t>
            </w:r>
          </w:p>
        </w:tc>
        <w:tc>
          <w:tcPr>
            <w:tcW w:w="8100" w:type="dxa"/>
            <w:gridSpan w:val="5"/>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 xml:space="preserve">中分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620" w:type="dxa"/>
          </w:tcPr>
          <w:p>
            <w:pPr>
              <w:spacing w:line="360" w:lineRule="atLeast"/>
              <w:rPr>
                <w:rFonts w:ascii="Arial" w:hAnsi="Arial" w:eastAsia="幼圆"/>
                <w:bCs/>
                <w:sz w:val="20"/>
              </w:rPr>
            </w:pPr>
            <w:r>
              <w:rPr>
                <w:rFonts w:hint="eastAsia" w:ascii="Arial" w:hAnsi="Arial" w:eastAsia="幼圆"/>
                <w:bCs/>
                <w:sz w:val="20"/>
              </w:rPr>
              <w:t>贯通门</w:t>
            </w:r>
          </w:p>
        </w:tc>
        <w:tc>
          <w:tcPr>
            <w:tcW w:w="8100" w:type="dxa"/>
            <w:gridSpan w:val="5"/>
          </w:tcPr>
          <w:p>
            <w:pPr>
              <w:spacing w:line="360" w:lineRule="atLeast"/>
              <w:rPr>
                <w:rFonts w:ascii="Arial" w:hAnsi="Arial" w:eastAsia="幼圆"/>
                <w:bCs/>
                <w:sz w:val="20"/>
              </w:rPr>
            </w:pPr>
            <w:r>
              <w:rPr>
                <w:rFonts w:hint="eastAsia" w:ascii="Arial" w:hAnsi="Arial" w:eastAsia="幼圆"/>
                <w:bCs/>
                <w:sz w:val="20"/>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Pr>
          <w:p>
            <w:pPr>
              <w:spacing w:line="360" w:lineRule="atLeast"/>
              <w:rPr>
                <w:rFonts w:ascii="Arial" w:hAnsi="Arial" w:eastAsia="幼圆"/>
                <w:bCs/>
                <w:sz w:val="20"/>
              </w:rPr>
            </w:pPr>
            <w:r>
              <w:rPr>
                <w:rFonts w:hint="eastAsia" w:ascii="Arial" w:hAnsi="Arial" w:eastAsia="幼圆"/>
                <w:bCs/>
                <w:sz w:val="20"/>
              </w:rPr>
              <w:t>厅门装潢</w:t>
            </w:r>
          </w:p>
        </w:tc>
        <w:tc>
          <w:tcPr>
            <w:tcW w:w="8100" w:type="dxa"/>
            <w:gridSpan w:val="5"/>
            <w:tcBorders>
              <w:bottom w:val="dotted" w:color="auto" w:sz="4" w:space="0"/>
            </w:tcBorders>
          </w:tcPr>
          <w:p>
            <w:pPr>
              <w:spacing w:line="360" w:lineRule="atLeast"/>
              <w:rPr>
                <w:rFonts w:ascii="Arial" w:hAnsi="Arial" w:eastAsia="幼圆"/>
                <w:bCs/>
                <w:sz w:val="20"/>
              </w:rPr>
            </w:pPr>
            <w:r>
              <w:rPr>
                <w:rFonts w:hint="eastAsia" w:ascii="Arial" w:hAnsi="Arial" w:eastAsia="幼圆"/>
                <w:bCs/>
                <w:sz w:val="20"/>
              </w:rPr>
              <w:t>发纹不锈钢 共</w:t>
            </w:r>
            <w:r>
              <w:rPr>
                <w:rFonts w:hint="eastAsia" w:ascii="Arial" w:hAnsi="Arial" w:eastAsia="幼圆"/>
                <w:bCs/>
                <w:sz w:val="20"/>
                <w:u w:val="single"/>
              </w:rPr>
              <w:t xml:space="preserve">11 </w:t>
            </w:r>
            <w:r>
              <w:rPr>
                <w:rFonts w:hint="eastAsia" w:ascii="Arial" w:hAnsi="Arial" w:eastAsia="幼圆"/>
                <w:bCs/>
                <w:sz w:val="20"/>
              </w:rPr>
              <w:t>档，用于停层</w:t>
            </w:r>
            <w:r>
              <w:rPr>
                <w:rFonts w:hint="eastAsia" w:ascii="Arial" w:hAnsi="Arial" w:eastAsia="幼圆"/>
                <w:bCs/>
                <w:sz w:val="20"/>
                <w:u w:val="single"/>
              </w:rPr>
              <w:t xml:space="preserve"> -2F-9F </w:t>
            </w:r>
            <w:r>
              <w:rPr>
                <w:rFonts w:hint="eastAsia" w:ascii="Arial" w:hAnsi="Arial" w:eastAsia="幼圆"/>
                <w:bCs/>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1620" w:type="dxa"/>
            <w:vMerge w:val="restart"/>
          </w:tcPr>
          <w:p>
            <w:pPr>
              <w:spacing w:line="360" w:lineRule="atLeast"/>
              <w:rPr>
                <w:rFonts w:ascii="Arial" w:hAnsi="Arial" w:eastAsia="幼圆"/>
                <w:bCs/>
                <w:sz w:val="20"/>
              </w:rPr>
            </w:pPr>
            <w:r>
              <w:rPr>
                <w:rFonts w:hint="eastAsia" w:ascii="Arial" w:hAnsi="Arial" w:eastAsia="幼圆"/>
                <w:bCs/>
                <w:sz w:val="20"/>
              </w:rPr>
              <w:t>厅门门框</w:t>
            </w:r>
          </w:p>
        </w:tc>
        <w:tc>
          <w:tcPr>
            <w:tcW w:w="8100" w:type="dxa"/>
            <w:gridSpan w:val="5"/>
            <w:tcBorders>
              <w:bottom w:val="dotted" w:color="auto" w:sz="4" w:space="0"/>
            </w:tcBorders>
          </w:tcPr>
          <w:p>
            <w:pPr>
              <w:spacing w:line="360" w:lineRule="atLeast"/>
              <w:rPr>
                <w:rFonts w:ascii="Arial" w:hAnsi="Arial" w:eastAsia="幼圆"/>
                <w:bCs/>
                <w:sz w:val="20"/>
              </w:rPr>
            </w:pPr>
            <w:r>
              <w:rPr>
                <w:rFonts w:hint="eastAsia" w:ascii="Arial" w:hAnsi="Arial" w:eastAsia="幼圆"/>
                <w:bCs/>
                <w:sz w:val="20"/>
              </w:rPr>
              <w:t>50</w:t>
            </w:r>
            <w:r>
              <w:rPr>
                <w:rFonts w:ascii="Arial" w:hAnsi="Arial" w:eastAsia="幼圆"/>
                <w:bCs/>
                <w:sz w:val="20"/>
              </w:rPr>
              <w:t xml:space="preserve">x </w:t>
            </w:r>
            <w:r>
              <w:rPr>
                <w:rFonts w:hint="eastAsia" w:ascii="Arial" w:hAnsi="Arial" w:eastAsia="幼圆"/>
                <w:bCs/>
                <w:sz w:val="20"/>
              </w:rPr>
              <w:t>50</w:t>
            </w:r>
            <w:r>
              <w:rPr>
                <w:rFonts w:ascii="Arial" w:hAnsi="Arial" w:eastAsia="幼圆"/>
                <w:bCs/>
                <w:sz w:val="20"/>
              </w:rPr>
              <w:t>mm</w:t>
            </w:r>
            <w:r>
              <w:rPr>
                <w:rFonts w:hint="eastAsia"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rPr>
        <w:tc>
          <w:tcPr>
            <w:tcW w:w="1620" w:type="dxa"/>
            <w:vMerge w:val="continue"/>
          </w:tcPr>
          <w:p>
            <w:pPr>
              <w:spacing w:line="360" w:lineRule="atLeast"/>
              <w:rPr>
                <w:rFonts w:ascii="Arial" w:hAnsi="Arial" w:eastAsia="幼圆"/>
                <w:bCs/>
                <w:sz w:val="20"/>
              </w:rPr>
            </w:pPr>
          </w:p>
        </w:tc>
        <w:tc>
          <w:tcPr>
            <w:tcW w:w="8100" w:type="dxa"/>
            <w:gridSpan w:val="5"/>
            <w:tcBorders>
              <w:top w:val="dotted"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发纹不锈钢 共</w:t>
            </w:r>
            <w:r>
              <w:rPr>
                <w:rFonts w:hint="eastAsia" w:ascii="Arial" w:hAnsi="Arial" w:eastAsia="幼圆"/>
                <w:bCs/>
                <w:sz w:val="20"/>
                <w:u w:val="single"/>
              </w:rPr>
              <w:t xml:space="preserve"> 11 </w:t>
            </w:r>
            <w:r>
              <w:rPr>
                <w:rFonts w:hint="eastAsia" w:ascii="Arial" w:hAnsi="Arial" w:eastAsia="幼圆"/>
                <w:bCs/>
                <w:sz w:val="20"/>
              </w:rPr>
              <w:t xml:space="preserve">档，用于停层 </w:t>
            </w:r>
            <w:r>
              <w:rPr>
                <w:rFonts w:hint="eastAsia" w:ascii="Arial" w:hAnsi="Arial" w:eastAsia="幼圆"/>
                <w:bCs/>
                <w:sz w:val="20"/>
                <w:u w:val="single"/>
              </w:rPr>
              <w:t>-2F-9F</w:t>
            </w:r>
            <w:r>
              <w:rPr>
                <w:rFonts w:hint="eastAsia"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轿厢尺寸</w:t>
            </w:r>
          </w:p>
        </w:tc>
        <w:tc>
          <w:tcPr>
            <w:tcW w:w="8100" w:type="dxa"/>
            <w:gridSpan w:val="5"/>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宽度</w:t>
            </w:r>
            <w:r>
              <w:rPr>
                <w:rFonts w:hint="eastAsia" w:ascii="Arial" w:hAnsi="Arial" w:eastAsia="幼圆"/>
                <w:bCs/>
                <w:sz w:val="20"/>
                <w:u w:val="single"/>
              </w:rPr>
              <w:t>1600mm</w:t>
            </w:r>
            <w:r>
              <w:rPr>
                <w:rFonts w:hint="eastAsia" w:ascii="Arial" w:hAnsi="Arial" w:eastAsia="幼圆"/>
                <w:bCs/>
                <w:sz w:val="20"/>
              </w:rPr>
              <w:t xml:space="preserve">；深度 </w:t>
            </w:r>
            <w:r>
              <w:rPr>
                <w:rFonts w:hint="eastAsia" w:ascii="Arial" w:hAnsi="Arial" w:eastAsia="幼圆"/>
                <w:bCs/>
                <w:sz w:val="20"/>
                <w:u w:val="single"/>
              </w:rPr>
              <w:t>1500mm</w:t>
            </w:r>
            <w:r>
              <w:rPr>
                <w:rFonts w:hint="eastAsia" w:ascii="Arial" w:hAnsi="Arial" w:eastAsia="幼圆"/>
                <w:bCs/>
                <w:sz w:val="20"/>
              </w:rPr>
              <w:t>；结构高度</w:t>
            </w:r>
            <w:r>
              <w:rPr>
                <w:rFonts w:hint="eastAsia" w:ascii="Arial" w:hAnsi="Arial" w:eastAsia="幼圆"/>
                <w:bCs/>
                <w:sz w:val="20"/>
                <w:u w:val="single"/>
              </w:rPr>
              <w:t xml:space="preserve"> 2500mm</w:t>
            </w:r>
            <w:r>
              <w:rPr>
                <w:rFonts w:hint="eastAsia" w:ascii="Arial" w:hAnsi="Arial" w:eastAsia="幼圆"/>
                <w:bCs/>
                <w:sz w:val="20"/>
              </w:rPr>
              <w:t>；</w:t>
            </w:r>
            <w:r>
              <w:rPr>
                <w:rFonts w:ascii="Arial" w:hAnsi="Arial" w:eastAsia="幼圆"/>
                <w:bCs/>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tcBorders>
              <w:top w:val="single" w:color="auto" w:sz="4" w:space="0"/>
            </w:tcBorders>
          </w:tcPr>
          <w:p>
            <w:pPr>
              <w:spacing w:line="360" w:lineRule="atLeast"/>
              <w:rPr>
                <w:rFonts w:ascii="Arial" w:hAnsi="Arial" w:eastAsia="幼圆"/>
                <w:bCs/>
                <w:sz w:val="20"/>
              </w:rPr>
            </w:pPr>
            <w:r>
              <w:rPr>
                <w:rFonts w:hint="eastAsia" w:ascii="Arial" w:hAnsi="Arial" w:eastAsia="幼圆"/>
                <w:bCs/>
                <w:sz w:val="20"/>
              </w:rPr>
              <w:t>轿厢装潢</w:t>
            </w: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前壁：发纹不锈钢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侧壁：发纹不锈钢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后壁：发纹不锈钢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镜子：无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扶手：有（后壁）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吊顶形式及材料：标准吊顶   材料：发纹不锈钢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single" w:color="auto" w:sz="4" w:space="0"/>
              <w:bottom w:val="single" w:color="auto" w:sz="4" w:space="0"/>
            </w:tcBorders>
            <w:vAlign w:val="center"/>
          </w:tcPr>
          <w:p>
            <w:pPr>
              <w:spacing w:line="360" w:lineRule="atLeast"/>
              <w:rPr>
                <w:rFonts w:ascii="Arial" w:hAnsi="Arial" w:eastAsia="幼圆"/>
                <w:bCs/>
                <w:sz w:val="20"/>
              </w:rPr>
            </w:pPr>
            <w:r>
              <w:rPr>
                <w:rFonts w:hint="eastAsia" w:ascii="幼圆" w:hAnsi="等线" w:eastAsia="幼圆"/>
                <w:color w:val="000000"/>
                <w:sz w:val="18"/>
                <w:szCs w:val="18"/>
              </w:rPr>
              <w:t>轿底装潢：PVC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4" w:space="0"/>
            </w:tcBorders>
          </w:tcPr>
          <w:p>
            <w:pPr>
              <w:spacing w:line="360" w:lineRule="atLeast"/>
              <w:rPr>
                <w:rFonts w:ascii="Arial" w:hAnsi="Arial" w:eastAsia="幼圆"/>
                <w:bCs/>
                <w:sz w:val="20"/>
              </w:rPr>
            </w:pPr>
            <w:r>
              <w:rPr>
                <w:rFonts w:hint="eastAsia" w:ascii="Arial" w:hAnsi="Arial" w:eastAsia="幼圆"/>
                <w:bCs/>
                <w:sz w:val="20"/>
              </w:rPr>
              <w:t>轿门装潢</w:t>
            </w:r>
          </w:p>
        </w:tc>
        <w:tc>
          <w:tcPr>
            <w:tcW w:w="8100" w:type="dxa"/>
            <w:gridSpan w:val="5"/>
            <w:tcBorders>
              <w:top w:val="single" w:color="auto" w:sz="4"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发纹不锈钢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restart"/>
          </w:tcPr>
          <w:p>
            <w:pPr>
              <w:spacing w:line="360" w:lineRule="atLeast"/>
              <w:rPr>
                <w:rFonts w:ascii="Arial" w:hAnsi="Arial" w:eastAsia="幼圆"/>
                <w:bCs/>
                <w:sz w:val="20"/>
              </w:rPr>
            </w:pPr>
            <w:r>
              <w:rPr>
                <w:rFonts w:hint="eastAsia" w:ascii="Arial" w:hAnsi="Arial" w:eastAsia="幼圆"/>
                <w:bCs/>
                <w:sz w:val="20"/>
              </w:rPr>
              <w:t>轿内操纵厢</w:t>
            </w:r>
          </w:p>
        </w:tc>
        <w:tc>
          <w:tcPr>
            <w:tcW w:w="8100" w:type="dxa"/>
            <w:gridSpan w:val="5"/>
            <w:tcBorders>
              <w:bottom w:val="dotted" w:color="auto" w:sz="4" w:space="0"/>
            </w:tcBorders>
          </w:tcPr>
          <w:p>
            <w:pPr>
              <w:spacing w:line="360" w:lineRule="atLeast"/>
              <w:rPr>
                <w:rFonts w:ascii="Arial" w:hAnsi="Arial" w:eastAsia="幼圆"/>
                <w:bCs/>
                <w:sz w:val="20"/>
              </w:rPr>
            </w:pPr>
            <w:r>
              <w:rPr>
                <w:rFonts w:hint="eastAsia" w:ascii="Arial" w:hAnsi="Arial" w:eastAsia="幼圆"/>
                <w:bCs/>
                <w:sz w:val="20"/>
              </w:rPr>
              <w:t>面板材料</w:t>
            </w:r>
            <w:r>
              <w:rPr>
                <w:rFonts w:ascii="Arial" w:hAnsi="Arial" w:eastAsia="幼圆"/>
                <w:bCs/>
                <w:sz w:val="20"/>
              </w:rPr>
              <w:t>:</w:t>
            </w:r>
            <w:r>
              <w:rPr>
                <w:rFonts w:hint="eastAsia" w:ascii="Arial" w:hAnsi="Arial" w:eastAsia="幼圆"/>
                <w:bCs/>
                <w:sz w:val="20"/>
              </w:rPr>
              <w:t xml:space="preserve">发纹不锈钢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dotted"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副操作箱</w:t>
            </w:r>
            <w:r>
              <w:rPr>
                <w:rFonts w:ascii="Arial" w:hAnsi="Arial" w:eastAsia="幼圆"/>
                <w:bCs/>
                <w:sz w:val="20"/>
              </w:rPr>
              <w:t>:</w:t>
            </w:r>
            <w:r>
              <w:rPr>
                <w:rFonts w:hint="eastAsia" w:ascii="Arial" w:hAnsi="Arial" w:eastAsia="幼圆"/>
                <w:bCs/>
                <w:sz w:val="20"/>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vMerge w:val="continue"/>
          </w:tcPr>
          <w:p>
            <w:pPr>
              <w:spacing w:line="360" w:lineRule="atLeast"/>
              <w:rPr>
                <w:rFonts w:ascii="Arial" w:hAnsi="Arial" w:eastAsia="幼圆"/>
                <w:bCs/>
                <w:sz w:val="20"/>
              </w:rPr>
            </w:pPr>
          </w:p>
        </w:tc>
        <w:tc>
          <w:tcPr>
            <w:tcW w:w="8100" w:type="dxa"/>
            <w:gridSpan w:val="5"/>
            <w:tcBorders>
              <w:top w:val="dotted" w:color="auto" w:sz="4" w:space="0"/>
              <w:bottom w:val="dotted" w:color="auto" w:sz="4" w:space="0"/>
            </w:tcBorders>
          </w:tcPr>
          <w:p>
            <w:pPr>
              <w:spacing w:line="360" w:lineRule="atLeast"/>
              <w:rPr>
                <w:rFonts w:ascii="Arial" w:hAnsi="Arial" w:eastAsia="幼圆"/>
                <w:bCs/>
                <w:sz w:val="20"/>
              </w:rPr>
            </w:pPr>
            <w:r>
              <w:rPr>
                <w:rFonts w:hint="eastAsia" w:ascii="Arial" w:hAnsi="Arial" w:eastAsia="幼圆"/>
                <w:bCs/>
                <w:sz w:val="20"/>
              </w:rPr>
              <w:t xml:space="preserve">按钮型号：机械按钮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底坑深度</w:t>
            </w:r>
          </w:p>
        </w:tc>
        <w:tc>
          <w:tcPr>
            <w:tcW w:w="3495" w:type="dxa"/>
            <w:tcBorders>
              <w:top w:val="single" w:color="auto" w:sz="12" w:space="0"/>
              <w:bottom w:val="single" w:color="auto" w:sz="4" w:space="0"/>
            </w:tcBorders>
          </w:tcPr>
          <w:p>
            <w:pPr>
              <w:spacing w:line="360" w:lineRule="atLeast"/>
              <w:rPr>
                <w:rFonts w:ascii="Arial" w:hAnsi="Arial" w:eastAsia="幼圆"/>
                <w:bCs/>
                <w:sz w:val="20"/>
              </w:rPr>
            </w:pPr>
            <w:r>
              <w:rPr>
                <w:rFonts w:ascii="Arial" w:hAnsi="Arial" w:cs="Arial"/>
                <w:kern w:val="0"/>
                <w:sz w:val="20"/>
                <w:u w:val="single"/>
              </w:rPr>
              <w:t>1600</w:t>
            </w:r>
            <w:r>
              <w:rPr>
                <w:rFonts w:ascii="Arial" w:hAnsi="Arial" w:eastAsia="幼圆"/>
                <w:bCs/>
                <w:sz w:val="20"/>
              </w:rPr>
              <w:t>mm</w:t>
            </w:r>
            <w:r>
              <w:rPr>
                <w:rFonts w:hint="eastAsia" w:ascii="Arial" w:hAnsi="Arial" w:eastAsia="幼圆"/>
                <w:bCs/>
                <w:sz w:val="20"/>
              </w:rPr>
              <w:t>；</w:t>
            </w:r>
          </w:p>
        </w:tc>
        <w:tc>
          <w:tcPr>
            <w:tcW w:w="1575" w:type="dxa"/>
            <w:gridSpan w:val="2"/>
            <w:tcBorders>
              <w:top w:val="single" w:color="auto" w:sz="12" w:space="0"/>
              <w:bottom w:val="single" w:color="auto" w:sz="4" w:space="0"/>
            </w:tcBorders>
          </w:tcPr>
          <w:p>
            <w:pPr>
              <w:spacing w:line="360" w:lineRule="atLeast"/>
              <w:rPr>
                <w:rFonts w:ascii="Arial" w:hAnsi="Arial" w:eastAsia="幼圆"/>
                <w:bCs/>
                <w:sz w:val="20"/>
              </w:rPr>
            </w:pPr>
            <w:r>
              <w:rPr>
                <w:rFonts w:hint="eastAsia" w:ascii="Arial" w:hAnsi="Arial" w:eastAsia="幼圆"/>
                <w:bCs/>
                <w:sz w:val="20"/>
              </w:rPr>
              <w:t>顶层高度</w:t>
            </w:r>
          </w:p>
        </w:tc>
        <w:tc>
          <w:tcPr>
            <w:tcW w:w="3030" w:type="dxa"/>
            <w:gridSpan w:val="2"/>
            <w:tcBorders>
              <w:top w:val="single" w:color="auto" w:sz="12" w:space="0"/>
              <w:bottom w:val="single" w:color="auto" w:sz="4" w:space="0"/>
            </w:tcBorders>
          </w:tcPr>
          <w:p>
            <w:pPr>
              <w:spacing w:line="360" w:lineRule="atLeast"/>
              <w:rPr>
                <w:rFonts w:ascii="Arial" w:hAnsi="Arial" w:eastAsia="幼圆"/>
                <w:bCs/>
                <w:sz w:val="20"/>
              </w:rPr>
            </w:pPr>
            <w:r>
              <w:rPr>
                <w:rFonts w:ascii="Arial" w:hAnsi="Arial" w:cs="Arial"/>
                <w:kern w:val="0"/>
                <w:sz w:val="20"/>
                <w:u w:val="single"/>
              </w:rPr>
              <w:t>4</w:t>
            </w:r>
            <w:r>
              <w:rPr>
                <w:rFonts w:hint="eastAsia" w:ascii="Arial" w:hAnsi="Arial" w:cs="Arial"/>
                <w:kern w:val="0"/>
                <w:sz w:val="20"/>
                <w:u w:val="single"/>
              </w:rPr>
              <w:t>2</w:t>
            </w:r>
            <w:r>
              <w:rPr>
                <w:rFonts w:ascii="Arial" w:hAnsi="Arial" w:cs="Arial"/>
                <w:kern w:val="0"/>
                <w:sz w:val="20"/>
                <w:u w:val="single"/>
              </w:rPr>
              <w:t>00</w:t>
            </w:r>
            <w:r>
              <w:rPr>
                <w:rFonts w:ascii="Arial" w:hAnsi="Arial" w:eastAsia="幼圆"/>
                <w:bCs/>
                <w:sz w:val="20"/>
              </w:rPr>
              <w:t>mm</w:t>
            </w:r>
            <w:r>
              <w:rPr>
                <w:rFonts w:hint="eastAsia" w:ascii="Arial" w:hAnsi="Arial" w:eastAsia="幼圆"/>
                <w:bCs/>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20"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井道结构</w:t>
            </w:r>
          </w:p>
        </w:tc>
        <w:tc>
          <w:tcPr>
            <w:tcW w:w="3495" w:type="dxa"/>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 xml:space="preserve">全混凝土 </w:t>
            </w:r>
          </w:p>
        </w:tc>
        <w:tc>
          <w:tcPr>
            <w:tcW w:w="1575" w:type="dxa"/>
            <w:gridSpan w:val="2"/>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井道支架固定</w:t>
            </w:r>
          </w:p>
        </w:tc>
        <w:tc>
          <w:tcPr>
            <w:tcW w:w="3030" w:type="dxa"/>
            <w:gridSpan w:val="2"/>
            <w:tcBorders>
              <w:bottom w:val="single" w:color="auto" w:sz="12" w:space="0"/>
            </w:tcBorders>
          </w:tcPr>
          <w:p>
            <w:pPr>
              <w:spacing w:line="360" w:lineRule="atLeast"/>
              <w:rPr>
                <w:rFonts w:ascii="Arial" w:hAnsi="Arial" w:eastAsia="幼圆"/>
                <w:bCs/>
                <w:sz w:val="20"/>
              </w:rPr>
            </w:pPr>
            <w:r>
              <w:rPr>
                <w:rFonts w:hint="eastAsia" w:ascii="Arial" w:hAnsi="Arial" w:eastAsia="幼圆"/>
                <w:bCs/>
                <w:sz w:val="20"/>
              </w:rPr>
              <w:t xml:space="preserve">膨胀螺栓  </w:t>
            </w:r>
          </w:p>
        </w:tc>
      </w:tr>
    </w:tbl>
    <w:p>
      <w:pPr>
        <w:pStyle w:val="9"/>
        <w:rPr>
          <w:rFonts w:hint="default"/>
          <w:lang w:val="en-US" w:eastAsia="zh-CN"/>
        </w:rPr>
      </w:pPr>
    </w:p>
    <w:p>
      <w:pPr>
        <w:spacing w:line="480" w:lineRule="exact"/>
        <w:rPr>
          <w:rFonts w:ascii="微软雅黑" w:hAnsi="微软雅黑" w:eastAsia="微软雅黑"/>
          <w:sz w:val="24"/>
          <w:szCs w:val="24"/>
          <w:lang w:eastAsia="zh-CN"/>
        </w:rPr>
      </w:pPr>
      <w:r>
        <w:rPr>
          <w:rFonts w:hint="eastAsia" w:ascii="微软雅黑" w:hAnsi="微软雅黑" w:eastAsia="微软雅黑"/>
          <w:sz w:val="24"/>
          <w:szCs w:val="24"/>
          <w:lang w:val="en-US" w:eastAsia="zh-CN"/>
        </w:rPr>
        <w:t>2</w:t>
      </w:r>
      <w:r>
        <w:rPr>
          <w:rFonts w:hint="eastAsia" w:ascii="微软雅黑" w:hAnsi="微软雅黑" w:eastAsia="微软雅黑"/>
          <w:sz w:val="24"/>
          <w:szCs w:val="24"/>
          <w:lang w:eastAsia="zh-CN"/>
        </w:rPr>
        <w:t>、电梯功能要求</w:t>
      </w:r>
    </w:p>
    <w:p>
      <w:pPr>
        <w:snapToGrid w:val="0"/>
        <w:spacing w:line="480" w:lineRule="exact"/>
        <w:ind w:firstLine="480" w:firstLineChars="200"/>
        <w:rPr>
          <w:rFonts w:ascii="微软雅黑" w:hAnsi="微软雅黑" w:eastAsia="微软雅黑" w:cs="Arial"/>
          <w:sz w:val="24"/>
          <w:szCs w:val="24"/>
          <w:lang w:eastAsia="zh-CN"/>
        </w:rPr>
      </w:pPr>
      <w:r>
        <w:rPr>
          <w:rFonts w:hint="eastAsia" w:ascii="微软雅黑" w:hAnsi="微软雅黑" w:eastAsia="微软雅黑" w:cs="Arial"/>
          <w:sz w:val="24"/>
          <w:szCs w:val="24"/>
          <w:lang w:eastAsia="zh-CN"/>
        </w:rPr>
        <w:t>客梯功能：</w:t>
      </w:r>
      <w:r>
        <w:rPr>
          <w:rFonts w:ascii="微软雅黑" w:hAnsi="微软雅黑" w:eastAsia="微软雅黑" w:cs="Arial"/>
          <w:sz w:val="24"/>
          <w:szCs w:val="24"/>
          <w:lang w:eastAsia="zh-CN"/>
        </w:rPr>
        <w:t>要求投标电梯具有投标型号电梯的标准功能，</w:t>
      </w:r>
      <w:r>
        <w:rPr>
          <w:rFonts w:hint="eastAsia" w:ascii="微软雅黑" w:hAnsi="微软雅黑" w:eastAsia="微软雅黑" w:cs="Arial"/>
          <w:sz w:val="24"/>
          <w:szCs w:val="24"/>
          <w:lang w:eastAsia="zh-CN"/>
        </w:rPr>
        <w:t>包括但不仅限于以下</w:t>
      </w:r>
      <w:r>
        <w:rPr>
          <w:rFonts w:ascii="微软雅黑" w:hAnsi="微软雅黑" w:eastAsia="微软雅黑" w:cs="Arial"/>
          <w:sz w:val="24"/>
          <w:szCs w:val="24"/>
          <w:lang w:eastAsia="zh-CN"/>
        </w:rPr>
        <w:t>功能。</w:t>
      </w:r>
    </w:p>
    <w:tbl>
      <w:tblPr>
        <w:tblStyle w:val="12"/>
        <w:tblW w:w="9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序号</w:t>
            </w:r>
          </w:p>
        </w:tc>
        <w:tc>
          <w:tcPr>
            <w:tcW w:w="8820" w:type="dxa"/>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基本功能描述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全集选控制：所有登记的轿厢和门厅呼梯指令，将按照电梯到达层站的顺序全部被响应；轿厢的运行方向将由第一次登记的轿厢和门厅呼梯指令来确定。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有/无司机操作：通过操纵厢内的开关，可使电梯操作方式为有或无司机操作。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3</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超重警告（在轿厢内的操纵盘上装有声音警报装置）：当检测电梯超重时，不允许关门起动，门必须打开，并同时发出声光警报，当超重现象消除时，警报自动解除，电梯恢复正常运行。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4</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报警铃（在轿厢内的操纵盘上装一按钮）：若事故发生，按下操纵盘上的警铃按钮，向安全中心和机房呼叫，在轿厢顶和一楼井道的铃声响起。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5</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五方对讲：底坑、轿顶、电梯机房、管理中心和轿内之间能五方互通，按下轿厢中的紧急呼叫按钮能向管理中心呼叫、通话，电梯机房和管理中心能分别呼叫该电梯。电梯</w:t>
            </w:r>
            <w:r>
              <w:rPr>
                <w:rFonts w:ascii="微软雅黑" w:hAnsi="微软雅黑" w:eastAsia="微软雅黑" w:cs="Arial"/>
                <w:bCs/>
                <w:sz w:val="24"/>
                <w:szCs w:val="24"/>
                <w:lang w:eastAsia="zh-CN"/>
              </w:rPr>
              <w:t>中标人负责轿内、底坑、轿顶、安全中心的对讲设备及调试，并将费用计入投标价。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6</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轿厢紧急照明灯：照</w:t>
            </w:r>
            <w:r>
              <w:rPr>
                <w:rFonts w:ascii="微软雅黑" w:hAnsi="微软雅黑" w:eastAsia="微软雅黑" w:cs="Arial"/>
                <w:bCs/>
                <w:sz w:val="24"/>
                <w:szCs w:val="24"/>
                <w:lang w:eastAsia="zh-CN"/>
              </w:rPr>
              <w:t>度≥15Lux。</w:t>
            </w:r>
            <w:r>
              <w:rPr>
                <w:rFonts w:ascii="微软雅黑" w:hAnsi="微软雅黑" w:eastAsia="微软雅黑" w:cs="Arial"/>
                <w:sz w:val="24"/>
                <w:szCs w:val="24"/>
                <w:lang w:eastAsia="zh-CN"/>
              </w:rPr>
              <w:t>当照明断电，紧急照明灯会自动打开，当照明电源恢复正常时，紧急照明灯自动熄灭。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7</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轿厢内预留移动通信信号放大设备安装孔、摄像机安装孔及视频随行电缆。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8</w:t>
            </w:r>
          </w:p>
        </w:tc>
        <w:tc>
          <w:tcPr>
            <w:tcW w:w="8820" w:type="dxa"/>
            <w:vAlign w:val="center"/>
          </w:tcPr>
          <w:p>
            <w:pPr>
              <w:snapToGrid w:val="0"/>
              <w:spacing w:line="480" w:lineRule="exact"/>
              <w:rPr>
                <w:rFonts w:ascii="微软雅黑" w:hAnsi="微软雅黑" w:eastAsia="微软雅黑" w:cs="Arial"/>
                <w:sz w:val="24"/>
                <w:szCs w:val="24"/>
              </w:rPr>
            </w:pPr>
            <w:r>
              <w:rPr>
                <w:rFonts w:ascii="微软雅黑" w:hAnsi="微软雅黑" w:eastAsia="微软雅黑" w:cs="Arial"/>
                <w:sz w:val="24"/>
                <w:szCs w:val="24"/>
                <w:lang w:eastAsia="zh-CN"/>
              </w:rPr>
              <w:t>自动起停轿厢照明、通风装置：如果电梯停用超过设定的时间，自动关闭厅门、轿厢内的照明灯及通风装置。如遇召唤在轿门打开时，同时自动开启照明和通风。</w:t>
            </w:r>
            <w:r>
              <w:rPr>
                <w:rFonts w:ascii="微软雅黑" w:hAnsi="微软雅黑" w:eastAsia="微软雅黑" w:cs="Arial"/>
                <w:sz w:val="24"/>
                <w:szCs w:val="24"/>
              </w:rPr>
              <w:t>通风装置应为低噪音。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9</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火险紧急返回：假如火险发生，电梯接到消控中心发出的火警信号后自动回到设定层，电梯回到设定层后反馈给消控中心一个已到设定层的信号。投标人须提供一个对从安全中心传来信号可接收的条件。</w:t>
            </w:r>
            <w:r>
              <w:rPr>
                <w:rFonts w:ascii="微软雅黑" w:hAnsi="微软雅黑" w:eastAsia="微软雅黑" w:cs="Arial"/>
                <w:bCs/>
                <w:sz w:val="24"/>
                <w:szCs w:val="24"/>
                <w:lang w:eastAsia="zh-CN"/>
              </w:rPr>
              <w:t>（</w:t>
            </w:r>
            <w:r>
              <w:rPr>
                <w:rFonts w:ascii="微软雅黑" w:hAnsi="微软雅黑" w:eastAsia="微软雅黑" w:cs="Arial"/>
                <w:sz w:val="24"/>
                <w:szCs w:val="24"/>
                <w:lang w:eastAsia="zh-CN"/>
              </w:rPr>
              <w:t>投标报价中须含井道内的通讯线缆的费用。</w:t>
            </w:r>
            <w:r>
              <w:rPr>
                <w:rFonts w:ascii="微软雅黑" w:hAnsi="微软雅黑" w:eastAsia="微软雅黑" w:cs="Arial"/>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10</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满载不停：当轿厢内荷载达到满载预设值时，即进入满载直驶状态，电梯将不再应答厅外召唤而直接响应轿内指令直达指定楼层。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11</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消防功能：消防开关启用后，所有召唤被取消，指定电梯立即返回指定层站为救援，电梯只应答轿厢内的召唤。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12</w:t>
            </w:r>
          </w:p>
        </w:tc>
        <w:tc>
          <w:tcPr>
            <w:tcW w:w="8820" w:type="dxa"/>
            <w:vAlign w:val="center"/>
          </w:tcPr>
          <w:p>
            <w:pPr>
              <w:snapToGrid w:val="0"/>
              <w:spacing w:line="480" w:lineRule="exact"/>
              <w:rPr>
                <w:rFonts w:ascii="微软雅黑" w:hAnsi="微软雅黑" w:eastAsia="微软雅黑" w:cs="Arial"/>
                <w:sz w:val="24"/>
                <w:szCs w:val="24"/>
              </w:rPr>
            </w:pPr>
            <w:r>
              <w:rPr>
                <w:rFonts w:ascii="微软雅黑" w:hAnsi="微软雅黑" w:eastAsia="微软雅黑" w:cs="Arial"/>
                <w:sz w:val="24"/>
                <w:szCs w:val="24"/>
              </w:rPr>
              <w:t>基站关机。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13</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基站设定，无呼叫自返基站。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14</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开门保持按扭：操作此按扭可延长电梯的开门等候时间（等候时间可自行设定）。此时，系统将自动把外呼信号分配给其他电梯响应处理。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15</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自动调整保持开门时间：按照召唤是层站召唤或轿厢召唤的区别，自动调整保持开门的时间。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16</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控制柜内须设有运行次数计数器。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17</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控制柜内故障自动检测、储存、显示功能。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18</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可以通过在控制柜的设定，取消某些楼层的停靠。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19</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开门保护采用光幕</w:t>
            </w:r>
            <w:r>
              <w:rPr>
                <w:rFonts w:hint="eastAsia" w:ascii="微软雅黑" w:hAnsi="微软雅黑" w:eastAsia="微软雅黑" w:cs="Arial"/>
                <w:sz w:val="24"/>
                <w:szCs w:val="24"/>
                <w:lang w:eastAsia="zh-CN"/>
              </w:rPr>
              <w:t>，</w:t>
            </w:r>
            <w:r>
              <w:rPr>
                <w:rFonts w:ascii="微软雅黑" w:hAnsi="微软雅黑" w:eastAsia="微软雅黑" w:cs="Arial"/>
                <w:sz w:val="24"/>
                <w:szCs w:val="24"/>
                <w:lang w:eastAsia="zh-CN"/>
              </w:rPr>
              <w:t>不小于70束红外光幕保护，光幕的覆盖范围为25mm-1800mm（从轿门地坎往上开始测量）。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20</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厅外层层显示：每层均有楼层显示、运行方向显示、故障显示和检修显示。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21</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要求具有层层厅外显示电梯运行状态（层数），要求具有轿内显示电梯运行状态（层数）。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2</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轿厢开关门保护：当电梯开门时间超过预定值时，电梯会强行关门而应答其他信号。当电梯强行关门几次未能关紧，电梯将打开轿门，停止运转，内外呼梯信号均被自动取消。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3</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开门保持时间自动调整：按照召唤是层站召唤，轿厢召唤或安全装置动作的区别，自动调整开门保持的时间。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4</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防捣乱功能：当系统侦测到电梯轻载而轿内登记了过多的指令时，所有的轿内指令将被取消，要求重新登记合适数量的轿内指令。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5</w:t>
            </w:r>
          </w:p>
        </w:tc>
        <w:tc>
          <w:tcPr>
            <w:tcW w:w="8820" w:type="dxa"/>
            <w:vAlign w:val="center"/>
          </w:tcPr>
          <w:p>
            <w:pPr>
              <w:snapToGrid w:val="0"/>
              <w:spacing w:line="480" w:lineRule="exact"/>
              <w:rPr>
                <w:rFonts w:ascii="微软雅黑" w:hAnsi="微软雅黑" w:eastAsia="微软雅黑" w:cs="Arial"/>
                <w:sz w:val="24"/>
                <w:szCs w:val="24"/>
              </w:rPr>
            </w:pPr>
            <w:r>
              <w:rPr>
                <w:rFonts w:ascii="微软雅黑" w:hAnsi="微软雅黑" w:eastAsia="微软雅黑" w:cs="Arial"/>
                <w:sz w:val="24"/>
                <w:szCs w:val="24"/>
              </w:rPr>
              <w:t>延迟关门鸣音功能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ascii="微软雅黑" w:hAnsi="微软雅黑" w:eastAsia="微软雅黑" w:cs="Arial"/>
                <w:sz w:val="24"/>
                <w:szCs w:val="24"/>
              </w:rPr>
              <w:t>2</w:t>
            </w:r>
            <w:r>
              <w:rPr>
                <w:rFonts w:hint="eastAsia" w:ascii="微软雅黑" w:hAnsi="微软雅黑" w:eastAsia="微软雅黑" w:cs="Arial"/>
                <w:sz w:val="24"/>
                <w:szCs w:val="24"/>
                <w:lang w:eastAsia="zh-CN"/>
              </w:rPr>
              <w:t>6</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自动再平层：不论负重或行程方向为何，轿厢应再平层并开门，其中包括故障恢复后轿厢也能自动再平层。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hint="eastAsia" w:ascii="微软雅黑" w:hAnsi="微软雅黑" w:eastAsia="微软雅黑" w:cs="Arial"/>
                <w:sz w:val="24"/>
                <w:szCs w:val="24"/>
                <w:lang w:eastAsia="zh-CN"/>
              </w:rPr>
              <w:t>27</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微平层运行：补偿由负载不同时的平层误差。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hint="eastAsia" w:ascii="微软雅黑" w:hAnsi="微软雅黑" w:eastAsia="微软雅黑" w:cs="Arial"/>
                <w:sz w:val="24"/>
                <w:szCs w:val="24"/>
                <w:lang w:eastAsia="zh-CN"/>
              </w:rPr>
              <w:t>28</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轿内误召唤消除：如按错了轿内层站按钮，只要把同一按钮连按二次，就可取消召唤。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480" w:lineRule="exact"/>
              <w:jc w:val="center"/>
              <w:rPr>
                <w:rFonts w:ascii="微软雅黑" w:hAnsi="微软雅黑" w:eastAsia="微软雅黑" w:cs="Arial"/>
                <w:sz w:val="24"/>
                <w:szCs w:val="24"/>
              </w:rPr>
            </w:pPr>
            <w:r>
              <w:rPr>
                <w:rFonts w:hint="eastAsia" w:ascii="微软雅黑" w:hAnsi="微软雅黑" w:eastAsia="微软雅黑" w:cs="Arial"/>
                <w:sz w:val="24"/>
                <w:szCs w:val="24"/>
                <w:lang w:eastAsia="zh-CN"/>
              </w:rPr>
              <w:t>29</w:t>
            </w:r>
          </w:p>
        </w:tc>
        <w:tc>
          <w:tcPr>
            <w:tcW w:w="8820" w:type="dxa"/>
            <w:vAlign w:val="center"/>
          </w:tcPr>
          <w:p>
            <w:pPr>
              <w:snapToGrid w:val="0"/>
              <w:spacing w:line="480" w:lineRule="exact"/>
              <w:rPr>
                <w:rFonts w:ascii="微软雅黑" w:hAnsi="微软雅黑" w:eastAsia="微软雅黑" w:cs="Arial"/>
                <w:sz w:val="24"/>
                <w:szCs w:val="24"/>
                <w:lang w:eastAsia="zh-CN"/>
              </w:rPr>
            </w:pPr>
            <w:r>
              <w:rPr>
                <w:rFonts w:ascii="微软雅黑" w:hAnsi="微软雅黑" w:eastAsia="微软雅黑" w:cs="Arial"/>
                <w:sz w:val="24"/>
                <w:szCs w:val="24"/>
                <w:lang w:eastAsia="zh-CN"/>
              </w:rPr>
              <w:t>换层停靠：由于某种原因，电梯到达目的楼层后，门不能完全打开，电梯将会把门关闭，驶往最近的楼层。</w:t>
            </w:r>
          </w:p>
        </w:tc>
      </w:tr>
    </w:tbl>
    <w:p>
      <w:pPr>
        <w:spacing w:line="360" w:lineRule="auto"/>
        <w:rPr>
          <w:rFonts w:ascii="宋体" w:cs="宋体"/>
          <w:sz w:val="24"/>
          <w:szCs w:val="24"/>
        </w:rPr>
      </w:pPr>
      <w:r>
        <w:rPr>
          <w:rFonts w:hint="eastAsia" w:ascii="宋体" w:hAnsi="宋体" w:cs="宋体"/>
          <w:b/>
          <w:bCs/>
          <w:sz w:val="24"/>
          <w:szCs w:val="24"/>
        </w:rPr>
        <w:t>二、商务要求</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1、交货地点、时间：</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1.1交货地点：采购人指定地点。</w:t>
      </w:r>
    </w:p>
    <w:p>
      <w:pPr>
        <w:adjustRightInd w:val="0"/>
        <w:snapToGrid w:val="0"/>
        <w:rPr>
          <w:rFonts w:asciiTheme="minorEastAsia" w:hAnsiTheme="minorEastAsia" w:cstheme="minorEastAsia"/>
          <w:color w:val="auto"/>
          <w:kern w:val="0"/>
          <w:sz w:val="24"/>
          <w:highlight w:val="none"/>
        </w:rPr>
      </w:pPr>
      <w:r>
        <w:rPr>
          <w:rFonts w:hint="eastAsia" w:asciiTheme="minorEastAsia" w:hAnsiTheme="minorEastAsia" w:cstheme="minorEastAsia"/>
          <w:color w:val="auto"/>
          <w:kern w:val="0"/>
          <w:sz w:val="24"/>
          <w:highlight w:val="none"/>
        </w:rPr>
        <w:t>1.2交货时间（工期）：自签订合同签订之日起计</w:t>
      </w:r>
      <w:r>
        <w:rPr>
          <w:rFonts w:hint="eastAsia" w:asciiTheme="minorEastAsia" w:hAnsiTheme="minorEastAsia" w:cstheme="minorEastAsia"/>
          <w:color w:val="auto"/>
          <w:kern w:val="0"/>
          <w:sz w:val="24"/>
          <w:highlight w:val="none"/>
          <w:lang w:val="en-US" w:eastAsia="zh-CN"/>
        </w:rPr>
        <w:t>90</w:t>
      </w:r>
      <w:r>
        <w:rPr>
          <w:rFonts w:hint="eastAsia" w:asciiTheme="minorEastAsia" w:hAnsiTheme="minorEastAsia" w:cstheme="minorEastAsia"/>
          <w:color w:val="auto"/>
          <w:kern w:val="0"/>
          <w:sz w:val="24"/>
          <w:highlight w:val="none"/>
        </w:rPr>
        <w:t>日内完成交货及安装。</w:t>
      </w:r>
    </w:p>
    <w:p>
      <w:pPr>
        <w:adjustRightInd w:val="0"/>
        <w:snapToGrid w:val="0"/>
        <w:rPr>
          <w:rFonts w:asciiTheme="minorEastAsia" w:hAnsiTheme="minorEastAsia" w:cstheme="minorEastAsia"/>
          <w:color w:val="auto"/>
          <w:kern w:val="0"/>
          <w:sz w:val="24"/>
          <w:highlight w:val="none"/>
        </w:rPr>
      </w:pPr>
      <w:r>
        <w:rPr>
          <w:rFonts w:hint="eastAsia" w:asciiTheme="minorEastAsia" w:hAnsiTheme="minorEastAsia" w:cstheme="minorEastAsia"/>
          <w:color w:val="auto"/>
          <w:kern w:val="0"/>
          <w:sz w:val="24"/>
          <w:highlight w:val="none"/>
        </w:rPr>
        <w:t xml:space="preserve">2、付款方式：厂家排产前支付合同价 30%预付款，设备到场后验收合格支付合同总价的 </w:t>
      </w:r>
      <w:r>
        <w:rPr>
          <w:rFonts w:hint="eastAsia" w:asciiTheme="minorEastAsia" w:hAnsiTheme="minorEastAsia" w:cstheme="minorEastAsia"/>
          <w:color w:val="auto"/>
          <w:kern w:val="0"/>
          <w:sz w:val="24"/>
          <w:highlight w:val="none"/>
          <w:lang w:val="en-US" w:eastAsia="zh-CN"/>
        </w:rPr>
        <w:t>5</w:t>
      </w:r>
      <w:r>
        <w:rPr>
          <w:rFonts w:hint="eastAsia" w:asciiTheme="minorEastAsia" w:hAnsiTheme="minorEastAsia" w:cstheme="minorEastAsia"/>
          <w:color w:val="auto"/>
          <w:kern w:val="0"/>
          <w:sz w:val="24"/>
          <w:highlight w:val="none"/>
        </w:rPr>
        <w:t xml:space="preserve">5%，设备安装验收合格后且平稳运行三个月后支付合同总价的 </w:t>
      </w:r>
      <w:r>
        <w:rPr>
          <w:rFonts w:hint="eastAsia" w:asciiTheme="minorEastAsia" w:hAnsiTheme="minorEastAsia" w:cstheme="minorEastAsia"/>
          <w:color w:val="auto"/>
          <w:kern w:val="0"/>
          <w:sz w:val="24"/>
          <w:highlight w:val="none"/>
          <w:lang w:val="en-US" w:eastAsia="zh-CN"/>
        </w:rPr>
        <w:t>10</w:t>
      </w:r>
      <w:r>
        <w:rPr>
          <w:rFonts w:hint="eastAsia" w:asciiTheme="minorEastAsia" w:hAnsiTheme="minorEastAsia" w:cstheme="minorEastAsia"/>
          <w:color w:val="auto"/>
          <w:kern w:val="0"/>
          <w:sz w:val="24"/>
          <w:highlight w:val="none"/>
        </w:rPr>
        <w:t>%，剩余 5%作为质保金，质保期满无质量问题一次性支付（无息）。</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3、电梯安装施工要求：</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（1）中标供应商须遵守现场的一切规章制度，文明安装和调试；</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（2）中标供应商负责保管、看护进场的设备及附配件；</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（3）中标供应商负责设备、安装设备（工具）等提供适当的保护、包装或覆盖等处理，以免受损；</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（4）中标供应商安装调试人员对邻近设备、管线等造成损坏，应由供方负责修复及承担一切费用；</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（5）无论安装调试期间或保修过程中，中标供应商负责及时清理垃圾；</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（6）中标供应商承担安装调试期间设备和安装调试人员的安全责任；</w:t>
      </w:r>
    </w:p>
    <w:p>
      <w:pPr>
        <w:adjustRightInd w:val="0"/>
        <w:snapToGrid w:val="0"/>
        <w:rPr>
          <w:rFonts w:asciiTheme="minorEastAsia" w:hAnsiTheme="minorEastAsia" w:cstheme="minorEastAsia"/>
          <w:color w:val="auto"/>
          <w:kern w:val="0"/>
          <w:sz w:val="24"/>
        </w:rPr>
      </w:pPr>
      <w:r>
        <w:rPr>
          <w:rFonts w:hint="eastAsia" w:asciiTheme="minorEastAsia" w:hAnsiTheme="minorEastAsia" w:cstheme="minorEastAsia"/>
          <w:color w:val="auto"/>
          <w:kern w:val="0"/>
          <w:sz w:val="24"/>
        </w:rPr>
        <w:t>4、验收：</w:t>
      </w:r>
    </w:p>
    <w:p>
      <w:pPr>
        <w:adjustRightInd w:val="0"/>
        <w:snapToGrid w:val="0"/>
        <w:rPr>
          <w:rFonts w:asciiTheme="minorEastAsia" w:hAnsiTheme="minorEastAsia" w:cstheme="minorEastAsia"/>
          <w:color w:val="auto"/>
          <w:kern w:val="0"/>
          <w:sz w:val="24"/>
        </w:rPr>
      </w:pPr>
      <w:r>
        <w:rPr>
          <w:rFonts w:hint="eastAsia" w:asciiTheme="minorEastAsia" w:hAnsiTheme="minorEastAsia" w:cstheme="minorEastAsia"/>
          <w:color w:val="auto"/>
          <w:kern w:val="0"/>
          <w:sz w:val="24"/>
        </w:rPr>
        <w:t>（1）本项目为运行手续齐备的交钥匙工程（含井道及门洞整改，包含货物的供应（含标准附件、备品备件、专用工具）、运保费（含装卸）、检验检疫费、电梯拆卸费、电梯井道改造费、施工配合费、安装费、调试费、临时设施（包括施工用水、电费等）、售后服务 、知识产权、深化设计、专利、培训、技术服务、风险责任等费用，同时还包括税费、装卸费、验收检测费等与合同有关的所有费用及</w:t>
      </w:r>
      <w:r>
        <w:rPr>
          <w:rFonts w:hint="eastAsia" w:asciiTheme="minorEastAsia" w:hAnsiTheme="minorEastAsia" w:cstheme="minorEastAsia"/>
          <w:color w:val="auto"/>
          <w:kern w:val="0"/>
          <w:sz w:val="24"/>
          <w:lang w:val="en-US" w:eastAsia="zh-CN"/>
        </w:rPr>
        <w:t>12</w:t>
      </w:r>
      <w:r>
        <w:rPr>
          <w:rFonts w:hint="eastAsia" w:asciiTheme="minorEastAsia" w:hAnsiTheme="minorEastAsia" w:cstheme="minorEastAsia"/>
          <w:color w:val="auto"/>
          <w:kern w:val="0"/>
          <w:sz w:val="24"/>
        </w:rPr>
        <w:t>个月免费维保等所有费用）；</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（2）设备进场、安装调试等工序开始，中标单位需按国家有关规定报请有关部门进行监督检验，并提供设备质保书、保修证明等书面资料。</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（3）验收及验收标准：由采购人或采购人委托采购代理机构组织相关部门或人员到现场进行验收，根据招标文件要求并按国家标准及有关规定进行验收。</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rPr>
        <w:t>（4）电梯验收需符合国家法律、法规相关合格标准，并通过政府工程各方面合格验收，电梯验收合格日期不得影响整个工程验收条件。中标单位无任何异议表示、电梯质量保修书，售后服务计划作为合同一部份。</w:t>
      </w:r>
    </w:p>
    <w:p>
      <w:pPr>
        <w:adjustRightInd w:val="0"/>
        <w:snapToGrid w:val="0"/>
        <w:rPr>
          <w:rFonts w:asciiTheme="minorEastAsia" w:hAnsiTheme="minorEastAsia" w:cstheme="minorEastAsia"/>
          <w:kern w:val="0"/>
          <w:sz w:val="24"/>
        </w:rPr>
      </w:pPr>
      <w:r>
        <w:rPr>
          <w:rFonts w:hint="eastAsia" w:asciiTheme="minorEastAsia" w:hAnsiTheme="minorEastAsia" w:cstheme="minorEastAsia"/>
          <w:kern w:val="0"/>
          <w:sz w:val="24"/>
          <w:lang w:eastAsia="zh-CN"/>
        </w:rPr>
        <w:t>三</w:t>
      </w:r>
      <w:r>
        <w:rPr>
          <w:rFonts w:hint="eastAsia" w:asciiTheme="minorEastAsia" w:hAnsiTheme="minorEastAsia" w:cstheme="minorEastAsia"/>
          <w:kern w:val="0"/>
          <w:sz w:val="24"/>
        </w:rPr>
        <w:t xml:space="preserve">、售中、售后服务： </w:t>
      </w:r>
    </w:p>
    <w:p>
      <w:pPr>
        <w:tabs>
          <w:tab w:val="left" w:pos="630"/>
        </w:tabs>
        <w:adjustRightInd w:val="0"/>
        <w:snapToGrid w:val="0"/>
        <w:rPr>
          <w:rFonts w:hint="eastAsia" w:asciiTheme="minorEastAsia" w:hAnsiTheme="minorEastAsia" w:cstheme="minorEastAsia"/>
          <w:kern w:val="0"/>
          <w:sz w:val="24"/>
          <w:lang w:val="zh-CN"/>
        </w:rPr>
      </w:pPr>
      <w:r>
        <w:rPr>
          <w:rFonts w:hint="eastAsia" w:asciiTheme="minorEastAsia" w:hAnsiTheme="minorEastAsia" w:cstheme="minorEastAsia"/>
          <w:kern w:val="0"/>
          <w:sz w:val="24"/>
          <w:lang w:val="zh-CN"/>
        </w:rPr>
        <w:t>1、电梯安装完毕，验收合格之日起壹年内，负责对产品实行免费保修；正常使用过程中，任何元器件损坏，在保修期内负责免费更换纯正配件。</w:t>
      </w:r>
    </w:p>
    <w:p>
      <w:pPr>
        <w:tabs>
          <w:tab w:val="left" w:pos="630"/>
        </w:tabs>
        <w:adjustRightInd w:val="0"/>
        <w:snapToGrid w:val="0"/>
        <w:rPr>
          <w:rFonts w:hint="eastAsia" w:asciiTheme="minorEastAsia" w:hAnsiTheme="minorEastAsia" w:cstheme="minorEastAsia"/>
          <w:kern w:val="0"/>
          <w:sz w:val="24"/>
          <w:lang w:val="zh-CN"/>
        </w:rPr>
      </w:pPr>
      <w:r>
        <w:rPr>
          <w:rFonts w:hint="eastAsia" w:asciiTheme="minorEastAsia" w:hAnsiTheme="minorEastAsia" w:cstheme="minorEastAsia"/>
          <w:kern w:val="0"/>
          <w:sz w:val="24"/>
          <w:lang w:val="en-US" w:eastAsia="zh-CN"/>
        </w:rPr>
        <w:t>2</w:t>
      </w:r>
      <w:r>
        <w:rPr>
          <w:rFonts w:hint="eastAsia" w:asciiTheme="minorEastAsia" w:hAnsiTheme="minorEastAsia" w:cstheme="minorEastAsia"/>
          <w:kern w:val="0"/>
          <w:sz w:val="24"/>
          <w:lang w:val="zh-CN"/>
        </w:rPr>
        <w:t>、提供全天24小时不间断服务。电梯发生故障，保证在接到用户电话第一时间迅速赶到现场，2小时内迅速排除故障，如果设备出现大故障，维修人员接到买方正式通知后24小时排除故障，尽量保证电梯的正常使用不受影响。</w:t>
      </w:r>
    </w:p>
    <w:p>
      <w:pPr>
        <w:tabs>
          <w:tab w:val="left" w:pos="630"/>
        </w:tabs>
        <w:adjustRightInd w:val="0"/>
        <w:snapToGrid w:val="0"/>
        <w:rPr>
          <w:rFonts w:hint="eastAsia" w:asciiTheme="minorEastAsia" w:hAnsiTheme="minorEastAsia" w:cstheme="minorEastAsia"/>
          <w:kern w:val="0"/>
          <w:sz w:val="24"/>
          <w:lang w:val="zh-CN"/>
        </w:rPr>
      </w:pPr>
      <w:r>
        <w:rPr>
          <w:rFonts w:hint="eastAsia" w:asciiTheme="minorEastAsia" w:hAnsiTheme="minorEastAsia" w:cstheme="minorEastAsia"/>
          <w:kern w:val="0"/>
          <w:sz w:val="24"/>
          <w:lang w:val="en-US" w:eastAsia="zh-CN"/>
        </w:rPr>
        <w:t>3</w:t>
      </w:r>
      <w:r>
        <w:rPr>
          <w:rFonts w:hint="eastAsia" w:asciiTheme="minorEastAsia" w:hAnsiTheme="minorEastAsia" w:cstheme="minorEastAsia"/>
          <w:kern w:val="0"/>
          <w:sz w:val="24"/>
          <w:lang w:val="zh-CN"/>
        </w:rPr>
        <w:t>、在正常的维修保养期间内，实行跟踪服务，提供迅达纯正配件，确保电梯安全、正常运行。</w:t>
      </w:r>
    </w:p>
    <w:p>
      <w:pPr>
        <w:tabs>
          <w:tab w:val="left" w:pos="630"/>
        </w:tabs>
        <w:adjustRightInd w:val="0"/>
        <w:snapToGrid w:val="0"/>
        <w:rPr>
          <w:rFonts w:asciiTheme="minorEastAsia" w:hAnsiTheme="minorEastAsia" w:cstheme="minorEastAsia"/>
          <w:kern w:val="0"/>
          <w:sz w:val="24"/>
          <w:lang w:val="zh-CN"/>
        </w:rPr>
      </w:pPr>
      <w:r>
        <w:rPr>
          <w:rFonts w:hint="eastAsia" w:asciiTheme="minorEastAsia" w:hAnsiTheme="minorEastAsia" w:cstheme="minorEastAsia"/>
          <w:kern w:val="0"/>
          <w:sz w:val="24"/>
          <w:lang w:val="en-US" w:eastAsia="zh-CN"/>
        </w:rPr>
        <w:t>4</w:t>
      </w:r>
      <w:r>
        <w:rPr>
          <w:rFonts w:hint="eastAsia" w:asciiTheme="minorEastAsia" w:hAnsiTheme="minorEastAsia" w:cstheme="minorEastAsia"/>
          <w:kern w:val="0"/>
          <w:sz w:val="24"/>
          <w:lang w:val="zh-CN"/>
        </w:rPr>
        <w:t>、在正常的维修保养期间，维修保养人员对每台电梯将实行每月不少于二次的主动预防性维修保养以减少或杜绝电梯故障的发生。</w:t>
      </w:r>
    </w:p>
    <w:p>
      <w:pPr>
        <w:rPr>
          <w:rFonts w:ascii="宋体" w:hAnsi="宋体"/>
          <w:sz w:val="24"/>
        </w:rPr>
      </w:pPr>
      <w:r>
        <w:rPr>
          <w:rFonts w:hint="eastAsia" w:ascii="宋体" w:hAnsi="宋体"/>
          <w:b/>
          <w:sz w:val="24"/>
        </w:rPr>
        <w:t>特别说明</w:t>
      </w:r>
      <w:r>
        <w:rPr>
          <w:rFonts w:hint="eastAsia" w:ascii="宋体" w:hAnsi="宋体"/>
          <w:sz w:val="24"/>
        </w:rPr>
        <w:t>：</w:t>
      </w:r>
    </w:p>
    <w:p>
      <w:pPr>
        <w:rPr>
          <w:rFonts w:ascii="宋体" w:hAnsi="宋体"/>
          <w:b/>
          <w:sz w:val="24"/>
        </w:rPr>
      </w:pPr>
      <w:r>
        <w:rPr>
          <w:rFonts w:hint="eastAsia" w:ascii="宋体" w:hAnsi="宋体"/>
          <w:b/>
          <w:sz w:val="24"/>
        </w:rPr>
        <w:t>1、提供的产品（技术指标除另作规定外）均应符合现行国际、国内和行业相关标准。同时应保证招标方及用户不受到第三方关于侵犯专利权的指控，任何第三方如果提出指控，中标方应与第三方交涉，承担可能发生的一切法律责任费用和后果，并全额赔偿招标方和用户的损失。</w:t>
      </w:r>
    </w:p>
    <w:p>
      <w:pPr>
        <w:rPr>
          <w:rFonts w:ascii="宋体" w:hAnsi="宋体"/>
          <w:b/>
          <w:sz w:val="24"/>
        </w:rPr>
      </w:pPr>
      <w:r>
        <w:rPr>
          <w:rFonts w:hint="eastAsia" w:ascii="宋体" w:hAnsi="宋体"/>
          <w:b/>
          <w:sz w:val="24"/>
        </w:rPr>
        <w:t>2、产品的包装应为生产厂商出厂时的原包装，包装箱内必须附有详细的装箱清单，产品合格证书。</w:t>
      </w:r>
    </w:p>
    <w:p>
      <w:pPr>
        <w:rPr>
          <w:rFonts w:ascii="宋体" w:hAnsi="宋体"/>
          <w:b/>
          <w:sz w:val="24"/>
        </w:rPr>
      </w:pPr>
      <w:r>
        <w:rPr>
          <w:rFonts w:hint="eastAsia" w:ascii="宋体" w:hAnsi="宋体"/>
          <w:b/>
          <w:sz w:val="24"/>
        </w:rPr>
        <w:t>3、中标供应商在项目实施或服务过程中发生的重大人员、产品质量事故，或因中标企业管理不善等原因造成的人员伤亡等责任事故均由中标供应商承担，采购人不承担任何法律及经济责任。</w:t>
      </w:r>
    </w:p>
    <w:p>
      <w:pPr>
        <w:rPr>
          <w:rFonts w:ascii="宋体" w:hAnsi="宋体"/>
          <w:b/>
          <w:sz w:val="24"/>
        </w:rPr>
      </w:pPr>
      <w:r>
        <w:rPr>
          <w:rFonts w:hint="eastAsia" w:ascii="宋体" w:hAnsi="宋体"/>
          <w:b/>
          <w:sz w:val="24"/>
        </w:rPr>
        <w:t>4、投标供应商自行安排时间进行实地考察，以获得由投标供应商自己负责的有关编制投标文件和签署合同的所有信息，一旦中标这种考察即被认为其结果已在投标文件中的充分反映。考察现场的费用由投标供应商自行承担；施工图纸请投标人自行安排时间到采购人处查阅或拷贝。</w:t>
      </w:r>
    </w:p>
    <w:p>
      <w:pPr>
        <w:rPr>
          <w:rFonts w:ascii="宋体" w:hAnsi="宋体"/>
          <w:b/>
          <w:sz w:val="24"/>
        </w:rPr>
      </w:pPr>
      <w:r>
        <w:rPr>
          <w:rFonts w:hint="eastAsia" w:ascii="宋体" w:hAnsi="宋体"/>
          <w:b/>
          <w:sz w:val="24"/>
        </w:rPr>
        <w:t>5、如中标人在施工过程中有和土建、装饰工程重复或现已施工完成的工程量，应减去相应的工程量。</w:t>
      </w:r>
    </w:p>
    <w:p>
      <w:pPr>
        <w:rPr>
          <w:rFonts w:ascii="宋体" w:hAnsi="宋体"/>
          <w:b/>
          <w:sz w:val="24"/>
        </w:rPr>
      </w:pPr>
      <w:r>
        <w:rPr>
          <w:rFonts w:hint="eastAsia" w:ascii="宋体" w:hAnsi="宋体"/>
          <w:b/>
          <w:sz w:val="24"/>
        </w:rPr>
        <w:t>6、如中标单位委托第三方进行安装、维保，需与第三方签订安装、维保协议且须在投标文件中做出说明。</w:t>
      </w:r>
    </w:p>
    <w:p>
      <w:pPr>
        <w:spacing w:after="0"/>
        <w:rPr>
          <w:rFonts w:ascii="Times New Roman"/>
          <w:sz w:val="20"/>
        </w:rPr>
        <w:sectPr>
          <w:footerReference r:id="rId8" w:type="default"/>
          <w:pgSz w:w="11910" w:h="16840"/>
          <w:pgMar w:top="1320" w:right="320" w:bottom="1300" w:left="900" w:header="883" w:footer="1080" w:gutter="0"/>
        </w:sectPr>
      </w:pPr>
    </w:p>
    <w:p>
      <w:pPr>
        <w:pStyle w:val="9"/>
        <w:spacing w:before="1"/>
        <w:rPr>
          <w:rFonts w:ascii="Times New Roman"/>
          <w:sz w:val="18"/>
        </w:rPr>
      </w:pPr>
    </w:p>
    <w:p>
      <w:pPr>
        <w:pStyle w:val="9"/>
        <w:spacing w:before="9"/>
        <w:rPr>
          <w:b/>
          <w:sz w:val="18"/>
        </w:rPr>
      </w:pPr>
    </w:p>
    <w:p>
      <w:pPr>
        <w:pStyle w:val="4"/>
        <w:tabs>
          <w:tab w:val="left" w:pos="1444"/>
        </w:tabs>
        <w:spacing w:before="50"/>
        <w:ind w:right="582"/>
        <w:jc w:val="center"/>
      </w:pPr>
      <w:r>
        <w:t>第四章</w:t>
      </w:r>
      <w:r>
        <w:tab/>
      </w:r>
      <w:r>
        <w:t>评审办法（综合评分）</w:t>
      </w:r>
    </w:p>
    <w:p>
      <w:pPr>
        <w:pStyle w:val="2"/>
        <w:spacing w:before="82"/>
        <w:ind w:left="789"/>
        <w:jc w:val="left"/>
      </w:pPr>
      <w:r>
        <w:t>一、评标办法：采用综合评分法。评分标准符合性审查</w:t>
      </w:r>
    </w:p>
    <w:p>
      <w:pPr>
        <w:pStyle w:val="6"/>
        <w:spacing w:before="71"/>
      </w:pPr>
      <w:r>
        <w:t>（一）发生下列情况之一的，其响应被视为无效响应：</w:t>
      </w:r>
    </w:p>
    <w:p>
      <w:pPr>
        <w:pStyle w:val="7"/>
        <w:spacing w:before="91"/>
      </w:pPr>
      <w:r>
        <w:t>1、未按《竞争性磋商文件》规定的格式制作磋商响应文件的；</w:t>
      </w:r>
    </w:p>
    <w:p>
      <w:pPr>
        <w:pStyle w:val="7"/>
        <w:spacing w:before="93"/>
      </w:pPr>
      <w:r>
        <w:t>2、未提交开标一览表、磋商分项报价表或磋商分项报价表中未列出分项报价的；</w:t>
      </w:r>
    </w:p>
    <w:p>
      <w:pPr>
        <w:pStyle w:val="7"/>
        <w:spacing w:before="94" w:line="312" w:lineRule="auto"/>
        <w:ind w:right="1254"/>
      </w:pPr>
      <w:r>
        <w:t>3</w:t>
      </w:r>
      <w:r>
        <w:rPr>
          <w:spacing w:val="-11"/>
        </w:rPr>
        <w:t>、响应总价中不得包含磋商文件要求以外的内容，否则，在评标时不予核减。若响</w:t>
      </w:r>
      <w:r>
        <w:t>应供应商不同意的；</w:t>
      </w:r>
    </w:p>
    <w:p>
      <w:pPr>
        <w:pStyle w:val="7"/>
        <w:spacing w:line="307" w:lineRule="exact"/>
      </w:pPr>
      <w:r>
        <w:t>4、初审中，响应供应商不同意对其算术计算错误的更正；</w:t>
      </w:r>
    </w:p>
    <w:p>
      <w:pPr>
        <w:pStyle w:val="7"/>
        <w:spacing w:before="93"/>
      </w:pPr>
      <w:r>
        <w:t>5、提供了多套响应方案或提交了可调整报价的；</w:t>
      </w:r>
    </w:p>
    <w:p>
      <w:pPr>
        <w:pStyle w:val="7"/>
        <w:spacing w:before="91"/>
      </w:pPr>
      <w:r>
        <w:t>6、响应报价超过了采购项目预算的；</w:t>
      </w:r>
    </w:p>
    <w:p>
      <w:pPr>
        <w:pStyle w:val="7"/>
        <w:spacing w:before="93"/>
      </w:pPr>
      <w:r>
        <w:t>7、响应有效期不足的；</w:t>
      </w:r>
    </w:p>
    <w:p>
      <w:pPr>
        <w:pStyle w:val="7"/>
        <w:spacing w:before="94"/>
      </w:pPr>
      <w:r>
        <w:t>8、未按《竞争性磋商文件》的规定提供资格证明文件的；</w:t>
      </w:r>
    </w:p>
    <w:p>
      <w:pPr>
        <w:pStyle w:val="7"/>
        <w:spacing w:before="90" w:line="312" w:lineRule="auto"/>
        <w:ind w:right="1254"/>
      </w:pPr>
      <w:r>
        <w:t>9</w:t>
      </w:r>
      <w:r>
        <w:rPr>
          <w:spacing w:val="-11"/>
        </w:rPr>
        <w:t>、没有按《竞争性磋商文件》要求签字、签章的，或签字</w:t>
      </w:r>
      <w:r>
        <w:t>（签章</w:t>
      </w:r>
      <w:r>
        <w:rPr>
          <w:spacing w:val="-17"/>
        </w:rPr>
        <w:t>）</w:t>
      </w:r>
      <w:r>
        <w:rPr>
          <w:spacing w:val="-3"/>
        </w:rPr>
        <w:t>人无法定代表人</w:t>
      </w:r>
      <w:r>
        <w:t>有效委托的；</w:t>
      </w:r>
    </w:p>
    <w:p>
      <w:pPr>
        <w:pStyle w:val="7"/>
        <w:spacing w:before="3"/>
      </w:pPr>
      <w:r>
        <w:t>10、未实质性响应《竞争性磋商文件》要求的；</w:t>
      </w:r>
    </w:p>
    <w:p>
      <w:pPr>
        <w:pStyle w:val="7"/>
        <w:spacing w:before="90"/>
      </w:pPr>
      <w:r>
        <w:t>11、技术文件技术规格中的响应与事实不符或虚假响应的；</w:t>
      </w:r>
    </w:p>
    <w:p>
      <w:pPr>
        <w:pStyle w:val="7"/>
        <w:spacing w:before="94"/>
      </w:pPr>
      <w:r>
        <w:t>12、未按《竞争性磋商文件》的要求提交响应保证金；</w:t>
      </w:r>
    </w:p>
    <w:p>
      <w:pPr>
        <w:pStyle w:val="7"/>
        <w:spacing w:before="93"/>
      </w:pPr>
      <w:r>
        <w:t>13、《竞争性磋商文件》规定的其它无效响应情形的。</w:t>
      </w:r>
    </w:p>
    <w:p>
      <w:pPr>
        <w:pStyle w:val="6"/>
        <w:spacing w:before="91"/>
      </w:pPr>
      <w:r>
        <w:t>（二）废标情形</w:t>
      </w:r>
    </w:p>
    <w:p>
      <w:pPr>
        <w:pStyle w:val="7"/>
        <w:spacing w:before="93" w:line="312" w:lineRule="auto"/>
        <w:ind w:right="4601"/>
      </w:pPr>
      <w:r>
        <w:t>在招标采购中，出现下列情形之一的，应予废标： 1、出现影响采购公正的违法、违规行为的；</w:t>
      </w:r>
    </w:p>
    <w:p>
      <w:pPr>
        <w:pStyle w:val="7"/>
        <w:spacing w:line="307" w:lineRule="exact"/>
      </w:pPr>
      <w:r>
        <w:t>2、响应供应商的报价均超过了采购预算，采购人不能支付的；</w:t>
      </w:r>
    </w:p>
    <w:p>
      <w:pPr>
        <w:pStyle w:val="7"/>
        <w:spacing w:before="94"/>
      </w:pPr>
      <w:r>
        <w:t>3、因重大变故，采购任务取消；</w:t>
      </w:r>
    </w:p>
    <w:p>
      <w:pPr>
        <w:pStyle w:val="7"/>
        <w:spacing w:before="93" w:line="312" w:lineRule="auto"/>
        <w:ind w:right="1254"/>
      </w:pPr>
      <w:r>
        <w:t>4</w:t>
      </w:r>
      <w:r>
        <w:rPr>
          <w:spacing w:val="-7"/>
        </w:rPr>
        <w:t>、属于专业条件的供应商或对磋商文件实质性响应不足三家</w:t>
      </w:r>
      <w:r>
        <w:rPr>
          <w:spacing w:val="-3"/>
        </w:rPr>
        <w:t>（</w:t>
      </w:r>
      <w:r>
        <w:rPr>
          <w:spacing w:val="-7"/>
        </w:rPr>
        <w:t xml:space="preserve">服务采购项目不足 </w:t>
      </w:r>
      <w:r>
        <w:rPr>
          <w:spacing w:val="-15"/>
        </w:rPr>
        <w:t xml:space="preserve">2 </w:t>
      </w:r>
      <w:r>
        <w:t>家）的；</w:t>
      </w:r>
    </w:p>
    <w:p>
      <w:pPr>
        <w:pStyle w:val="7"/>
        <w:spacing w:line="307" w:lineRule="exact"/>
      </w:pPr>
      <w:r>
        <w:t>5、法律法规规定的其它情形。</w:t>
      </w:r>
    </w:p>
    <w:p>
      <w:pPr>
        <w:spacing w:after="0" w:line="307" w:lineRule="exact"/>
        <w:sectPr>
          <w:footerReference r:id="rId9" w:type="default"/>
          <w:pgSz w:w="11910" w:h="16840"/>
          <w:pgMar w:top="1320" w:right="320" w:bottom="1300" w:left="900" w:header="883" w:footer="1115" w:gutter="0"/>
        </w:sectPr>
      </w:pPr>
    </w:p>
    <w:p>
      <w:pPr>
        <w:pStyle w:val="9"/>
        <w:spacing w:before="4"/>
        <w:rPr>
          <w:sz w:val="12"/>
        </w:rPr>
      </w:pPr>
    </w:p>
    <w:p>
      <w:pPr>
        <w:pStyle w:val="2"/>
        <w:spacing w:before="54"/>
        <w:ind w:left="789"/>
        <w:jc w:val="left"/>
      </w:pPr>
      <w:r>
        <w:t>二、评分细则如下：</w:t>
      </w:r>
    </w:p>
    <w:p>
      <w:pPr>
        <w:pStyle w:val="9"/>
        <w:spacing w:before="4"/>
        <w:rPr>
          <w:b/>
          <w:sz w:val="26"/>
        </w:rPr>
      </w:pPr>
    </w:p>
    <w:p>
      <w:pPr>
        <w:pStyle w:val="7"/>
        <w:spacing w:line="357" w:lineRule="auto"/>
        <w:ind w:right="1254" w:firstLine="480"/>
        <w:jc w:val="both"/>
      </w:pPr>
      <w:r>
        <w:t>本项目采用综合评分法，是指在最大限度地满足竞争性磋商文件实质性要求前提下，按照竞争性磋商文件中规定的各项因素进行综合评审后，以评标总得分按从高到低成交排序，再综合确定成交者的评标办法。</w:t>
      </w:r>
    </w:p>
    <w:p>
      <w:pPr>
        <w:spacing w:before="6"/>
        <w:ind w:left="1192" w:right="0" w:firstLine="0"/>
        <w:jc w:val="both"/>
        <w:rPr>
          <w:b/>
          <w:sz w:val="24"/>
        </w:rPr>
      </w:pPr>
      <w:r>
        <w:rPr>
          <w:sz w:val="24"/>
        </w:rPr>
        <w:t>本项目综合评分采用百分制，</w:t>
      </w:r>
      <w:r>
        <w:rPr>
          <w:b/>
          <w:sz w:val="24"/>
        </w:rPr>
        <w:t>总分 100 分（其中：价格评分 30 分、技术评分</w:t>
      </w:r>
    </w:p>
    <w:p>
      <w:pPr>
        <w:pStyle w:val="7"/>
        <w:spacing w:before="153" w:line="357" w:lineRule="auto"/>
        <w:ind w:right="1254"/>
        <w:jc w:val="both"/>
      </w:pPr>
      <w:r>
        <w:rPr>
          <w:b/>
        </w:rPr>
        <w:t>35</w:t>
      </w:r>
      <w:r>
        <w:rPr>
          <w:b/>
          <w:spacing w:val="-17"/>
        </w:rPr>
        <w:t xml:space="preserve"> 分、商务评分 </w:t>
      </w:r>
      <w:r>
        <w:rPr>
          <w:b/>
        </w:rPr>
        <w:t>35</w:t>
      </w:r>
      <w:r>
        <w:rPr>
          <w:b/>
          <w:spacing w:val="-32"/>
        </w:rPr>
        <w:t xml:space="preserve"> 分</w:t>
      </w:r>
      <w:r>
        <w:rPr>
          <w:b/>
        </w:rPr>
        <w:t>）</w:t>
      </w:r>
      <w:r>
        <w:t>。评分过程中采用四舍五入法，并保留小数点评分细则及</w:t>
      </w:r>
      <w:r>
        <w:rPr>
          <w:spacing w:val="-1"/>
        </w:rPr>
        <w:t>标准。评委将按竞争性磋商文件要求和对各磋商响应文件进行技术、商务、磋商报</w:t>
      </w:r>
      <w:r>
        <w:t>价等内容进行综合评议打分。</w:t>
      </w:r>
    </w:p>
    <w:p>
      <w:pPr>
        <w:pStyle w:val="6"/>
        <w:spacing w:line="265" w:lineRule="exact"/>
      </w:pPr>
      <w:r>
        <w:t>评分细则如下：</w:t>
      </w:r>
    </w:p>
    <w:p>
      <w:pPr>
        <w:pStyle w:val="9"/>
        <w:spacing w:before="3"/>
        <w:rPr>
          <w:b/>
          <w:sz w:val="6"/>
        </w:rPr>
      </w:pPr>
    </w:p>
    <w:tbl>
      <w:tblPr>
        <w:tblStyle w:val="12"/>
        <w:tblW w:w="0" w:type="auto"/>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4"/>
        <w:gridCol w:w="1024"/>
        <w:gridCol w:w="7258"/>
        <w:gridCol w:w="7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144" w:type="dxa"/>
          </w:tcPr>
          <w:p>
            <w:pPr>
              <w:pStyle w:val="17"/>
              <w:spacing w:before="166"/>
              <w:ind w:left="92"/>
              <w:rPr>
                <w:rFonts w:hint="eastAsia" w:ascii="宋体" w:hAnsi="宋体" w:eastAsia="宋体" w:cs="宋体"/>
                <w:sz w:val="24"/>
                <w:szCs w:val="24"/>
              </w:rPr>
            </w:pPr>
            <w:r>
              <w:rPr>
                <w:rFonts w:hint="eastAsia" w:ascii="宋体" w:hAnsi="宋体" w:eastAsia="宋体" w:cs="宋体"/>
                <w:sz w:val="24"/>
                <w:szCs w:val="24"/>
              </w:rPr>
              <w:t>评分内容</w:t>
            </w:r>
          </w:p>
        </w:tc>
        <w:tc>
          <w:tcPr>
            <w:tcW w:w="8282" w:type="dxa"/>
            <w:gridSpan w:val="2"/>
          </w:tcPr>
          <w:p>
            <w:pPr>
              <w:pStyle w:val="17"/>
              <w:spacing w:before="166"/>
              <w:ind w:left="3639" w:right="3632"/>
              <w:jc w:val="center"/>
              <w:rPr>
                <w:rFonts w:hint="eastAsia" w:ascii="宋体" w:hAnsi="宋体" w:eastAsia="宋体" w:cs="宋体"/>
                <w:sz w:val="24"/>
                <w:szCs w:val="24"/>
              </w:rPr>
            </w:pPr>
            <w:r>
              <w:rPr>
                <w:rFonts w:hint="eastAsia" w:ascii="宋体" w:hAnsi="宋体" w:eastAsia="宋体" w:cs="宋体"/>
                <w:sz w:val="24"/>
                <w:szCs w:val="24"/>
              </w:rPr>
              <w:t>评分细则</w:t>
            </w:r>
          </w:p>
        </w:tc>
        <w:tc>
          <w:tcPr>
            <w:tcW w:w="761" w:type="dxa"/>
          </w:tcPr>
          <w:p>
            <w:pPr>
              <w:pStyle w:val="17"/>
              <w:spacing w:before="166"/>
              <w:ind w:left="14"/>
              <w:rPr>
                <w:rFonts w:hint="eastAsia" w:ascii="宋体" w:hAnsi="宋体" w:eastAsia="宋体" w:cs="宋体"/>
                <w:sz w:val="24"/>
                <w:szCs w:val="24"/>
              </w:rPr>
            </w:pPr>
            <w:r>
              <w:rPr>
                <w:rFonts w:hint="eastAsia" w:ascii="宋体" w:hAnsi="宋体" w:eastAsia="宋体" w:cs="宋体"/>
                <w:sz w:val="24"/>
                <w:szCs w:val="24"/>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1" w:hRule="atLeast"/>
        </w:trPr>
        <w:tc>
          <w:tcPr>
            <w:tcW w:w="1144" w:type="dxa"/>
            <w:vMerge w:val="restart"/>
            <w:vAlign w:val="center"/>
          </w:tcPr>
          <w:p>
            <w:pPr>
              <w:pStyle w:val="17"/>
              <w:spacing w:before="199"/>
              <w:ind w:left="92"/>
              <w:jc w:val="center"/>
              <w:rPr>
                <w:rFonts w:hint="eastAsia" w:ascii="宋体" w:hAnsi="宋体" w:eastAsia="宋体" w:cs="宋体"/>
                <w:b/>
                <w:sz w:val="24"/>
                <w:szCs w:val="24"/>
              </w:rPr>
            </w:pPr>
            <w:r>
              <w:rPr>
                <w:rFonts w:hint="eastAsia" w:ascii="宋体" w:hAnsi="宋体" w:eastAsia="宋体" w:cs="宋体"/>
                <w:b/>
                <w:w w:val="95"/>
                <w:sz w:val="24"/>
                <w:szCs w:val="24"/>
              </w:rPr>
              <w:t>价格部分</w:t>
            </w:r>
          </w:p>
          <w:p>
            <w:pPr>
              <w:pStyle w:val="17"/>
              <w:spacing w:before="4"/>
              <w:ind w:left="61"/>
              <w:jc w:val="center"/>
              <w:rPr>
                <w:rFonts w:hint="eastAsia" w:ascii="宋体" w:hAnsi="宋体" w:eastAsia="宋体" w:cs="宋体"/>
                <w:sz w:val="24"/>
                <w:szCs w:val="24"/>
              </w:rPr>
            </w:pPr>
            <w:r>
              <w:rPr>
                <w:rFonts w:hint="eastAsia" w:ascii="宋体" w:hAnsi="宋体" w:eastAsia="宋体" w:cs="宋体"/>
                <w:b/>
                <w:sz w:val="24"/>
                <w:szCs w:val="24"/>
              </w:rPr>
              <w:t>（30</w:t>
            </w:r>
            <w:r>
              <w:rPr>
                <w:rFonts w:hint="eastAsia" w:ascii="宋体" w:hAnsi="宋体" w:eastAsia="宋体" w:cs="宋体"/>
                <w:b/>
                <w:spacing w:val="-32"/>
                <w:sz w:val="24"/>
                <w:szCs w:val="24"/>
              </w:rPr>
              <w:t xml:space="preserve"> 分</w:t>
            </w:r>
            <w:r>
              <w:rPr>
                <w:rFonts w:hint="eastAsia" w:ascii="宋体" w:hAnsi="宋体" w:eastAsia="宋体" w:cs="宋体"/>
                <w:sz w:val="24"/>
                <w:szCs w:val="24"/>
              </w:rPr>
              <w:t>）</w:t>
            </w:r>
          </w:p>
        </w:tc>
        <w:tc>
          <w:tcPr>
            <w:tcW w:w="8282" w:type="dxa"/>
            <w:gridSpan w:val="2"/>
            <w:vAlign w:val="center"/>
          </w:tcPr>
          <w:p>
            <w:pPr>
              <w:spacing w:line="500" w:lineRule="exact"/>
              <w:jc w:val="left"/>
              <w:rPr>
                <w:rFonts w:ascii="宋体"/>
                <w:color w:val="auto"/>
                <w:sz w:val="24"/>
              </w:rPr>
            </w:pPr>
            <w:r>
              <w:rPr>
                <w:rFonts w:hint="eastAsia" w:ascii="宋体" w:hAnsi="宋体" w:cs="宋体"/>
                <w:color w:val="auto"/>
                <w:sz w:val="24"/>
              </w:rPr>
              <w:t>价格分采用低价优先法计算，即满足招标文件要求且投标价格最低的投标报价为评标基准价，其价格分为满分。其他投标人的价格分统一按下列公式计算：</w:t>
            </w:r>
          </w:p>
          <w:p>
            <w:pPr>
              <w:pStyle w:val="17"/>
              <w:spacing w:before="9"/>
              <w:jc w:val="center"/>
              <w:rPr>
                <w:rFonts w:hint="eastAsia" w:ascii="宋体" w:hAnsi="宋体" w:eastAsia="宋体" w:cs="宋体"/>
                <w:b/>
                <w:sz w:val="24"/>
                <w:szCs w:val="24"/>
              </w:rPr>
            </w:pPr>
            <w:r>
              <w:rPr>
                <w:rFonts w:hint="eastAsia" w:ascii="宋体" w:hAnsi="宋体" w:cs="宋体"/>
                <w:color w:val="auto"/>
                <w:sz w:val="24"/>
              </w:rPr>
              <w:t>投标报价得分</w:t>
            </w:r>
            <w:r>
              <w:rPr>
                <w:rFonts w:ascii="宋体" w:hAnsi="宋体" w:cs="宋体"/>
                <w:color w:val="auto"/>
                <w:sz w:val="24"/>
              </w:rPr>
              <w:t>=</w:t>
            </w:r>
            <w:r>
              <w:rPr>
                <w:rFonts w:hint="eastAsia" w:ascii="宋体" w:hAnsi="宋体" w:cs="宋体"/>
                <w:color w:val="auto"/>
                <w:sz w:val="24"/>
              </w:rPr>
              <w:t>（评标基准价</w:t>
            </w:r>
            <w:r>
              <w:rPr>
                <w:rFonts w:ascii="宋体" w:hAnsi="宋体" w:cs="宋体"/>
                <w:color w:val="auto"/>
                <w:sz w:val="24"/>
              </w:rPr>
              <w:t>/</w:t>
            </w:r>
            <w:r>
              <w:rPr>
                <w:rFonts w:hint="eastAsia" w:ascii="宋体" w:hAnsi="宋体" w:cs="宋体"/>
                <w:color w:val="auto"/>
                <w:sz w:val="24"/>
              </w:rPr>
              <w:t>投标报价）×</w:t>
            </w:r>
            <w:r>
              <w:rPr>
                <w:rFonts w:ascii="宋体" w:hAnsi="宋体" w:cs="宋体"/>
                <w:color w:val="auto"/>
                <w:sz w:val="24"/>
              </w:rPr>
              <w:t>30</w:t>
            </w:r>
            <w:r>
              <w:rPr>
                <w:rFonts w:hint="eastAsia" w:ascii="宋体" w:hAnsi="宋体" w:cs="宋体"/>
                <w:color w:val="auto"/>
                <w:sz w:val="24"/>
              </w:rPr>
              <w:t>分（保留两位小数）。</w:t>
            </w:r>
          </w:p>
          <w:p>
            <w:pPr>
              <w:pStyle w:val="17"/>
              <w:spacing w:before="181" w:line="304" w:lineRule="exact"/>
              <w:ind w:left="15"/>
              <w:rPr>
                <w:rFonts w:hint="eastAsia" w:ascii="宋体" w:hAnsi="宋体" w:eastAsia="宋体" w:cs="宋体"/>
                <w:sz w:val="24"/>
                <w:szCs w:val="24"/>
              </w:rPr>
            </w:pPr>
          </w:p>
        </w:tc>
        <w:tc>
          <w:tcPr>
            <w:tcW w:w="761" w:type="dxa"/>
            <w:vAlign w:val="center"/>
          </w:tcPr>
          <w:p>
            <w:pPr>
              <w:pStyle w:val="17"/>
              <w:spacing w:before="9"/>
              <w:jc w:val="center"/>
              <w:rPr>
                <w:rFonts w:hint="eastAsia" w:ascii="宋体" w:hAnsi="宋体" w:eastAsia="宋体" w:cs="宋体"/>
                <w:b/>
                <w:sz w:val="24"/>
                <w:szCs w:val="24"/>
              </w:rPr>
            </w:pPr>
          </w:p>
          <w:p>
            <w:pPr>
              <w:pStyle w:val="17"/>
              <w:spacing w:before="0"/>
              <w:ind w:right="38"/>
              <w:jc w:val="center"/>
              <w:rPr>
                <w:rFonts w:hint="eastAsia" w:ascii="宋体" w:hAnsi="宋体" w:eastAsia="宋体" w:cs="宋体"/>
                <w:sz w:val="24"/>
                <w:szCs w:val="24"/>
              </w:rPr>
            </w:pPr>
            <w:r>
              <w:rPr>
                <w:rFonts w:hint="eastAsia" w:ascii="宋体" w:hAnsi="宋体" w:eastAsia="宋体" w:cs="宋体"/>
                <w:sz w:val="24"/>
                <w:szCs w:val="24"/>
              </w:rPr>
              <w:t>30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17"/>
              <w:spacing w:befor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技术部分（</w:t>
            </w:r>
            <w:r>
              <w:rPr>
                <w:rFonts w:hint="eastAsia" w:ascii="宋体" w:hAnsi="宋体" w:eastAsia="宋体" w:cs="宋体"/>
                <w:sz w:val="24"/>
                <w:szCs w:val="24"/>
                <w:lang w:val="en-US" w:eastAsia="zh-CN"/>
              </w:rPr>
              <w:t>45</w:t>
            </w:r>
            <w:r>
              <w:rPr>
                <w:rFonts w:hint="eastAsia" w:ascii="宋体" w:hAnsi="宋体" w:eastAsia="宋体" w:cs="宋体"/>
                <w:sz w:val="24"/>
                <w:szCs w:val="24"/>
                <w:lang w:eastAsia="zh-CN"/>
              </w:rPr>
              <w:t>）</w:t>
            </w:r>
          </w:p>
        </w:tc>
        <w:tc>
          <w:tcPr>
            <w:tcW w:w="1024" w:type="dxa"/>
            <w:tcBorders>
              <w:left w:val="single" w:color="auto" w:sz="4" w:space="0"/>
            </w:tcBorders>
          </w:tcPr>
          <w:p>
            <w:pPr>
              <w:pStyle w:val="17"/>
              <w:spacing w:before="7"/>
              <w:jc w:val="left"/>
              <w:rPr>
                <w:rFonts w:hint="eastAsia" w:ascii="宋体" w:hAnsi="宋体" w:eastAsia="宋体" w:cs="宋体"/>
                <w:b/>
                <w:sz w:val="24"/>
                <w:szCs w:val="24"/>
              </w:rPr>
            </w:pPr>
          </w:p>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rPr>
              <w:t>基础分</w:t>
            </w:r>
          </w:p>
        </w:tc>
        <w:tc>
          <w:tcPr>
            <w:tcW w:w="7258" w:type="dxa"/>
          </w:tcPr>
          <w:p>
            <w:pPr>
              <w:pStyle w:val="17"/>
              <w:spacing w:before="144" w:line="278" w:lineRule="auto"/>
              <w:ind w:left="15" w:right="630"/>
              <w:jc w:val="left"/>
              <w:rPr>
                <w:rFonts w:hint="eastAsia" w:ascii="宋体" w:hAnsi="宋体" w:eastAsia="宋体" w:cs="宋体"/>
                <w:b/>
                <w:sz w:val="24"/>
                <w:szCs w:val="24"/>
              </w:rPr>
            </w:pPr>
            <w:r>
              <w:rPr>
                <w:rFonts w:hint="eastAsia" w:ascii="宋体" w:hAnsi="宋体" w:eastAsia="宋体" w:cs="宋体"/>
                <w:spacing w:val="-3"/>
                <w:sz w:val="24"/>
                <w:szCs w:val="24"/>
              </w:rPr>
              <w:t xml:space="preserve">投标人完全满足招标货物及其主要技术参数要求的，得 </w:t>
            </w:r>
            <w:r>
              <w:rPr>
                <w:rFonts w:hint="eastAsia" w:ascii="宋体" w:hAnsi="宋体" w:eastAsia="宋体" w:cs="宋体"/>
                <w:sz w:val="24"/>
                <w:szCs w:val="24"/>
              </w:rPr>
              <w:t>2</w:t>
            </w:r>
            <w:r>
              <w:rPr>
                <w:rFonts w:hint="eastAsia" w:ascii="宋体" w:hAnsi="宋体" w:eastAsia="宋体" w:cs="宋体"/>
                <w:sz w:val="24"/>
                <w:szCs w:val="24"/>
                <w:lang w:val="en-US" w:eastAsia="zh-CN"/>
              </w:rPr>
              <w:t>6</w:t>
            </w:r>
            <w:r>
              <w:rPr>
                <w:rFonts w:hint="eastAsia" w:ascii="宋体" w:hAnsi="宋体" w:eastAsia="宋体" w:cs="宋体"/>
                <w:spacing w:val="-26"/>
                <w:sz w:val="24"/>
                <w:szCs w:val="24"/>
              </w:rPr>
              <w:t>分。</w:t>
            </w:r>
            <w:r>
              <w:rPr>
                <w:rFonts w:hint="eastAsia" w:ascii="宋体" w:hAnsi="宋体" w:eastAsia="宋体" w:cs="宋体"/>
                <w:b/>
                <w:sz w:val="24"/>
                <w:szCs w:val="24"/>
              </w:rPr>
              <w:t>评审依据：凭投标文件技术偏离响应表。</w:t>
            </w:r>
          </w:p>
        </w:tc>
        <w:tc>
          <w:tcPr>
            <w:tcW w:w="761" w:type="dxa"/>
          </w:tcPr>
          <w:p>
            <w:pPr>
              <w:pStyle w:val="17"/>
              <w:spacing w:before="7"/>
              <w:rPr>
                <w:rFonts w:hint="eastAsia" w:ascii="宋体" w:hAnsi="宋体" w:eastAsia="宋体" w:cs="宋体"/>
                <w:b/>
                <w:sz w:val="24"/>
                <w:szCs w:val="24"/>
              </w:rPr>
            </w:pPr>
          </w:p>
          <w:p>
            <w:pPr>
              <w:pStyle w:val="17"/>
              <w:spacing w:before="0"/>
              <w:ind w:right="38"/>
              <w:jc w:val="right"/>
              <w:rPr>
                <w:rFonts w:hint="eastAsia" w:ascii="宋体" w:hAnsi="宋体" w:eastAsia="宋体" w:cs="宋体"/>
                <w:sz w:val="24"/>
                <w:szCs w:val="24"/>
              </w:rPr>
            </w:pPr>
            <w:r>
              <w:rPr>
                <w:rFonts w:hint="eastAsia" w:ascii="宋体" w:hAnsi="宋体" w:eastAsia="宋体" w:cs="宋体"/>
                <w:sz w:val="24"/>
                <w:szCs w:val="24"/>
                <w:lang w:val="en-US" w:eastAsia="zh-CN"/>
              </w:rPr>
              <w:t>27</w:t>
            </w:r>
            <w:r>
              <w:rPr>
                <w:rFonts w:hint="eastAsia" w:ascii="宋体" w:hAnsi="宋体" w:eastAsia="宋体" w:cs="宋体"/>
                <w:sz w:val="24"/>
                <w:szCs w:val="24"/>
              </w:rPr>
              <w:t xml:space="preserve">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0"/>
              <w:numPr>
                <w:ilvl w:val="0"/>
                <w:numId w:val="0"/>
              </w:numPr>
              <w:adjustRightInd w:val="0"/>
              <w:snapToGrid w:val="0"/>
              <w:spacing w:line="280" w:lineRule="exact"/>
              <w:ind w:leftChars="0" w:right="0" w:rightChars="0"/>
              <w:jc w:val="left"/>
              <w:rPr>
                <w:rFonts w:hint="eastAsia" w:ascii="宋体" w:hAnsi="宋体" w:eastAsia="宋体" w:cs="宋体"/>
                <w:kern w:val="0"/>
                <w:sz w:val="24"/>
                <w:szCs w:val="24"/>
                <w:lang w:val="zh-CN"/>
              </w:rPr>
            </w:pPr>
            <w:r>
              <w:rPr>
                <w:rFonts w:hint="eastAsia" w:ascii="宋体" w:hAnsi="宋体" w:eastAsia="宋体" w:cs="宋体"/>
                <w:kern w:val="0"/>
                <w:sz w:val="24"/>
                <w:szCs w:val="24"/>
                <w:lang w:val="zh-CN"/>
              </w:rPr>
              <w:t>控制柜</w:t>
            </w:r>
          </w:p>
          <w:p>
            <w:pPr>
              <w:pStyle w:val="17"/>
              <w:spacing w:before="0"/>
              <w:ind w:left="31" w:right="23"/>
              <w:jc w:val="left"/>
              <w:rPr>
                <w:rFonts w:hint="eastAsia" w:ascii="宋体" w:hAnsi="宋体" w:eastAsia="宋体" w:cs="宋体"/>
                <w:sz w:val="24"/>
                <w:szCs w:val="24"/>
              </w:rPr>
            </w:pPr>
          </w:p>
        </w:tc>
        <w:tc>
          <w:tcPr>
            <w:tcW w:w="7258" w:type="dxa"/>
            <w:vAlign w:val="center"/>
          </w:tcPr>
          <w:p>
            <w:pPr>
              <w:pStyle w:val="10"/>
              <w:adjustRightInd w:val="0"/>
              <w:snapToGrid w:val="0"/>
              <w:spacing w:line="280" w:lineRule="exact"/>
              <w:jc w:val="left"/>
              <w:rPr>
                <w:rFonts w:hint="eastAsia" w:ascii="宋体" w:hAnsi="宋体" w:eastAsia="宋体" w:cs="宋体"/>
                <w:kern w:val="0"/>
                <w:sz w:val="24"/>
                <w:szCs w:val="24"/>
                <w:lang w:val="zh-CN"/>
              </w:rPr>
            </w:pPr>
            <w:r>
              <w:rPr>
                <w:rFonts w:hint="eastAsia" w:ascii="宋体" w:hAnsi="宋体" w:eastAsia="宋体" w:cs="宋体"/>
                <w:kern w:val="0"/>
                <w:sz w:val="24"/>
                <w:szCs w:val="24"/>
                <w:lang w:val="zh-CN"/>
              </w:rPr>
              <w:t xml:space="preserve"> 控制柜、门机均采用电梯原品牌得3分，其他得1分。</w:t>
            </w:r>
          </w:p>
          <w:p>
            <w:pPr>
              <w:pStyle w:val="10"/>
              <w:adjustRightInd w:val="0"/>
              <w:snapToGrid w:val="0"/>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kern w:val="0"/>
                <w:sz w:val="24"/>
                <w:szCs w:val="24"/>
                <w:lang w:val="zh-CN"/>
              </w:rPr>
              <w:t>评审依据： 投标产品型号部件型式试验报告复印件加盖制造商公章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val="zh-CN" w:eastAsia="zh-CN"/>
              </w:rPr>
              <w:t>主机结构</w:t>
            </w:r>
          </w:p>
        </w:tc>
        <w:tc>
          <w:tcPr>
            <w:tcW w:w="7258" w:type="dxa"/>
            <w:vAlign w:val="center"/>
          </w:tcPr>
          <w:p>
            <w:pPr>
              <w:spacing w:line="280" w:lineRule="exact"/>
              <w:jc w:val="left"/>
              <w:rPr>
                <w:rFonts w:hint="eastAsia" w:ascii="宋体" w:hAnsi="宋体" w:eastAsia="宋体" w:cs="宋体"/>
                <w:sz w:val="24"/>
                <w:szCs w:val="24"/>
                <w:lang w:val="zh-CN" w:eastAsia="zh-CN"/>
              </w:rPr>
            </w:pPr>
            <w:r>
              <w:rPr>
                <w:rFonts w:hint="eastAsia" w:ascii="宋体" w:hAnsi="宋体" w:eastAsia="宋体" w:cs="宋体"/>
                <w:sz w:val="24"/>
                <w:szCs w:val="24"/>
                <w:lang w:val="zh-CN" w:eastAsia="zh-CN"/>
              </w:rPr>
              <w:t>曳引主机整体结构型式采用卧式无齿输出轴两点支撑悬臂式得</w:t>
            </w:r>
            <w:r>
              <w:rPr>
                <w:rFonts w:hint="eastAsia" w:ascii="宋体" w:hAnsi="宋体" w:eastAsia="宋体" w:cs="宋体"/>
                <w:sz w:val="24"/>
                <w:szCs w:val="24"/>
                <w:lang w:val="en-US" w:eastAsia="zh-CN"/>
              </w:rPr>
              <w:t>3</w:t>
            </w:r>
            <w:r>
              <w:rPr>
                <w:rFonts w:hint="eastAsia" w:ascii="宋体" w:hAnsi="宋体" w:eastAsia="宋体" w:cs="宋体"/>
                <w:sz w:val="24"/>
                <w:szCs w:val="24"/>
                <w:lang w:val="zh-CN" w:eastAsia="zh-CN"/>
              </w:rPr>
              <w:t>分，其他型式得1分。</w:t>
            </w:r>
          </w:p>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val="zh-CN" w:eastAsia="zh-CN"/>
              </w:rPr>
              <w:t>评审依据：投标产品型号型式试验报告复印件加盖制造商公章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lang w:val="zh-CN" w:eastAsia="zh-CN"/>
              </w:rPr>
            </w:pPr>
            <w:r>
              <w:rPr>
                <w:rFonts w:hint="eastAsia" w:ascii="宋体" w:hAnsi="宋体" w:eastAsia="宋体" w:cs="宋体"/>
                <w:sz w:val="24"/>
                <w:szCs w:val="24"/>
                <w:lang w:val="zh-CN" w:eastAsia="zh-CN"/>
              </w:rPr>
              <w:t>安全部件</w:t>
            </w:r>
          </w:p>
          <w:p>
            <w:pPr>
              <w:pStyle w:val="17"/>
              <w:spacing w:before="0"/>
              <w:ind w:left="31" w:right="23"/>
              <w:jc w:val="left"/>
              <w:rPr>
                <w:rFonts w:hint="eastAsia" w:ascii="宋体" w:hAnsi="宋体" w:eastAsia="宋体" w:cs="宋体"/>
                <w:sz w:val="24"/>
                <w:szCs w:val="24"/>
              </w:rPr>
            </w:pPr>
          </w:p>
        </w:tc>
        <w:tc>
          <w:tcPr>
            <w:tcW w:w="7258" w:type="dxa"/>
            <w:vAlign w:val="center"/>
          </w:tcPr>
          <w:p>
            <w:pPr>
              <w:spacing w:line="280" w:lineRule="exact"/>
              <w:jc w:val="left"/>
              <w:rPr>
                <w:rFonts w:hint="eastAsia" w:ascii="宋体" w:hAnsi="宋体" w:eastAsia="宋体" w:cs="宋体"/>
                <w:sz w:val="24"/>
                <w:szCs w:val="24"/>
                <w:lang w:val="zh-CN" w:eastAsia="zh-CN"/>
              </w:rPr>
            </w:pPr>
            <w:r>
              <w:rPr>
                <w:rFonts w:hint="eastAsia" w:ascii="宋体" w:hAnsi="宋体" w:eastAsia="宋体" w:cs="宋体"/>
                <w:sz w:val="24"/>
                <w:szCs w:val="24"/>
                <w:lang w:val="zh-CN" w:eastAsia="zh-CN"/>
              </w:rPr>
              <w:t>安全钳、限速器两者均采用电梯制造商原品牌得</w:t>
            </w:r>
            <w:r>
              <w:rPr>
                <w:rFonts w:hint="eastAsia" w:ascii="宋体" w:hAnsi="宋体" w:eastAsia="宋体" w:cs="宋体"/>
                <w:sz w:val="24"/>
                <w:szCs w:val="24"/>
                <w:lang w:val="en-US" w:eastAsia="zh-CN"/>
              </w:rPr>
              <w:t>3</w:t>
            </w:r>
            <w:r>
              <w:rPr>
                <w:rFonts w:hint="eastAsia" w:ascii="宋体" w:hAnsi="宋体" w:eastAsia="宋体" w:cs="宋体"/>
                <w:sz w:val="24"/>
                <w:szCs w:val="24"/>
                <w:lang w:val="zh-CN" w:eastAsia="zh-CN"/>
              </w:rPr>
              <w:t>分，只有一种采用原品牌得1分，其他不得分。</w:t>
            </w:r>
          </w:p>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val="zh-CN" w:eastAsia="zh-CN"/>
              </w:rPr>
              <w:t>评审依据：投标产品型号部件型式试验报告复印件加盖制造商公章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val="zh-CN" w:eastAsia="zh-CN"/>
              </w:rPr>
              <w:t>投标产品型号的先进性</w:t>
            </w:r>
          </w:p>
        </w:tc>
        <w:tc>
          <w:tcPr>
            <w:tcW w:w="7258" w:type="dxa"/>
            <w:vAlign w:val="center"/>
          </w:tcPr>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val="zh-CN" w:eastAsia="zh-CN"/>
              </w:rPr>
              <w:t>所提供的投标产品型号的品牌LOGO必须与其欧美日原厂品牌LOGO一致，不得有前后缀或其他限制性说明。满足得4分，否则不得分。</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eastAsia="zh-CN"/>
              </w:rPr>
              <w:t>投标产品型号节能等级</w:t>
            </w:r>
          </w:p>
        </w:tc>
        <w:tc>
          <w:tcPr>
            <w:tcW w:w="7258" w:type="dxa"/>
            <w:vAlign w:val="center"/>
          </w:tcPr>
          <w:p>
            <w:pPr>
              <w:spacing w:line="276"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投标产品型号荣获A级节能认证得</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分，否则不得分。</w:t>
            </w:r>
          </w:p>
          <w:p>
            <w:pPr>
              <w:spacing w:line="280" w:lineRule="exact"/>
              <w:ind w:left="0" w:leftChars="0" w:right="0" w:rightChars="0"/>
              <w:jc w:val="left"/>
              <w:rPr>
                <w:rFonts w:hint="eastAsia" w:ascii="宋体" w:hAnsi="宋体" w:eastAsia="宋体" w:cs="宋体"/>
                <w:spacing w:val="-3"/>
                <w:sz w:val="24"/>
                <w:szCs w:val="24"/>
              </w:rPr>
            </w:pPr>
            <w:r>
              <w:rPr>
                <w:rFonts w:hint="eastAsia" w:ascii="宋体" w:hAnsi="宋体" w:eastAsia="宋体" w:cs="宋体"/>
                <w:sz w:val="24"/>
                <w:szCs w:val="24"/>
                <w:lang w:eastAsia="zh-CN"/>
              </w:rPr>
              <w:t>评审依据：A级节能证书复印件加盖制造商公章。</w:t>
            </w:r>
          </w:p>
        </w:tc>
        <w:tc>
          <w:tcPr>
            <w:tcW w:w="761" w:type="dxa"/>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144" w:type="dxa"/>
            <w:vMerge w:val="continue"/>
            <w:tcBorders>
              <w:top w:val="single" w:color="auto" w:sz="4" w:space="0"/>
              <w:left w:val="single" w:color="auto" w:sz="4" w:space="0"/>
              <w:bottom w:val="single" w:color="auto" w:sz="4" w:space="0"/>
              <w:right w:val="single" w:color="auto" w:sz="4" w:space="0"/>
            </w:tcBorders>
          </w:tcPr>
          <w:p>
            <w:pPr>
              <w:pStyle w:val="17"/>
              <w:spacing w:before="0"/>
              <w:rPr>
                <w:rFonts w:hint="eastAsia" w:ascii="宋体" w:hAnsi="宋体" w:eastAsia="宋体" w:cs="宋体"/>
                <w:sz w:val="24"/>
                <w:szCs w:val="24"/>
              </w:rPr>
            </w:pPr>
          </w:p>
        </w:tc>
        <w:tc>
          <w:tcPr>
            <w:tcW w:w="1024" w:type="dxa"/>
            <w:tcBorders>
              <w:left w:val="single" w:color="auto" w:sz="4" w:space="0"/>
              <w:bottom w:val="single" w:color="auto" w:sz="4" w:space="0"/>
            </w:tcBorders>
            <w:vAlign w:val="center"/>
          </w:tcPr>
          <w:p>
            <w:pPr>
              <w:pStyle w:val="17"/>
              <w:spacing w:before="0"/>
              <w:ind w:left="31" w:right="23"/>
              <w:jc w:val="left"/>
              <w:rPr>
                <w:rFonts w:hint="eastAsia" w:ascii="宋体" w:hAnsi="宋体" w:eastAsia="宋体" w:cs="宋体"/>
                <w:sz w:val="24"/>
                <w:szCs w:val="24"/>
              </w:rPr>
            </w:pPr>
            <w:r>
              <w:rPr>
                <w:rFonts w:hint="eastAsia" w:ascii="宋体" w:hAnsi="宋体" w:eastAsia="宋体" w:cs="宋体"/>
                <w:sz w:val="24"/>
                <w:szCs w:val="24"/>
                <w:lang w:val="zh-CN" w:eastAsia="zh-CN"/>
              </w:rPr>
              <w:t>产品安装组织设计方案比较</w:t>
            </w:r>
          </w:p>
        </w:tc>
        <w:tc>
          <w:tcPr>
            <w:tcW w:w="7258" w:type="dxa"/>
            <w:tcBorders>
              <w:bottom w:val="single" w:color="auto" w:sz="4" w:space="0"/>
            </w:tcBorders>
            <w:vAlign w:val="center"/>
          </w:tcPr>
          <w:p>
            <w:pPr>
              <w:spacing w:line="280" w:lineRule="exact"/>
              <w:ind w:left="0" w:leftChars="0" w:right="0" w:rightChars="0"/>
              <w:jc w:val="left"/>
              <w:textAlignment w:val="baseline"/>
              <w:rPr>
                <w:rFonts w:hint="eastAsia" w:ascii="宋体" w:hAnsi="宋体" w:eastAsia="宋体" w:cs="宋体"/>
                <w:spacing w:val="-3"/>
                <w:sz w:val="24"/>
                <w:szCs w:val="24"/>
              </w:rPr>
            </w:pPr>
            <w:r>
              <w:rPr>
                <w:rFonts w:hint="eastAsia" w:ascii="宋体" w:hAnsi="宋体" w:eastAsia="宋体" w:cs="宋体"/>
                <w:sz w:val="24"/>
                <w:szCs w:val="24"/>
                <w:lang w:val="zh-CN" w:eastAsia="zh-CN"/>
              </w:rPr>
              <w:t>根据安装、调试、报检、人员培训等进行组织设计，且设计合理，可行性强。好得</w:t>
            </w:r>
            <w:r>
              <w:rPr>
                <w:rFonts w:hint="eastAsia" w:ascii="宋体" w:hAnsi="宋体" w:eastAsia="宋体" w:cs="宋体"/>
                <w:sz w:val="24"/>
                <w:szCs w:val="24"/>
                <w:lang w:val="en-US" w:eastAsia="zh-CN"/>
              </w:rPr>
              <w:t>3</w:t>
            </w:r>
            <w:r>
              <w:rPr>
                <w:rFonts w:hint="eastAsia" w:ascii="宋体" w:hAnsi="宋体" w:eastAsia="宋体" w:cs="宋体"/>
                <w:sz w:val="24"/>
                <w:szCs w:val="24"/>
                <w:lang w:val="zh-CN" w:eastAsia="zh-CN"/>
              </w:rPr>
              <w:t>分，一般得2分，差得1分。</w:t>
            </w:r>
          </w:p>
        </w:tc>
        <w:tc>
          <w:tcPr>
            <w:tcW w:w="761" w:type="dxa"/>
            <w:tcBorders>
              <w:bottom w:val="single" w:color="auto" w:sz="4" w:space="0"/>
            </w:tcBorders>
            <w:vAlign w:val="center"/>
          </w:tcPr>
          <w:p>
            <w:pPr>
              <w:pStyle w:val="17"/>
              <w:spacing w:before="0"/>
              <w:ind w:right="38"/>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9" w:hRule="atLeast"/>
        </w:trPr>
        <w:tc>
          <w:tcPr>
            <w:tcW w:w="1144" w:type="dxa"/>
            <w:vMerge w:val="restart"/>
            <w:tcBorders>
              <w:top w:val="single" w:color="auto" w:sz="4" w:space="0"/>
              <w:left w:val="single" w:color="auto" w:sz="4" w:space="0"/>
              <w:right w:val="single" w:color="auto" w:sz="4" w:space="0"/>
            </w:tcBorders>
            <w:vAlign w:val="center"/>
          </w:tcPr>
          <w:p>
            <w:pPr>
              <w:pStyle w:val="17"/>
              <w:spacing w:before="5"/>
              <w:jc w:val="center"/>
              <w:rPr>
                <w:rFonts w:hint="eastAsia" w:ascii="宋体" w:hAnsi="宋体" w:eastAsia="宋体" w:cs="宋体"/>
                <w:sz w:val="24"/>
                <w:szCs w:val="24"/>
              </w:rPr>
            </w:pPr>
          </w:p>
          <w:p>
            <w:pPr>
              <w:pStyle w:val="17"/>
              <w:spacing w:before="1" w:line="242" w:lineRule="auto"/>
              <w:ind w:left="452" w:right="39" w:hanging="346"/>
              <w:jc w:val="center"/>
              <w:rPr>
                <w:rFonts w:hint="eastAsia" w:ascii="宋体" w:hAnsi="宋体" w:eastAsia="宋体" w:cs="宋体"/>
                <w:b/>
                <w:sz w:val="24"/>
                <w:szCs w:val="24"/>
              </w:rPr>
            </w:pPr>
            <w:r>
              <w:rPr>
                <w:rFonts w:hint="eastAsia" w:ascii="宋体" w:hAnsi="宋体" w:eastAsia="宋体" w:cs="宋体"/>
                <w:b/>
                <w:sz w:val="24"/>
                <w:szCs w:val="24"/>
              </w:rPr>
              <w:t>商 务</w:t>
            </w:r>
          </w:p>
          <w:p>
            <w:pPr>
              <w:pStyle w:val="17"/>
              <w:spacing w:before="1" w:line="242" w:lineRule="auto"/>
              <w:ind w:left="452" w:right="39" w:hanging="346"/>
              <w:jc w:val="center"/>
              <w:rPr>
                <w:rFonts w:hint="eastAsia" w:ascii="宋体" w:hAnsi="宋体" w:eastAsia="宋体" w:cs="宋体"/>
                <w:b/>
                <w:sz w:val="24"/>
                <w:szCs w:val="24"/>
              </w:rPr>
            </w:pPr>
            <w:r>
              <w:rPr>
                <w:rFonts w:hint="eastAsia" w:ascii="宋体" w:hAnsi="宋体" w:eastAsia="宋体" w:cs="宋体"/>
                <w:b/>
                <w:sz w:val="24"/>
                <w:szCs w:val="24"/>
              </w:rPr>
              <w:t xml:space="preserve"> 部</w:t>
            </w:r>
            <w:r>
              <w:rPr>
                <w:rFonts w:hint="eastAsia" w:cs="宋体"/>
                <w:b/>
                <w:sz w:val="24"/>
                <w:szCs w:val="24"/>
                <w:lang w:val="en-US" w:eastAsia="zh-CN"/>
              </w:rPr>
              <w:t xml:space="preserve"> </w:t>
            </w:r>
            <w:r>
              <w:rPr>
                <w:rFonts w:hint="eastAsia" w:ascii="宋体" w:hAnsi="宋体" w:eastAsia="宋体" w:cs="宋体"/>
                <w:b/>
                <w:sz w:val="24"/>
                <w:szCs w:val="24"/>
              </w:rPr>
              <w:t>分</w:t>
            </w:r>
          </w:p>
          <w:p>
            <w:pPr>
              <w:pStyle w:val="17"/>
              <w:spacing w:before="79"/>
              <w:ind w:left="107"/>
              <w:jc w:val="center"/>
              <w:rPr>
                <w:rFonts w:hint="eastAsia" w:ascii="宋体" w:hAnsi="宋体" w:eastAsia="宋体" w:cs="宋体"/>
                <w:b/>
                <w:sz w:val="24"/>
                <w:szCs w:val="24"/>
              </w:rPr>
            </w:pPr>
            <w:r>
              <w:rPr>
                <w:rFonts w:hint="eastAsia" w:ascii="宋体" w:hAnsi="宋体" w:eastAsia="宋体" w:cs="宋体"/>
                <w:b/>
                <w:sz w:val="24"/>
                <w:szCs w:val="24"/>
              </w:rPr>
              <w:t>（</w:t>
            </w:r>
            <w:r>
              <w:rPr>
                <w:rFonts w:hint="eastAsia" w:ascii="宋体" w:hAnsi="宋体" w:eastAsia="宋体" w:cs="宋体"/>
                <w:b/>
                <w:sz w:val="24"/>
                <w:szCs w:val="24"/>
                <w:lang w:val="en-US" w:eastAsia="zh-CN"/>
              </w:rPr>
              <w:t>25</w:t>
            </w:r>
            <w:r>
              <w:rPr>
                <w:rFonts w:hint="eastAsia" w:ascii="宋体" w:hAnsi="宋体" w:eastAsia="宋体" w:cs="宋体"/>
                <w:b/>
                <w:spacing w:val="-32"/>
                <w:sz w:val="24"/>
                <w:szCs w:val="24"/>
              </w:rPr>
              <w:t xml:space="preserve"> 分</w:t>
            </w:r>
            <w:r>
              <w:rPr>
                <w:rFonts w:hint="eastAsia" w:ascii="宋体" w:hAnsi="宋体" w:eastAsia="宋体" w:cs="宋体"/>
                <w:b/>
                <w:spacing w:val="-15"/>
                <w:sz w:val="24"/>
                <w:szCs w:val="24"/>
              </w:rPr>
              <w:t>）</w:t>
            </w:r>
          </w:p>
        </w:tc>
        <w:tc>
          <w:tcPr>
            <w:tcW w:w="1024"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sz w:val="24"/>
                <w:szCs w:val="24"/>
              </w:rPr>
            </w:pPr>
            <w:r>
              <w:rPr>
                <w:rFonts w:hint="eastAsia" w:ascii="宋体" w:hAnsi="宋体" w:eastAsia="宋体" w:cs="宋体"/>
                <w:color w:val="000000"/>
                <w:sz w:val="24"/>
                <w:szCs w:val="24"/>
                <w:lang w:eastAsia="zh-CN"/>
              </w:rPr>
              <w:t>制造商电梯品牌信用等级</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AAA得3分；AA得2分；A得1分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评审依据：制造商银行信用等级证书加盖制造商公章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37"/>
              <w:ind w:left="-137"/>
              <w:jc w:val="both"/>
              <w:rPr>
                <w:rFonts w:hint="eastAsia" w:ascii="宋体" w:hAnsi="宋体" w:eastAsia="宋体" w:cs="宋体"/>
                <w:sz w:val="24"/>
                <w:szCs w:val="24"/>
              </w:rPr>
            </w:pPr>
            <w:bookmarkStart w:id="67" w:name="_GoBack"/>
            <w:bookmarkEnd w:id="67"/>
          </w:p>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5"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sz w:val="24"/>
                <w:szCs w:val="24"/>
              </w:rPr>
            </w:pPr>
            <w:r>
              <w:rPr>
                <w:rFonts w:hint="eastAsia" w:ascii="宋体" w:hAnsi="宋体" w:eastAsia="宋体" w:cs="宋体"/>
                <w:color w:val="000000"/>
                <w:sz w:val="24"/>
                <w:szCs w:val="24"/>
                <w:lang w:eastAsia="zh-CN"/>
              </w:rPr>
              <w:t>制造商制造许可证电梯速度要求</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曳引式客梯速度≥10m/s的得</w:t>
            </w:r>
            <w:r>
              <w:rPr>
                <w:rFonts w:hint="eastAsia" w:cs="宋体"/>
                <w:color w:val="000000"/>
                <w:sz w:val="24"/>
                <w:szCs w:val="24"/>
                <w:lang w:val="en-US" w:eastAsia="zh-CN"/>
              </w:rPr>
              <w:t>4</w:t>
            </w:r>
            <w:r>
              <w:rPr>
                <w:rFonts w:hint="eastAsia" w:ascii="宋体" w:hAnsi="宋体" w:eastAsia="宋体" w:cs="宋体"/>
                <w:color w:val="000000"/>
                <w:sz w:val="24"/>
                <w:szCs w:val="24"/>
                <w:lang w:eastAsia="zh-CN"/>
              </w:rPr>
              <w:t>分；10m/s&gt;曳引式客梯速度≥7m/s的得</w:t>
            </w:r>
            <w:r>
              <w:rPr>
                <w:rFonts w:hint="eastAsia" w:cs="宋体"/>
                <w:color w:val="000000"/>
                <w:sz w:val="24"/>
                <w:szCs w:val="24"/>
                <w:lang w:val="en-US" w:eastAsia="zh-CN"/>
              </w:rPr>
              <w:t>2</w:t>
            </w:r>
            <w:r>
              <w:rPr>
                <w:rFonts w:hint="eastAsia" w:ascii="宋体" w:hAnsi="宋体" w:eastAsia="宋体" w:cs="宋体"/>
                <w:color w:val="000000"/>
                <w:sz w:val="24"/>
                <w:szCs w:val="24"/>
                <w:lang w:eastAsia="zh-CN"/>
              </w:rPr>
              <w:t>分；曳引式客梯速度＜7m/s的不得分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 制造商特种设备制造许可证复印件加盖制造商公章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cs="宋体"/>
                <w:sz w:val="24"/>
                <w:szCs w:val="24"/>
                <w:lang w:val="en-US" w:eastAsia="zh-CN"/>
              </w:rPr>
              <w:t>4</w:t>
            </w:r>
            <w:r>
              <w:rPr>
                <w:rFonts w:hint="eastAsia" w:ascii="宋体" w:hAnsi="宋体" w:eastAsia="宋体" w:cs="宋体"/>
                <w:sz w:val="24"/>
                <w:szCs w:val="24"/>
                <w:lang w:val="en-US"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5"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sz w:val="24"/>
                <w:szCs w:val="24"/>
              </w:rPr>
            </w:pPr>
            <w:r>
              <w:rPr>
                <w:rFonts w:hint="eastAsia" w:ascii="宋体" w:hAnsi="宋体" w:eastAsia="宋体" w:cs="宋体"/>
                <w:color w:val="000000"/>
                <w:sz w:val="24"/>
                <w:szCs w:val="24"/>
                <w:lang w:eastAsia="zh-CN"/>
              </w:rPr>
              <w:t>制造商体系认证</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制造商ISO9001质量体系认证、ISO14001环境管理体系认证、OHSAS18001职业健康安全管理体系；</w:t>
            </w:r>
          </w:p>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全部具备得4分， 具备2个得2分，具备1个得1分，其他不得分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 提供以上证书加盖制造商公章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sz w:val="24"/>
                <w:szCs w:val="24"/>
              </w:rPr>
            </w:pPr>
            <w:r>
              <w:rPr>
                <w:rFonts w:hint="eastAsia" w:ascii="宋体" w:hAnsi="宋体" w:eastAsia="宋体" w:cs="宋体"/>
                <w:color w:val="000000"/>
                <w:sz w:val="24"/>
                <w:szCs w:val="24"/>
                <w:lang w:eastAsia="zh-CN"/>
              </w:rPr>
              <w:t>售后服务能力（3分）</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承诺24小时驻点服务得3分；不驻点但承诺30分钟内现场相应得1分；其他不得分</w:t>
            </w:r>
          </w:p>
          <w:p>
            <w:pPr>
              <w:pStyle w:val="17"/>
              <w:spacing w:before="37" w:line="297" w:lineRule="auto"/>
              <w:ind w:left="15" w:right="30"/>
              <w:jc w:val="left"/>
              <w:rPr>
                <w:rFonts w:hint="eastAsia" w:ascii="宋体" w:hAnsi="宋体" w:eastAsia="宋体" w:cs="宋体"/>
                <w:sz w:val="24"/>
                <w:szCs w:val="24"/>
              </w:rPr>
            </w:pPr>
            <w:r>
              <w:rPr>
                <w:rFonts w:hint="eastAsia" w:ascii="宋体" w:hAnsi="宋体" w:eastAsia="宋体" w:cs="宋体"/>
                <w:color w:val="000000"/>
                <w:sz w:val="24"/>
                <w:szCs w:val="24"/>
                <w:lang w:eastAsia="zh-CN"/>
              </w:rPr>
              <w:t>评审依据：投标人售后服务承诺响应情况。</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1144" w:type="dxa"/>
            <w:vMerge w:val="continue"/>
            <w:tcBorders>
              <w:left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pStyle w:val="17"/>
              <w:spacing w:before="162"/>
              <w:ind w:right="37"/>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制造商证书情况</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left"/>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制造商获得高新企业技术证书得4分。</w:t>
            </w:r>
          </w:p>
          <w:p>
            <w:pPr>
              <w:pStyle w:val="17"/>
              <w:spacing w:before="37" w:line="297" w:lineRule="auto"/>
              <w:ind w:left="15" w:right="30"/>
              <w:jc w:val="left"/>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评审依据：提供以上证书复印件加盖制造商公章</w:t>
            </w:r>
            <w:r>
              <w:rPr>
                <w:rFonts w:hint="eastAsia" w:cs="宋体"/>
                <w:color w:val="000000"/>
                <w:sz w:val="24"/>
                <w:szCs w:val="24"/>
                <w:lang w:eastAsia="zh-CN"/>
              </w:rPr>
              <w:t>。</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6" w:hRule="atLeast"/>
        </w:trPr>
        <w:tc>
          <w:tcPr>
            <w:tcW w:w="1144" w:type="dxa"/>
            <w:vMerge w:val="continue"/>
            <w:tcBorders>
              <w:left w:val="single" w:color="auto" w:sz="4" w:space="0"/>
              <w:bottom w:val="single" w:color="auto" w:sz="4" w:space="0"/>
              <w:right w:val="single" w:color="auto" w:sz="4" w:space="0"/>
            </w:tcBorders>
          </w:tcPr>
          <w:p>
            <w:pPr>
              <w:pStyle w:val="17"/>
              <w:spacing w:before="79"/>
              <w:ind w:left="107"/>
              <w:rPr>
                <w:rFonts w:hint="eastAsia" w:ascii="宋体" w:hAnsi="宋体" w:eastAsia="宋体" w:cs="宋体"/>
                <w:b/>
                <w:sz w:val="24"/>
                <w:szCs w:val="24"/>
              </w:rPr>
            </w:pPr>
          </w:p>
        </w:tc>
        <w:tc>
          <w:tcPr>
            <w:tcW w:w="1024" w:type="dxa"/>
            <w:tcBorders>
              <w:top w:val="single" w:color="auto" w:sz="4" w:space="0"/>
              <w:left w:val="single" w:color="auto" w:sz="4" w:space="0"/>
              <w:bottom w:val="single" w:color="auto" w:sz="4" w:space="0"/>
              <w:right w:val="single" w:color="auto" w:sz="4" w:space="0"/>
            </w:tcBorders>
          </w:tcPr>
          <w:p>
            <w:pPr>
              <w:spacing w:line="480" w:lineRule="exact"/>
              <w:jc w:val="center"/>
              <w:rPr>
                <w:rFonts w:hint="eastAsia" w:ascii="宋体" w:hAnsi="宋体" w:eastAsia="宋体" w:cs="宋体"/>
                <w:color w:val="000000"/>
                <w:sz w:val="24"/>
                <w:szCs w:val="24"/>
                <w:lang w:eastAsia="zh-CN"/>
              </w:rPr>
            </w:pPr>
            <w:r>
              <w:rPr>
                <w:rFonts w:hint="eastAsia" w:ascii="微软雅黑" w:hAnsi="微软雅黑" w:eastAsia="微软雅黑"/>
                <w:color w:val="000000"/>
                <w:sz w:val="24"/>
                <w:szCs w:val="24"/>
                <w:lang w:eastAsia="zh-CN"/>
              </w:rPr>
              <w:t>制造商在国内工厂安全部件认证</w:t>
            </w:r>
          </w:p>
        </w:tc>
        <w:tc>
          <w:tcPr>
            <w:tcW w:w="7258"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微软雅黑" w:hAnsi="微软雅黑" w:eastAsia="微软雅黑"/>
                <w:color w:val="000000"/>
                <w:sz w:val="24"/>
                <w:szCs w:val="24"/>
                <w:lang w:eastAsia="zh-CN"/>
              </w:rPr>
            </w:pPr>
            <w:r>
              <w:rPr>
                <w:rFonts w:hint="eastAsia" w:ascii="微软雅黑" w:hAnsi="微软雅黑" w:eastAsia="微软雅黑"/>
                <w:color w:val="000000"/>
                <w:sz w:val="24"/>
                <w:szCs w:val="24"/>
                <w:lang w:eastAsia="zh-CN"/>
              </w:rPr>
              <w:t>制造商在国内工厂获得安全部件（包括层门门锁装置、安全钳、限速器、轿厢上行超速保护装置）TUV认证得</w:t>
            </w:r>
            <w:r>
              <w:rPr>
                <w:rFonts w:hint="eastAsia" w:ascii="微软雅黑" w:hAnsi="微软雅黑" w:eastAsia="微软雅黑"/>
                <w:color w:val="000000"/>
                <w:sz w:val="24"/>
                <w:szCs w:val="24"/>
                <w:lang w:val="en-US" w:eastAsia="zh-CN"/>
              </w:rPr>
              <w:t>7</w:t>
            </w:r>
            <w:r>
              <w:rPr>
                <w:rFonts w:hint="eastAsia" w:ascii="微软雅黑" w:hAnsi="微软雅黑" w:eastAsia="微软雅黑"/>
                <w:color w:val="000000"/>
                <w:sz w:val="24"/>
                <w:szCs w:val="24"/>
                <w:lang w:eastAsia="zh-CN"/>
              </w:rPr>
              <w:t>分，不提供不得分。</w:t>
            </w:r>
          </w:p>
          <w:p>
            <w:pPr>
              <w:pStyle w:val="17"/>
              <w:spacing w:before="37" w:line="297" w:lineRule="auto"/>
              <w:ind w:left="15" w:right="30"/>
              <w:jc w:val="left"/>
              <w:rPr>
                <w:rFonts w:hint="eastAsia" w:ascii="宋体" w:hAnsi="宋体" w:eastAsia="宋体" w:cs="宋体"/>
                <w:color w:val="000000"/>
                <w:sz w:val="24"/>
                <w:szCs w:val="24"/>
                <w:lang w:eastAsia="zh-CN"/>
              </w:rPr>
            </w:pPr>
            <w:r>
              <w:rPr>
                <w:rFonts w:hint="eastAsia" w:ascii="微软雅黑" w:hAnsi="微软雅黑" w:eastAsia="微软雅黑"/>
                <w:color w:val="000000"/>
                <w:sz w:val="24"/>
                <w:szCs w:val="24"/>
                <w:lang w:eastAsia="zh-CN"/>
              </w:rPr>
              <w:t>评审依据：安全部件TUV符合电梯指令认证复印件加盖制造商公章。</w:t>
            </w:r>
          </w:p>
        </w:tc>
        <w:tc>
          <w:tcPr>
            <w:tcW w:w="761" w:type="dxa"/>
            <w:tcBorders>
              <w:top w:val="single" w:color="auto" w:sz="4" w:space="0"/>
              <w:left w:val="single" w:color="auto" w:sz="4" w:space="0"/>
              <w:bottom w:val="single" w:color="auto" w:sz="4" w:space="0"/>
              <w:right w:val="single" w:color="auto" w:sz="4" w:space="0"/>
            </w:tcBorders>
            <w:vAlign w:val="center"/>
          </w:tcPr>
          <w:p>
            <w:pPr>
              <w:pStyle w:val="17"/>
              <w:spacing w:before="14"/>
              <w:ind w:left="170"/>
              <w:jc w:val="center"/>
              <w:rPr>
                <w:rFonts w:hint="eastAsia" w:ascii="宋体" w:hAnsi="宋体" w:eastAsia="宋体" w:cs="宋体"/>
                <w:sz w:val="24"/>
                <w:szCs w:val="24"/>
                <w:lang w:val="en-US" w:eastAsia="zh-CN"/>
              </w:rPr>
            </w:pPr>
            <w:r>
              <w:rPr>
                <w:rFonts w:hint="eastAsia" w:cs="宋体"/>
                <w:sz w:val="24"/>
                <w:szCs w:val="24"/>
                <w:lang w:val="en-US" w:eastAsia="zh-CN"/>
              </w:rPr>
              <w:t>7</w:t>
            </w:r>
            <w:r>
              <w:rPr>
                <w:rFonts w:hint="eastAsia" w:ascii="宋体" w:hAnsi="宋体" w:eastAsia="宋体" w:cs="宋体"/>
                <w:sz w:val="24"/>
                <w:szCs w:val="24"/>
                <w:lang w:val="en-US" w:eastAsia="zh-CN"/>
              </w:rPr>
              <w:t>分</w:t>
            </w:r>
          </w:p>
        </w:tc>
      </w:tr>
    </w:tbl>
    <w:p>
      <w:pPr>
        <w:spacing w:after="0"/>
        <w:rPr>
          <w:sz w:val="24"/>
        </w:rPr>
        <w:sectPr>
          <w:footerReference r:id="rId10" w:type="default"/>
          <w:pgSz w:w="11910" w:h="16840"/>
          <w:pgMar w:top="1320" w:right="320" w:bottom="1300" w:left="900" w:header="883" w:footer="1115" w:gutter="0"/>
          <w:pgNumType w:start="380"/>
        </w:sectPr>
      </w:pPr>
    </w:p>
    <w:p>
      <w:pPr>
        <w:pStyle w:val="9"/>
        <w:spacing w:before="1"/>
        <w:rPr>
          <w:rFonts w:ascii="Times New Roman"/>
          <w:sz w:val="18"/>
        </w:rPr>
      </w:pPr>
    </w:p>
    <w:p>
      <w:pPr>
        <w:pStyle w:val="6"/>
        <w:spacing w:before="82"/>
      </w:pPr>
      <w:bookmarkStart w:id="63" w:name="_bookmark4"/>
      <w:bookmarkEnd w:id="63"/>
      <w:r>
        <w:t>注：</w:t>
      </w:r>
    </w:p>
    <w:p>
      <w:pPr>
        <w:pStyle w:val="6"/>
        <w:spacing w:before="161" w:line="364" w:lineRule="auto"/>
        <w:ind w:right="1189"/>
        <w:jc w:val="both"/>
      </w:pPr>
      <w:r>
        <w:t>1、评标委员会将按总得分由高到低排列成交候选供应商顺序，并依照次序确定成交供应商。得分相同的，按响应报价由低到高顺序排列；得分且响应报价相同的， 按技术指标优劣顺序排列；得分、响应报价、技术指标优劣均相同的，由评标委员会随机抽取确定排序。</w:t>
      </w:r>
    </w:p>
    <w:p>
      <w:pPr>
        <w:pStyle w:val="6"/>
        <w:spacing w:before="2" w:line="364" w:lineRule="auto"/>
        <w:ind w:right="1223"/>
        <w:jc w:val="both"/>
      </w:pPr>
      <w:r>
        <w:t>2、评标委员会认为响应供应商的报价明显低于其他通过符合性审查响应供应商的</w:t>
      </w:r>
      <w:r>
        <w:rPr>
          <w:spacing w:val="-5"/>
        </w:rPr>
        <w:t>报价，有可能影响产品质量或者不能诚信履约的，应当要求其在评标现场合理的时</w:t>
      </w:r>
      <w:r>
        <w:rPr>
          <w:spacing w:val="-8"/>
        </w:rPr>
        <w:t>间内提供书面说明，必要时提交相关证明材料；响应供应商不能证明其报价合理性的，评标委员会应当将其作为无效响应处理。</w:t>
      </w:r>
    </w:p>
    <w:p>
      <w:pPr>
        <w:pStyle w:val="6"/>
        <w:spacing w:before="2"/>
      </w:pPr>
      <w:r>
        <w:t>3、招标后，将对中标候选供应商提供的计分材料（包含技术文件中的资质证明文</w:t>
      </w:r>
    </w:p>
    <w:p>
      <w:pPr>
        <w:spacing w:after="0"/>
        <w:sectPr>
          <w:pgSz w:w="11910" w:h="16840"/>
          <w:pgMar w:top="1320" w:right="320" w:bottom="1300" w:left="900" w:header="883" w:footer="1115" w:gutter="0"/>
        </w:sectPr>
      </w:pPr>
    </w:p>
    <w:p>
      <w:pPr>
        <w:pStyle w:val="9"/>
        <w:spacing w:before="5"/>
        <w:rPr>
          <w:b/>
          <w:sz w:val="17"/>
        </w:rPr>
      </w:pPr>
    </w:p>
    <w:p>
      <w:pPr>
        <w:pStyle w:val="6"/>
        <w:spacing w:before="66" w:line="364" w:lineRule="auto"/>
        <w:ind w:right="1223"/>
        <w:jc w:val="both"/>
      </w:pPr>
      <w:r>
        <w:t>件），采购人将在发出中标通知书前对中标候选人的原件再次进行审查并提供样机对接测试，若有虚假情况或测试不通过的，取消中标资格，并按《政府采购法》第七十七条处理。</w:t>
      </w:r>
    </w:p>
    <w:p>
      <w:pPr>
        <w:pStyle w:val="6"/>
        <w:spacing w:before="2" w:line="364" w:lineRule="auto"/>
        <w:ind w:right="1220"/>
        <w:jc w:val="both"/>
      </w:pPr>
      <w:r>
        <w:t>4、为了利于评标委员会快速、准确地对响应文件进行审阅、评分。投标人按照招标文件评审办法的内容逐条列明在《评分细则索引表》内，否则有可能因投标人编制不完整或杂乱无序造成不利于投标人的评分。</w:t>
      </w:r>
    </w:p>
    <w:p>
      <w:pPr>
        <w:spacing w:after="0" w:line="364" w:lineRule="auto"/>
        <w:jc w:val="both"/>
        <w:sectPr>
          <w:pgSz w:w="11910" w:h="16840"/>
          <w:pgMar w:top="1320" w:right="320" w:bottom="1300" w:left="900" w:header="883" w:footer="1115" w:gutter="0"/>
        </w:sectPr>
      </w:pPr>
    </w:p>
    <w:p>
      <w:pPr>
        <w:pStyle w:val="9"/>
        <w:spacing w:before="9"/>
        <w:rPr>
          <w:b/>
          <w:sz w:val="18"/>
        </w:rPr>
      </w:pPr>
    </w:p>
    <w:p>
      <w:pPr>
        <w:pStyle w:val="4"/>
        <w:tabs>
          <w:tab w:val="left" w:pos="1624"/>
        </w:tabs>
        <w:spacing w:before="50"/>
        <w:ind w:right="460"/>
        <w:jc w:val="center"/>
      </w:pPr>
      <w:r>
        <w:t>第五章</w:t>
      </w:r>
      <w:r>
        <w:tab/>
      </w:r>
      <w:r>
        <w:t>附件（响应文件格式）</w:t>
      </w:r>
    </w:p>
    <w:p>
      <w:pPr>
        <w:pStyle w:val="7"/>
        <w:spacing w:before="282"/>
        <w:ind w:left="0" w:right="1854"/>
        <w:jc w:val="right"/>
      </w:pPr>
      <w:r>
        <w:t>（正、副）本</w:t>
      </w:r>
    </w:p>
    <w:p>
      <w:pPr>
        <w:pStyle w:val="9"/>
        <w:rPr>
          <w:sz w:val="20"/>
        </w:rPr>
      </w:pPr>
    </w:p>
    <w:p>
      <w:pPr>
        <w:pStyle w:val="9"/>
        <w:spacing w:before="1"/>
        <w:rPr>
          <w:sz w:val="26"/>
        </w:rPr>
      </w:pPr>
    </w:p>
    <w:p>
      <w:pPr>
        <w:pStyle w:val="2"/>
        <w:tabs>
          <w:tab w:val="left" w:pos="3211"/>
        </w:tabs>
        <w:spacing w:before="64"/>
        <w:ind w:right="453"/>
      </w:pPr>
      <w:r>
        <w:rPr>
          <w:rFonts w:ascii="Times New Roman" w:eastAsia="Times New Roman"/>
          <w:w w:val="99"/>
          <w:u w:val="single"/>
        </w:rPr>
        <w:t xml:space="preserve"> </w:t>
      </w:r>
      <w:r>
        <w:rPr>
          <w:rFonts w:ascii="Times New Roman" w:eastAsia="Times New Roman"/>
          <w:u w:val="single"/>
        </w:rPr>
        <w:tab/>
      </w:r>
      <w:r>
        <w:t>项目采购</w:t>
      </w:r>
    </w:p>
    <w:p>
      <w:pPr>
        <w:pStyle w:val="9"/>
        <w:rPr>
          <w:b/>
          <w:sz w:val="34"/>
        </w:rPr>
      </w:pPr>
    </w:p>
    <w:p>
      <w:pPr>
        <w:pStyle w:val="9"/>
        <w:spacing w:before="5"/>
        <w:rPr>
          <w:b/>
          <w:sz w:val="31"/>
        </w:rPr>
      </w:pPr>
    </w:p>
    <w:p>
      <w:pPr>
        <w:pStyle w:val="2"/>
        <w:ind w:right="467"/>
      </w:pPr>
      <w:r>
        <w:t>响 应 文 件</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spacing w:before="10"/>
        <w:rPr>
          <w:b/>
          <w:sz w:val="38"/>
        </w:rPr>
      </w:pPr>
    </w:p>
    <w:p>
      <w:pPr>
        <w:pStyle w:val="5"/>
        <w:tabs>
          <w:tab w:val="left" w:pos="7658"/>
        </w:tabs>
        <w:spacing w:before="0"/>
        <w:ind w:right="606"/>
        <w:jc w:val="center"/>
        <w:rPr>
          <w:rFonts w:ascii="Times New Roman" w:eastAsia="Times New Roman"/>
        </w:rPr>
      </w:pPr>
      <w:r>
        <w:t>项</w:t>
      </w:r>
      <w:r>
        <w:rPr>
          <w:spacing w:val="-3"/>
        </w:rPr>
        <w:t xml:space="preserve"> </w:t>
      </w:r>
      <w:r>
        <w:t>目 名</w:t>
      </w:r>
      <w:r>
        <w:rPr>
          <w:spacing w:val="-3"/>
        </w:rPr>
        <w:t xml:space="preserve"> </w:t>
      </w:r>
      <w:r>
        <w:t>称：</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7658"/>
        </w:tabs>
        <w:spacing w:before="192"/>
        <w:ind w:right="606"/>
        <w:jc w:val="center"/>
        <w:rPr>
          <w:rFonts w:ascii="Times New Roman" w:eastAsia="Times New Roman"/>
        </w:rPr>
      </w:pPr>
      <w:r>
        <w:t>项</w:t>
      </w:r>
      <w:r>
        <w:rPr>
          <w:spacing w:val="-3"/>
        </w:rPr>
        <w:t xml:space="preserve"> </w:t>
      </w:r>
      <w:r>
        <w:t>目 编</w:t>
      </w:r>
      <w:r>
        <w:rPr>
          <w:spacing w:val="-3"/>
        </w:rPr>
        <w:t xml:space="preserve"> </w:t>
      </w:r>
      <w:r>
        <w:t>号：</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6463"/>
        </w:tabs>
        <w:spacing w:before="191"/>
        <w:ind w:right="534"/>
        <w:jc w:val="center"/>
      </w:pPr>
      <w:r>
        <w:t>响应供应商名称</w:t>
      </w:r>
      <w:r>
        <w:rPr>
          <w:spacing w:val="-3"/>
        </w:rPr>
        <w:t>：</w:t>
      </w:r>
      <w:r>
        <w:rPr>
          <w:spacing w:val="-3"/>
          <w:u w:val="single"/>
        </w:rPr>
        <w:t xml:space="preserve"> </w:t>
      </w:r>
      <w:r>
        <w:rPr>
          <w:spacing w:val="-3"/>
          <w:u w:val="single"/>
        </w:rPr>
        <w:tab/>
      </w:r>
      <w:r>
        <w:rPr>
          <w:u w:val="single"/>
        </w:rPr>
        <w:t>（公章）</w:t>
      </w:r>
      <w:r>
        <w:rPr>
          <w:spacing w:val="2"/>
          <w:u w:val="single"/>
        </w:rPr>
        <w:t xml:space="preserve"> </w:t>
      </w:r>
    </w:p>
    <w:p>
      <w:pPr>
        <w:pStyle w:val="9"/>
        <w:spacing w:before="5"/>
        <w:rPr>
          <w:b/>
          <w:sz w:val="27"/>
        </w:rPr>
      </w:pPr>
    </w:p>
    <w:p>
      <w:pPr>
        <w:pStyle w:val="5"/>
        <w:tabs>
          <w:tab w:val="left" w:pos="7800"/>
        </w:tabs>
        <w:spacing w:before="70"/>
        <w:ind w:right="464"/>
        <w:jc w:val="center"/>
        <w:rPr>
          <w:rFonts w:ascii="Times New Roman" w:eastAsia="Times New Roman"/>
        </w:rPr>
      </w:pPr>
      <w:r>
        <w:rPr>
          <w:spacing w:val="-1"/>
          <w:w w:val="95"/>
        </w:rPr>
        <w:t>响应供应</w:t>
      </w:r>
      <w:r>
        <w:rPr>
          <w:w w:val="95"/>
        </w:rPr>
        <w:t>商地址</w:t>
      </w:r>
      <w:r>
        <w:rPr>
          <w:spacing w:val="-3"/>
          <w:w w:val="95"/>
        </w:rPr>
        <w:t>：</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561"/>
          <w:tab w:val="left" w:pos="1123"/>
          <w:tab w:val="left" w:pos="4355"/>
          <w:tab w:val="left" w:pos="7800"/>
        </w:tabs>
        <w:spacing w:before="191"/>
        <w:ind w:right="464"/>
        <w:jc w:val="center"/>
        <w:rPr>
          <w:rFonts w:ascii="Times New Roman" w:eastAsia="Times New Roman"/>
        </w:rPr>
      </w:pPr>
      <w:r>
        <w:t>联</w:t>
      </w:r>
      <w:r>
        <w:tab/>
      </w:r>
      <w:r>
        <w:t>系</w:t>
      </w:r>
      <w:r>
        <w:tab/>
      </w:r>
      <w:r>
        <w:t>人：</w:t>
      </w:r>
      <w:r>
        <w:rPr>
          <w:u w:val="single"/>
        </w:rPr>
        <w:t xml:space="preserve"> </w:t>
      </w:r>
      <w:r>
        <w:rPr>
          <w:u w:val="single"/>
        </w:rPr>
        <w:tab/>
      </w:r>
      <w:r>
        <w:rPr>
          <w:spacing w:val="-1"/>
          <w:w w:val="95"/>
        </w:rPr>
        <w:t>电话：</w:t>
      </w:r>
      <w:r>
        <w:rPr>
          <w:rFonts w:ascii="Times New Roman" w:eastAsia="Times New Roman"/>
          <w:w w:val="100"/>
          <w:u w:val="single"/>
        </w:rPr>
        <w:t xml:space="preserve"> </w:t>
      </w:r>
      <w:r>
        <w:rPr>
          <w:rFonts w:ascii="Times New Roman" w:eastAsia="Times New Roman"/>
          <w:u w:val="single"/>
        </w:rPr>
        <w:tab/>
      </w:r>
    </w:p>
    <w:p>
      <w:pPr>
        <w:pStyle w:val="9"/>
        <w:rPr>
          <w:rFonts w:ascii="Times New Roman"/>
          <w:b/>
          <w:sz w:val="20"/>
        </w:rPr>
      </w:pPr>
    </w:p>
    <w:p>
      <w:pPr>
        <w:pStyle w:val="5"/>
        <w:tabs>
          <w:tab w:val="left" w:pos="3511"/>
          <w:tab w:val="left" w:pos="4917"/>
          <w:tab w:val="left" w:pos="7730"/>
        </w:tabs>
        <w:spacing w:before="192"/>
        <w:ind w:right="534"/>
        <w:jc w:val="center"/>
      </w:pPr>
      <w:r>
        <w:t>投 递 日</w:t>
      </w:r>
      <w:r>
        <w:rPr>
          <w:spacing w:val="-6"/>
        </w:rPr>
        <w:t xml:space="preserve"> </w:t>
      </w:r>
      <w:r>
        <w:t>期：</w:t>
      </w:r>
      <w:r>
        <w:rPr>
          <w:u w:val="single"/>
        </w:rPr>
        <w:t xml:space="preserve"> </w:t>
      </w:r>
      <w:r>
        <w:rPr>
          <w:u w:val="single"/>
        </w:rPr>
        <w:tab/>
      </w:r>
      <w:r>
        <w:rPr>
          <w:u w:val="single"/>
        </w:rPr>
        <w:t>年</w:t>
      </w:r>
      <w:r>
        <w:rPr>
          <w:u w:val="single"/>
        </w:rPr>
        <w:tab/>
      </w:r>
      <w:r>
        <w:rPr>
          <w:u w:val="single"/>
        </w:rPr>
        <w:t>月</w:t>
      </w:r>
      <w:r>
        <w:rPr>
          <w:u w:val="single"/>
        </w:rPr>
        <w:tab/>
      </w:r>
    </w:p>
    <w:p>
      <w:pPr>
        <w:pStyle w:val="9"/>
        <w:rPr>
          <w:b/>
          <w:sz w:val="20"/>
        </w:rPr>
      </w:pPr>
    </w:p>
    <w:p>
      <w:pPr>
        <w:pStyle w:val="9"/>
        <w:rPr>
          <w:b/>
          <w:sz w:val="20"/>
        </w:rPr>
      </w:pPr>
    </w:p>
    <w:p>
      <w:pPr>
        <w:pStyle w:val="9"/>
        <w:rPr>
          <w:b/>
          <w:sz w:val="20"/>
        </w:rPr>
      </w:pPr>
    </w:p>
    <w:p>
      <w:pPr>
        <w:pStyle w:val="9"/>
        <w:rPr>
          <w:b/>
          <w:sz w:val="20"/>
        </w:rPr>
      </w:pPr>
    </w:p>
    <w:p>
      <w:pPr>
        <w:pStyle w:val="9"/>
        <w:spacing w:before="5"/>
        <w:rPr>
          <w:b/>
          <w:sz w:val="19"/>
        </w:rPr>
      </w:pPr>
    </w:p>
    <w:p>
      <w:pPr>
        <w:pStyle w:val="8"/>
        <w:spacing w:line="367" w:lineRule="auto"/>
      </w:pPr>
      <w:bookmarkStart w:id="64" w:name="备注：响应供应商须按响应文件格式编制响应文件，根据项目特点如相关内容不够填写或不"/>
      <w:bookmarkEnd w:id="64"/>
      <w:r>
        <w:rPr>
          <w:w w:val="95"/>
        </w:rPr>
        <w:t xml:space="preserve">备注：响应供应商须按响应文件格式编制响应文件，根据项目特点如相关内容不够填写或不能   </w:t>
      </w:r>
      <w:r>
        <w:t>更好描述时，响应供应商可自行添补（但不得实质性偏离）格式自拟。</w:t>
      </w:r>
    </w:p>
    <w:p>
      <w:pPr>
        <w:spacing w:after="0" w:line="367" w:lineRule="auto"/>
        <w:sectPr>
          <w:pgSz w:w="11910" w:h="16840"/>
          <w:pgMar w:top="1320" w:right="320" w:bottom="1300" w:left="900" w:header="883" w:footer="1115" w:gutter="0"/>
        </w:sectPr>
      </w:pPr>
    </w:p>
    <w:p>
      <w:pPr>
        <w:pStyle w:val="9"/>
        <w:spacing w:before="3"/>
        <w:rPr>
          <w:b/>
          <w:sz w:val="11"/>
        </w:rPr>
      </w:pPr>
    </w:p>
    <w:p>
      <w:pPr>
        <w:pStyle w:val="6"/>
        <w:spacing w:before="66"/>
      </w:pPr>
      <w:bookmarkStart w:id="65" w:name="附件1  "/>
      <w:bookmarkEnd w:id="65"/>
      <w:r>
        <w:t>附件 1</w:t>
      </w:r>
    </w:p>
    <w:p>
      <w:pPr>
        <w:pStyle w:val="9"/>
        <w:spacing w:before="5"/>
        <w:rPr>
          <w:b/>
          <w:sz w:val="27"/>
        </w:rPr>
      </w:pPr>
    </w:p>
    <w:p>
      <w:pPr>
        <w:pStyle w:val="7"/>
        <w:spacing w:before="67"/>
        <w:ind w:left="0" w:right="464"/>
        <w:jc w:val="center"/>
      </w:pPr>
      <w:r>
        <w:t>响应文件检索表（样表）</w:t>
      </w:r>
    </w:p>
    <w:p>
      <w:pPr>
        <w:pStyle w:val="9"/>
        <w:spacing w:before="5"/>
        <w:rPr>
          <w:sz w:val="12"/>
        </w:rPr>
      </w:pPr>
    </w:p>
    <w:tbl>
      <w:tblPr>
        <w:tblStyle w:val="12"/>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6"/>
        <w:gridCol w:w="3030"/>
        <w:gridCol w:w="3954"/>
        <w:gridCol w:w="1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886" w:type="dxa"/>
          </w:tcPr>
          <w:p>
            <w:pPr>
              <w:pStyle w:val="17"/>
              <w:spacing w:before="0"/>
              <w:ind w:left="183" w:right="173"/>
              <w:jc w:val="center"/>
              <w:rPr>
                <w:sz w:val="24"/>
              </w:rPr>
            </w:pPr>
            <w:r>
              <w:rPr>
                <w:sz w:val="24"/>
              </w:rPr>
              <w:t>序号</w:t>
            </w:r>
          </w:p>
        </w:tc>
        <w:tc>
          <w:tcPr>
            <w:tcW w:w="3030" w:type="dxa"/>
          </w:tcPr>
          <w:p>
            <w:pPr>
              <w:pStyle w:val="17"/>
              <w:spacing w:before="0"/>
              <w:ind w:left="175" w:right="164"/>
              <w:jc w:val="center"/>
              <w:rPr>
                <w:sz w:val="24"/>
              </w:rPr>
            </w:pPr>
            <w:r>
              <w:rPr>
                <w:sz w:val="24"/>
              </w:rPr>
              <w:t>检索内容</w:t>
            </w:r>
          </w:p>
        </w:tc>
        <w:tc>
          <w:tcPr>
            <w:tcW w:w="3954" w:type="dxa"/>
          </w:tcPr>
          <w:p>
            <w:pPr>
              <w:pStyle w:val="17"/>
              <w:spacing w:before="0"/>
              <w:ind w:left="36" w:right="25"/>
              <w:jc w:val="center"/>
              <w:rPr>
                <w:sz w:val="24"/>
              </w:rPr>
            </w:pPr>
            <w:r>
              <w:rPr>
                <w:sz w:val="24"/>
              </w:rPr>
              <w:t>证明材料要求</w:t>
            </w:r>
          </w:p>
        </w:tc>
        <w:tc>
          <w:tcPr>
            <w:tcW w:w="1200" w:type="dxa"/>
          </w:tcPr>
          <w:p>
            <w:pPr>
              <w:pStyle w:val="17"/>
              <w:spacing w:before="0"/>
              <w:ind w:left="118"/>
              <w:rPr>
                <w:sz w:val="24"/>
              </w:rPr>
            </w:pPr>
            <w:r>
              <w:rPr>
                <w:sz w:val="24"/>
              </w:rPr>
              <w:t>所在页码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886" w:type="dxa"/>
          </w:tcPr>
          <w:p>
            <w:pPr>
              <w:pStyle w:val="17"/>
              <w:spacing w:before="203"/>
              <w:ind w:left="10"/>
              <w:jc w:val="center"/>
              <w:rPr>
                <w:sz w:val="24"/>
              </w:rPr>
            </w:pPr>
            <w:r>
              <w:rPr>
                <w:sz w:val="24"/>
              </w:rPr>
              <w:t>1</w:t>
            </w:r>
          </w:p>
        </w:tc>
        <w:tc>
          <w:tcPr>
            <w:tcW w:w="3030" w:type="dxa"/>
          </w:tcPr>
          <w:p>
            <w:pPr>
              <w:pStyle w:val="17"/>
              <w:spacing w:before="2"/>
              <w:ind w:left="175" w:right="164"/>
              <w:jc w:val="center"/>
              <w:rPr>
                <w:sz w:val="24"/>
              </w:rPr>
            </w:pPr>
            <w:r>
              <w:rPr>
                <w:sz w:val="24"/>
              </w:rPr>
              <w:t>具有独立承担民事责任的</w:t>
            </w:r>
          </w:p>
          <w:p>
            <w:pPr>
              <w:pStyle w:val="17"/>
              <w:spacing w:before="95"/>
              <w:ind w:left="175" w:right="164"/>
              <w:jc w:val="center"/>
              <w:rPr>
                <w:sz w:val="24"/>
              </w:rPr>
            </w:pPr>
            <w:r>
              <w:rPr>
                <w:sz w:val="24"/>
              </w:rPr>
              <w:t>能力</w:t>
            </w:r>
          </w:p>
        </w:tc>
        <w:tc>
          <w:tcPr>
            <w:tcW w:w="3954" w:type="dxa"/>
          </w:tcPr>
          <w:p>
            <w:pPr>
              <w:pStyle w:val="17"/>
              <w:spacing w:before="2"/>
              <w:ind w:left="36" w:right="25"/>
              <w:jc w:val="center"/>
              <w:rPr>
                <w:sz w:val="24"/>
              </w:rPr>
            </w:pPr>
            <w:r>
              <w:rPr>
                <w:sz w:val="24"/>
              </w:rPr>
              <w:t>提供企业法人营业执照三证合一原</w:t>
            </w:r>
          </w:p>
          <w:p>
            <w:pPr>
              <w:pStyle w:val="17"/>
              <w:spacing w:before="95"/>
              <w:ind w:left="36" w:right="25"/>
              <w:jc w:val="center"/>
              <w:rPr>
                <w:sz w:val="24"/>
              </w:rPr>
            </w:pPr>
            <w:r>
              <w:rPr>
                <w:sz w:val="24"/>
              </w:rPr>
              <w:t>件或复印件加盖公章。</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886" w:type="dxa"/>
          </w:tcPr>
          <w:p>
            <w:pPr>
              <w:pStyle w:val="17"/>
              <w:spacing w:before="204"/>
              <w:ind w:left="10"/>
              <w:jc w:val="center"/>
              <w:rPr>
                <w:sz w:val="24"/>
              </w:rPr>
            </w:pPr>
            <w:r>
              <w:rPr>
                <w:sz w:val="24"/>
              </w:rPr>
              <w:t>2</w:t>
            </w:r>
          </w:p>
        </w:tc>
        <w:tc>
          <w:tcPr>
            <w:tcW w:w="3030" w:type="dxa"/>
          </w:tcPr>
          <w:p>
            <w:pPr>
              <w:pStyle w:val="17"/>
              <w:spacing w:before="0"/>
              <w:ind w:left="175" w:right="164"/>
              <w:jc w:val="center"/>
              <w:rPr>
                <w:sz w:val="24"/>
              </w:rPr>
            </w:pPr>
            <w:r>
              <w:rPr>
                <w:sz w:val="24"/>
              </w:rPr>
              <w:t>具有良好的商业信誉和健</w:t>
            </w:r>
          </w:p>
          <w:p>
            <w:pPr>
              <w:pStyle w:val="17"/>
              <w:spacing w:before="98"/>
              <w:ind w:left="175" w:right="164"/>
              <w:jc w:val="center"/>
              <w:rPr>
                <w:sz w:val="24"/>
              </w:rPr>
            </w:pPr>
            <w:r>
              <w:rPr>
                <w:sz w:val="24"/>
              </w:rPr>
              <w:t>全的财务会计制度</w:t>
            </w:r>
          </w:p>
        </w:tc>
        <w:tc>
          <w:tcPr>
            <w:tcW w:w="3954" w:type="dxa"/>
          </w:tcPr>
          <w:p>
            <w:pPr>
              <w:pStyle w:val="17"/>
              <w:spacing w:before="0"/>
              <w:ind w:left="36" w:right="27"/>
              <w:jc w:val="center"/>
              <w:rPr>
                <w:sz w:val="24"/>
              </w:rPr>
            </w:pPr>
            <w:r>
              <w:rPr>
                <w:sz w:val="24"/>
              </w:rPr>
              <w:t>财务审计报告、资信证明、财务报表</w:t>
            </w:r>
          </w:p>
          <w:p>
            <w:pPr>
              <w:pStyle w:val="17"/>
              <w:spacing w:before="98"/>
              <w:ind w:left="36" w:right="25"/>
              <w:jc w:val="center"/>
              <w:rPr>
                <w:sz w:val="24"/>
              </w:rPr>
            </w:pPr>
            <w:r>
              <w:rPr>
                <w:sz w:val="24"/>
              </w:rPr>
              <w:t>复印件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atLeast"/>
        </w:trPr>
        <w:tc>
          <w:tcPr>
            <w:tcW w:w="886" w:type="dxa"/>
          </w:tcPr>
          <w:p>
            <w:pPr>
              <w:pStyle w:val="17"/>
              <w:spacing w:before="0"/>
              <w:rPr>
                <w:sz w:val="19"/>
              </w:rPr>
            </w:pPr>
          </w:p>
          <w:p>
            <w:pPr>
              <w:pStyle w:val="17"/>
              <w:spacing w:before="1"/>
              <w:ind w:left="10"/>
              <w:jc w:val="center"/>
              <w:rPr>
                <w:sz w:val="24"/>
              </w:rPr>
            </w:pPr>
            <w:r>
              <w:rPr>
                <w:sz w:val="24"/>
              </w:rPr>
              <w:t>3</w:t>
            </w:r>
          </w:p>
        </w:tc>
        <w:tc>
          <w:tcPr>
            <w:tcW w:w="3030" w:type="dxa"/>
          </w:tcPr>
          <w:p>
            <w:pPr>
              <w:pStyle w:val="17"/>
              <w:spacing w:before="40" w:line="316" w:lineRule="auto"/>
              <w:ind w:left="555" w:right="182" w:hanging="360"/>
              <w:rPr>
                <w:sz w:val="24"/>
              </w:rPr>
            </w:pPr>
            <w:r>
              <w:rPr>
                <w:sz w:val="24"/>
              </w:rPr>
              <w:t>具有履行合同所必需的设备和专业技术能力</w:t>
            </w:r>
          </w:p>
        </w:tc>
        <w:tc>
          <w:tcPr>
            <w:tcW w:w="3954" w:type="dxa"/>
          </w:tcPr>
          <w:p>
            <w:pPr>
              <w:pStyle w:val="17"/>
              <w:spacing w:before="40" w:line="316" w:lineRule="auto"/>
              <w:ind w:left="657" w:right="164" w:hanging="480"/>
              <w:rPr>
                <w:sz w:val="24"/>
              </w:rPr>
            </w:pPr>
            <w:r>
              <w:rPr>
                <w:sz w:val="24"/>
              </w:rPr>
              <w:t>提供具有履行合同所需的设备和专业技术能力承诺函原件。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886" w:type="dxa"/>
          </w:tcPr>
          <w:p>
            <w:pPr>
              <w:pStyle w:val="17"/>
              <w:spacing w:before="202"/>
              <w:ind w:left="10"/>
              <w:jc w:val="center"/>
              <w:rPr>
                <w:sz w:val="24"/>
              </w:rPr>
            </w:pPr>
            <w:r>
              <w:rPr>
                <w:sz w:val="24"/>
              </w:rPr>
              <w:t>4</w:t>
            </w:r>
          </w:p>
        </w:tc>
        <w:tc>
          <w:tcPr>
            <w:tcW w:w="3030" w:type="dxa"/>
          </w:tcPr>
          <w:p>
            <w:pPr>
              <w:pStyle w:val="17"/>
              <w:spacing w:before="1"/>
              <w:ind w:left="175" w:right="164"/>
              <w:jc w:val="center"/>
              <w:rPr>
                <w:sz w:val="24"/>
              </w:rPr>
            </w:pPr>
            <w:r>
              <w:rPr>
                <w:sz w:val="24"/>
              </w:rPr>
              <w:t>有依法缴纳税收和社会保</w:t>
            </w:r>
          </w:p>
          <w:p>
            <w:pPr>
              <w:pStyle w:val="17"/>
              <w:spacing w:before="95"/>
              <w:ind w:left="175" w:right="164"/>
              <w:jc w:val="center"/>
              <w:rPr>
                <w:sz w:val="24"/>
              </w:rPr>
            </w:pPr>
            <w:r>
              <w:rPr>
                <w:sz w:val="24"/>
              </w:rPr>
              <w:t>障资金的良好记录</w:t>
            </w:r>
          </w:p>
        </w:tc>
        <w:tc>
          <w:tcPr>
            <w:tcW w:w="3954" w:type="dxa"/>
          </w:tcPr>
          <w:p>
            <w:pPr>
              <w:pStyle w:val="17"/>
              <w:spacing w:before="1"/>
              <w:ind w:left="36" w:right="25"/>
              <w:jc w:val="center"/>
              <w:rPr>
                <w:sz w:val="24"/>
              </w:rPr>
            </w:pPr>
            <w:r>
              <w:rPr>
                <w:sz w:val="24"/>
              </w:rPr>
              <w:t>税务发票凭证和缴纳社保发票凭证</w:t>
            </w:r>
          </w:p>
          <w:p>
            <w:pPr>
              <w:pStyle w:val="17"/>
              <w:spacing w:before="95"/>
              <w:ind w:left="36" w:right="25"/>
              <w:jc w:val="center"/>
              <w:rPr>
                <w:sz w:val="24"/>
              </w:rPr>
            </w:pPr>
            <w:r>
              <w:rPr>
                <w:sz w:val="24"/>
              </w:rPr>
              <w:t>复印件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886" w:type="dxa"/>
          </w:tcPr>
          <w:p>
            <w:pPr>
              <w:pStyle w:val="17"/>
              <w:spacing w:before="29"/>
              <w:ind w:left="10"/>
              <w:jc w:val="center"/>
              <w:rPr>
                <w:sz w:val="24"/>
              </w:rPr>
            </w:pPr>
            <w:r>
              <w:rPr>
                <w:sz w:val="24"/>
              </w:rPr>
              <w:t>5</w:t>
            </w:r>
          </w:p>
        </w:tc>
        <w:tc>
          <w:tcPr>
            <w:tcW w:w="3030" w:type="dxa"/>
          </w:tcPr>
          <w:p>
            <w:pPr>
              <w:pStyle w:val="17"/>
              <w:spacing w:before="29"/>
              <w:ind w:left="175" w:right="164"/>
              <w:jc w:val="center"/>
              <w:rPr>
                <w:sz w:val="24"/>
              </w:rPr>
            </w:pPr>
            <w:r>
              <w:rPr>
                <w:sz w:val="24"/>
              </w:rPr>
              <w:t>无重大违法记录</w:t>
            </w:r>
          </w:p>
        </w:tc>
        <w:tc>
          <w:tcPr>
            <w:tcW w:w="3954" w:type="dxa"/>
          </w:tcPr>
          <w:p>
            <w:pPr>
              <w:pStyle w:val="17"/>
              <w:spacing w:before="29"/>
              <w:ind w:left="36" w:right="25"/>
              <w:jc w:val="center"/>
              <w:rPr>
                <w:sz w:val="24"/>
              </w:rPr>
            </w:pPr>
            <w:r>
              <w:rPr>
                <w:sz w:val="24"/>
              </w:rPr>
              <w:t>企业无重大违法记录声明函原件。</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886" w:type="dxa"/>
          </w:tcPr>
          <w:p>
            <w:pPr>
              <w:pStyle w:val="17"/>
              <w:spacing w:before="22"/>
              <w:ind w:left="10"/>
              <w:jc w:val="center"/>
              <w:rPr>
                <w:sz w:val="24"/>
              </w:rPr>
            </w:pPr>
            <w:r>
              <w:rPr>
                <w:sz w:val="24"/>
              </w:rPr>
              <w:t>6</w:t>
            </w:r>
          </w:p>
        </w:tc>
        <w:tc>
          <w:tcPr>
            <w:tcW w:w="3030" w:type="dxa"/>
          </w:tcPr>
          <w:p>
            <w:pPr>
              <w:pStyle w:val="17"/>
              <w:spacing w:before="22"/>
              <w:ind w:left="175" w:right="164"/>
              <w:jc w:val="center"/>
              <w:rPr>
                <w:sz w:val="24"/>
              </w:rPr>
            </w:pPr>
            <w:r>
              <w:rPr>
                <w:sz w:val="24"/>
              </w:rPr>
              <w:t>响应保证金</w:t>
            </w:r>
          </w:p>
        </w:tc>
        <w:tc>
          <w:tcPr>
            <w:tcW w:w="3954" w:type="dxa"/>
          </w:tcPr>
          <w:p>
            <w:pPr>
              <w:pStyle w:val="17"/>
              <w:spacing w:before="22"/>
              <w:ind w:left="36" w:right="25"/>
              <w:jc w:val="center"/>
              <w:rPr>
                <w:rFonts w:hint="eastAsia" w:eastAsia="宋体"/>
                <w:sz w:val="24"/>
                <w:lang w:eastAsia="zh-CN"/>
              </w:rPr>
            </w:pPr>
            <w:r>
              <w:rPr>
                <w:rFonts w:hint="eastAsia"/>
                <w:sz w:val="24"/>
                <w:lang w:eastAsia="zh-CN"/>
              </w:rPr>
              <w:t>现金递交</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886" w:type="dxa"/>
          </w:tcPr>
          <w:p>
            <w:pPr>
              <w:pStyle w:val="17"/>
              <w:spacing w:before="204"/>
              <w:ind w:left="10"/>
              <w:jc w:val="center"/>
              <w:rPr>
                <w:sz w:val="24"/>
              </w:rPr>
            </w:pPr>
            <w:r>
              <w:rPr>
                <w:sz w:val="24"/>
              </w:rPr>
              <w:t>7</w:t>
            </w:r>
          </w:p>
        </w:tc>
        <w:tc>
          <w:tcPr>
            <w:tcW w:w="3030" w:type="dxa"/>
          </w:tcPr>
          <w:p>
            <w:pPr>
              <w:pStyle w:val="17"/>
              <w:spacing w:before="204"/>
              <w:ind w:left="175" w:right="164"/>
              <w:jc w:val="center"/>
              <w:rPr>
                <w:sz w:val="24"/>
              </w:rPr>
            </w:pPr>
            <w:r>
              <w:rPr>
                <w:sz w:val="24"/>
              </w:rPr>
              <w:t>法定代表人授权书</w:t>
            </w:r>
          </w:p>
        </w:tc>
        <w:tc>
          <w:tcPr>
            <w:tcW w:w="3954" w:type="dxa"/>
          </w:tcPr>
          <w:p>
            <w:pPr>
              <w:pStyle w:val="17"/>
              <w:spacing w:before="2"/>
              <w:ind w:left="36" w:right="27"/>
              <w:jc w:val="center"/>
              <w:rPr>
                <w:sz w:val="24"/>
              </w:rPr>
            </w:pPr>
            <w:r>
              <w:rPr>
                <w:sz w:val="24"/>
              </w:rPr>
              <w:t>非法定代表人出席开标，要有法定代</w:t>
            </w:r>
          </w:p>
          <w:p>
            <w:pPr>
              <w:pStyle w:val="17"/>
              <w:spacing w:before="96"/>
              <w:ind w:left="36" w:right="25"/>
              <w:jc w:val="center"/>
              <w:rPr>
                <w:sz w:val="24"/>
              </w:rPr>
            </w:pPr>
            <w:r>
              <w:rPr>
                <w:sz w:val="24"/>
              </w:rPr>
              <w:t>表人授权书</w:t>
            </w: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886" w:type="dxa"/>
          </w:tcPr>
          <w:p>
            <w:pPr>
              <w:pStyle w:val="17"/>
              <w:spacing w:before="23"/>
              <w:ind w:left="10"/>
              <w:jc w:val="center"/>
              <w:rPr>
                <w:sz w:val="24"/>
              </w:rPr>
            </w:pPr>
            <w:r>
              <w:rPr>
                <w:sz w:val="24"/>
              </w:rPr>
              <w:t>8</w:t>
            </w:r>
          </w:p>
        </w:tc>
        <w:tc>
          <w:tcPr>
            <w:tcW w:w="3030" w:type="dxa"/>
          </w:tcPr>
          <w:p>
            <w:pPr>
              <w:pStyle w:val="17"/>
              <w:spacing w:before="23"/>
              <w:ind w:left="175" w:right="164"/>
              <w:jc w:val="center"/>
              <w:rPr>
                <w:sz w:val="24"/>
              </w:rPr>
            </w:pPr>
            <w:r>
              <w:rPr>
                <w:sz w:val="24"/>
              </w:rPr>
              <w:t>服务承诺</w:t>
            </w: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886" w:type="dxa"/>
          </w:tcPr>
          <w:p>
            <w:pPr>
              <w:pStyle w:val="17"/>
              <w:spacing w:before="0"/>
              <w:rPr>
                <w:rFonts w:ascii="Times New Roman"/>
                <w:sz w:val="24"/>
              </w:rPr>
            </w:pPr>
          </w:p>
        </w:tc>
        <w:tc>
          <w:tcPr>
            <w:tcW w:w="3030" w:type="dxa"/>
          </w:tcPr>
          <w:p>
            <w:pPr>
              <w:pStyle w:val="17"/>
              <w:spacing w:before="20"/>
              <w:ind w:left="175" w:right="164"/>
              <w:jc w:val="center"/>
              <w:rPr>
                <w:sz w:val="24"/>
              </w:rPr>
            </w:pPr>
            <w:r>
              <w:rPr>
                <w:sz w:val="24"/>
              </w:rPr>
              <w:t>售后服务方案</w:t>
            </w: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886" w:type="dxa"/>
          </w:tcPr>
          <w:p>
            <w:pPr>
              <w:pStyle w:val="17"/>
              <w:spacing w:before="0"/>
              <w:rPr>
                <w:rFonts w:ascii="Times New Roman"/>
                <w:sz w:val="24"/>
              </w:rPr>
            </w:pPr>
          </w:p>
        </w:tc>
        <w:tc>
          <w:tcPr>
            <w:tcW w:w="3030" w:type="dxa"/>
          </w:tcPr>
          <w:p>
            <w:pPr>
              <w:pStyle w:val="17"/>
              <w:spacing w:before="0"/>
              <w:rPr>
                <w:rFonts w:ascii="Times New Roman"/>
                <w:sz w:val="24"/>
              </w:rPr>
            </w:pP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886" w:type="dxa"/>
          </w:tcPr>
          <w:p>
            <w:pPr>
              <w:pStyle w:val="17"/>
              <w:spacing w:before="0"/>
              <w:rPr>
                <w:rFonts w:ascii="Times New Roman"/>
                <w:sz w:val="24"/>
              </w:rPr>
            </w:pPr>
          </w:p>
        </w:tc>
        <w:tc>
          <w:tcPr>
            <w:tcW w:w="3030" w:type="dxa"/>
          </w:tcPr>
          <w:p>
            <w:pPr>
              <w:pStyle w:val="17"/>
              <w:spacing w:before="0"/>
              <w:rPr>
                <w:rFonts w:ascii="Times New Roman"/>
                <w:sz w:val="24"/>
              </w:rPr>
            </w:pPr>
          </w:p>
        </w:tc>
        <w:tc>
          <w:tcPr>
            <w:tcW w:w="3954" w:type="dxa"/>
          </w:tcPr>
          <w:p>
            <w:pPr>
              <w:pStyle w:val="17"/>
              <w:spacing w:before="0"/>
              <w:rPr>
                <w:rFonts w:ascii="Times New Roman"/>
                <w:sz w:val="24"/>
              </w:rPr>
            </w:pPr>
          </w:p>
        </w:tc>
        <w:tc>
          <w:tcPr>
            <w:tcW w:w="120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 w:hRule="atLeast"/>
        </w:trPr>
        <w:tc>
          <w:tcPr>
            <w:tcW w:w="886" w:type="dxa"/>
          </w:tcPr>
          <w:p>
            <w:pPr>
              <w:pStyle w:val="17"/>
              <w:spacing w:before="0"/>
              <w:rPr>
                <w:rFonts w:ascii="Times New Roman"/>
                <w:sz w:val="24"/>
              </w:rPr>
            </w:pPr>
          </w:p>
        </w:tc>
        <w:tc>
          <w:tcPr>
            <w:tcW w:w="3030" w:type="dxa"/>
          </w:tcPr>
          <w:p>
            <w:pPr>
              <w:pStyle w:val="17"/>
              <w:spacing w:before="8"/>
              <w:rPr>
                <w:sz w:val="19"/>
              </w:rPr>
            </w:pPr>
          </w:p>
          <w:p>
            <w:pPr>
              <w:pStyle w:val="17"/>
              <w:spacing w:before="0"/>
              <w:ind w:left="175" w:right="164"/>
              <w:jc w:val="center"/>
              <w:rPr>
                <w:sz w:val="24"/>
              </w:rPr>
            </w:pPr>
            <w:r>
              <w:rPr>
                <w:sz w:val="24"/>
              </w:rPr>
              <w:t>其他</w:t>
            </w:r>
          </w:p>
        </w:tc>
        <w:tc>
          <w:tcPr>
            <w:tcW w:w="3954" w:type="dxa"/>
          </w:tcPr>
          <w:p>
            <w:pPr>
              <w:pStyle w:val="17"/>
              <w:spacing w:before="50"/>
              <w:ind w:left="36" w:right="25"/>
              <w:jc w:val="center"/>
              <w:rPr>
                <w:sz w:val="24"/>
              </w:rPr>
            </w:pPr>
            <w:r>
              <w:rPr>
                <w:sz w:val="24"/>
              </w:rPr>
              <w:t>磋商文件中要求的或供应商认为需</w:t>
            </w:r>
          </w:p>
          <w:p>
            <w:pPr>
              <w:pStyle w:val="17"/>
              <w:spacing w:before="96"/>
              <w:ind w:left="36" w:right="25"/>
              <w:jc w:val="center"/>
              <w:rPr>
                <w:sz w:val="24"/>
              </w:rPr>
            </w:pPr>
            <w:r>
              <w:rPr>
                <w:sz w:val="24"/>
              </w:rPr>
              <w:t>要提交的证明材料</w:t>
            </w:r>
          </w:p>
        </w:tc>
        <w:tc>
          <w:tcPr>
            <w:tcW w:w="1200" w:type="dxa"/>
          </w:tcPr>
          <w:p>
            <w:pPr>
              <w:pStyle w:val="17"/>
              <w:spacing w:before="0"/>
              <w:rPr>
                <w:rFonts w:ascii="Times New Roman"/>
                <w:sz w:val="24"/>
              </w:rPr>
            </w:pPr>
          </w:p>
        </w:tc>
      </w:tr>
    </w:tbl>
    <w:p>
      <w:pPr>
        <w:pStyle w:val="9"/>
        <w:rPr>
          <w:sz w:val="24"/>
        </w:rPr>
      </w:pPr>
    </w:p>
    <w:p>
      <w:pPr>
        <w:pStyle w:val="6"/>
        <w:spacing w:before="162"/>
      </w:pPr>
      <w:r>
        <w:t>说明：</w:t>
      </w:r>
    </w:p>
    <w:p>
      <w:pPr>
        <w:pStyle w:val="6"/>
        <w:numPr>
          <w:ilvl w:val="0"/>
          <w:numId w:val="29"/>
        </w:numPr>
        <w:tabs>
          <w:tab w:val="left" w:pos="1151"/>
        </w:tabs>
        <w:spacing w:before="96" w:after="0" w:line="316" w:lineRule="auto"/>
        <w:ind w:left="789" w:right="1254" w:firstLine="0"/>
        <w:jc w:val="left"/>
      </w:pPr>
      <w:r>
        <w:rPr>
          <w:spacing w:val="-9"/>
        </w:rPr>
        <w:t>本表为样表，各响应供应商可根据采购文件要求编制，可视具体情况增删。《</w:t>
      </w:r>
      <w:r>
        <w:rPr>
          <w:spacing w:val="-3"/>
        </w:rPr>
        <w:t>响应文件检索表》为方便专家查找和审核。</w:t>
      </w:r>
    </w:p>
    <w:p>
      <w:pPr>
        <w:pStyle w:val="6"/>
        <w:numPr>
          <w:ilvl w:val="0"/>
          <w:numId w:val="29"/>
        </w:numPr>
        <w:tabs>
          <w:tab w:val="left" w:pos="1151"/>
        </w:tabs>
        <w:spacing w:before="45" w:after="0" w:line="316" w:lineRule="auto"/>
        <w:ind w:left="789" w:right="1340" w:firstLine="0"/>
        <w:jc w:val="left"/>
      </w:pPr>
      <w:r>
        <w:rPr>
          <w:spacing w:val="-1"/>
        </w:rPr>
        <w:t>“所在页码”是材料所在响应文件的页码。即：填写证明材料在响应文件中的</w:t>
      </w:r>
      <w:r>
        <w:t>具体位置。</w:t>
      </w:r>
    </w:p>
    <w:p>
      <w:pPr>
        <w:spacing w:after="0" w:line="316" w:lineRule="auto"/>
        <w:jc w:val="left"/>
        <w:sectPr>
          <w:pgSz w:w="11910" w:h="16840"/>
          <w:pgMar w:top="1320" w:right="320" w:bottom="1300" w:left="900" w:header="883" w:footer="1115" w:gutter="0"/>
        </w:sectPr>
      </w:pPr>
    </w:p>
    <w:p>
      <w:pPr>
        <w:pStyle w:val="9"/>
        <w:spacing w:before="6"/>
        <w:rPr>
          <w:b/>
          <w:sz w:val="22"/>
        </w:rPr>
      </w:pPr>
    </w:p>
    <w:p>
      <w:pPr>
        <w:pStyle w:val="6"/>
        <w:spacing w:before="66"/>
      </w:pPr>
      <w:r>
        <w:t>附件 2</w:t>
      </w:r>
    </w:p>
    <w:p>
      <w:pPr>
        <w:pStyle w:val="9"/>
        <w:rPr>
          <w:b/>
          <w:sz w:val="20"/>
        </w:rPr>
      </w:pPr>
    </w:p>
    <w:p>
      <w:pPr>
        <w:pStyle w:val="6"/>
        <w:spacing w:before="195"/>
        <w:ind w:left="0" w:right="464"/>
        <w:jc w:val="center"/>
      </w:pPr>
      <w:r>
        <w:t>响应函</w:t>
      </w:r>
    </w:p>
    <w:p>
      <w:pPr>
        <w:pStyle w:val="9"/>
        <w:spacing w:before="5"/>
        <w:rPr>
          <w:b/>
          <w:sz w:val="35"/>
        </w:rPr>
      </w:pPr>
    </w:p>
    <w:p>
      <w:pPr>
        <w:pStyle w:val="7"/>
      </w:pPr>
      <w:r>
        <w:t>江西睿创工程监理有限公司：</w:t>
      </w:r>
    </w:p>
    <w:p>
      <w:pPr>
        <w:pStyle w:val="7"/>
        <w:spacing w:before="172" w:line="374" w:lineRule="auto"/>
        <w:ind w:right="1254"/>
      </w:pPr>
      <w:r>
        <w:t>经研究，我方决定参加项目（项目编号：【JXRC(JA)-2020-CG27】）的采购活动并提交响应文件。为此，我方郑重声明以下诸点，并负法律责任：</w:t>
      </w:r>
    </w:p>
    <w:p>
      <w:pPr>
        <w:pStyle w:val="7"/>
        <w:numPr>
          <w:ilvl w:val="0"/>
          <w:numId w:val="30"/>
        </w:numPr>
        <w:tabs>
          <w:tab w:val="left" w:pos="1031"/>
        </w:tabs>
        <w:spacing w:before="1" w:after="0" w:line="374" w:lineRule="auto"/>
        <w:ind w:left="789" w:right="1254" w:firstLine="0"/>
        <w:jc w:val="left"/>
      </w:pPr>
      <w:r>
        <w:rPr>
          <w:spacing w:val="-7"/>
        </w:rPr>
        <w:t>我方完全理解和接受采购文件的一切规定和要求，按规定提交响应文件(正本一份</w:t>
      </w:r>
      <w:r>
        <w:t>及副本叁份)纸质响应文件。</w:t>
      </w:r>
    </w:p>
    <w:p>
      <w:pPr>
        <w:pStyle w:val="7"/>
        <w:numPr>
          <w:ilvl w:val="0"/>
          <w:numId w:val="30"/>
        </w:numPr>
        <w:tabs>
          <w:tab w:val="left" w:pos="1031"/>
        </w:tabs>
        <w:spacing w:before="0" w:after="0" w:line="374" w:lineRule="auto"/>
        <w:ind w:left="789" w:right="1254" w:firstLine="0"/>
        <w:jc w:val="left"/>
      </w:pPr>
      <w:r>
        <w:rPr>
          <w:spacing w:val="-1"/>
        </w:rPr>
        <w:t>如果我方的响应文件被接受，我方将履行采购文件中规定的每一项要求，并按我</w:t>
      </w:r>
      <w:r>
        <w:t>方响应文件中的承诺，保证按期完成项目的实施。</w:t>
      </w:r>
    </w:p>
    <w:p>
      <w:pPr>
        <w:pStyle w:val="7"/>
        <w:numPr>
          <w:ilvl w:val="0"/>
          <w:numId w:val="30"/>
        </w:numPr>
        <w:tabs>
          <w:tab w:val="left" w:pos="1031"/>
        </w:tabs>
        <w:spacing w:before="1" w:after="0" w:line="240" w:lineRule="auto"/>
        <w:ind w:left="1030" w:right="0" w:hanging="242"/>
        <w:jc w:val="left"/>
      </w:pPr>
      <w:r>
        <w:t>我方理解，最低报价不是成交的唯一条件，你们有依法选择成交供应商的权利。</w:t>
      </w:r>
    </w:p>
    <w:p>
      <w:pPr>
        <w:pStyle w:val="7"/>
        <w:numPr>
          <w:ilvl w:val="0"/>
          <w:numId w:val="30"/>
        </w:numPr>
        <w:tabs>
          <w:tab w:val="left" w:pos="1031"/>
        </w:tabs>
        <w:spacing w:before="173" w:after="0" w:line="240" w:lineRule="auto"/>
        <w:ind w:left="1030" w:right="0" w:hanging="242"/>
        <w:jc w:val="left"/>
      </w:pPr>
      <w:r>
        <w:t>我方愿按《中华人民共和国合同法》履行自己的全部责任。</w:t>
      </w:r>
    </w:p>
    <w:p>
      <w:pPr>
        <w:pStyle w:val="7"/>
        <w:numPr>
          <w:ilvl w:val="0"/>
          <w:numId w:val="30"/>
        </w:numPr>
        <w:tabs>
          <w:tab w:val="left" w:pos="1031"/>
        </w:tabs>
        <w:spacing w:before="172" w:after="0" w:line="374" w:lineRule="auto"/>
        <w:ind w:left="789" w:right="1254" w:firstLine="0"/>
        <w:jc w:val="left"/>
      </w:pPr>
      <w:r>
        <w:rPr>
          <w:spacing w:val="-1"/>
        </w:rPr>
        <w:t>我方同意按采购文件要求交纳响应保证金，遵守贵机构对本次采购项目所做的有</w:t>
      </w:r>
      <w:r>
        <w:t>关规定。</w:t>
      </w:r>
    </w:p>
    <w:p>
      <w:pPr>
        <w:pStyle w:val="7"/>
        <w:numPr>
          <w:ilvl w:val="0"/>
          <w:numId w:val="30"/>
        </w:numPr>
        <w:tabs>
          <w:tab w:val="left" w:pos="1031"/>
        </w:tabs>
        <w:spacing w:before="121" w:after="0" w:line="240" w:lineRule="auto"/>
        <w:ind w:left="1030" w:right="0" w:hanging="242"/>
        <w:jc w:val="left"/>
      </w:pPr>
      <w:r>
        <w:rPr>
          <w:spacing w:val="-4"/>
        </w:rPr>
        <w:t xml:space="preserve">我方响应文件的有效期为响应截止时间起 </w:t>
      </w:r>
      <w:r>
        <w:rPr>
          <w:b/>
          <w:u w:val="single"/>
        </w:rPr>
        <w:t>90</w:t>
      </w:r>
      <w:r>
        <w:rPr>
          <w:b/>
          <w:spacing w:val="-61"/>
        </w:rPr>
        <w:t xml:space="preserve"> </w:t>
      </w:r>
      <w:r>
        <w:t>个工作日。</w:t>
      </w:r>
    </w:p>
    <w:p>
      <w:pPr>
        <w:pStyle w:val="7"/>
        <w:numPr>
          <w:ilvl w:val="0"/>
          <w:numId w:val="30"/>
        </w:numPr>
        <w:tabs>
          <w:tab w:val="left" w:pos="1031"/>
        </w:tabs>
        <w:spacing w:before="172" w:after="0" w:line="240" w:lineRule="auto"/>
        <w:ind w:left="1030" w:right="0" w:hanging="242"/>
        <w:jc w:val="left"/>
      </w:pPr>
      <w:r>
        <w:t>我方若未成为成交供应商，贵机构有权不做任何解释。</w:t>
      </w:r>
    </w:p>
    <w:p>
      <w:pPr>
        <w:pStyle w:val="7"/>
        <w:numPr>
          <w:ilvl w:val="0"/>
          <w:numId w:val="30"/>
        </w:numPr>
        <w:tabs>
          <w:tab w:val="left" w:pos="1031"/>
        </w:tabs>
        <w:spacing w:before="173" w:after="0" w:line="374" w:lineRule="auto"/>
        <w:ind w:left="789" w:right="3894" w:firstLine="0"/>
        <w:jc w:val="left"/>
      </w:pPr>
      <w:r>
        <w:rPr>
          <w:spacing w:val="-1"/>
        </w:rPr>
        <w:t xml:space="preserve">我方与本此响应有关的一切正式通讯及往来方式如下： </w:t>
      </w:r>
      <w:r>
        <w:t>联 系 人：</w:t>
      </w:r>
    </w:p>
    <w:p>
      <w:pPr>
        <w:pStyle w:val="7"/>
        <w:spacing w:line="374" w:lineRule="auto"/>
        <w:ind w:right="8694"/>
        <w:jc w:val="both"/>
      </w:pPr>
      <w:r>
        <w:rPr>
          <w:spacing w:val="-4"/>
        </w:rPr>
        <w:t xml:space="preserve">联系地址： 邮政编码： </w:t>
      </w:r>
      <w:r>
        <w:rPr>
          <w:spacing w:val="-3"/>
        </w:rPr>
        <w:t>电   话 ：</w:t>
      </w:r>
    </w:p>
    <w:p>
      <w:pPr>
        <w:pStyle w:val="7"/>
        <w:spacing w:before="1"/>
        <w:jc w:val="both"/>
      </w:pPr>
      <w:r>
        <w:t>传   真 ：</w:t>
      </w:r>
    </w:p>
    <w:p>
      <w:pPr>
        <w:pStyle w:val="7"/>
        <w:spacing w:before="173"/>
      </w:pPr>
      <w:r>
        <w:t>响应供应商全称：（加盖公章）</w:t>
      </w:r>
    </w:p>
    <w:p>
      <w:pPr>
        <w:pStyle w:val="7"/>
        <w:tabs>
          <w:tab w:val="left" w:pos="1269"/>
          <w:tab w:val="left" w:pos="2469"/>
          <w:tab w:val="left" w:pos="3069"/>
          <w:tab w:val="left" w:pos="3669"/>
        </w:tabs>
        <w:spacing w:before="172" w:line="386" w:lineRule="auto"/>
        <w:ind w:right="4134"/>
      </w:pPr>
      <w:r>
        <w:t>响应供应商法定代表人或其授权代表：（签字或印章</w:t>
      </w:r>
      <w:r>
        <w:rPr>
          <w:spacing w:val="-17"/>
        </w:rPr>
        <w:t xml:space="preserve">） </w:t>
      </w:r>
      <w:r>
        <w:t>日</w:t>
      </w:r>
      <w:r>
        <w:tab/>
      </w:r>
      <w:r>
        <w:t>期：</w:t>
      </w:r>
      <w:r>
        <w:tab/>
      </w:r>
      <w:r>
        <w:t>年</w:t>
      </w:r>
      <w:r>
        <w:tab/>
      </w:r>
      <w:r>
        <w:t>月</w:t>
      </w:r>
      <w:r>
        <w:tab/>
      </w:r>
      <w:r>
        <w:t>日</w:t>
      </w:r>
    </w:p>
    <w:p>
      <w:pPr>
        <w:spacing w:after="0" w:line="386" w:lineRule="auto"/>
        <w:sectPr>
          <w:pgSz w:w="11910" w:h="16840"/>
          <w:pgMar w:top="1320" w:right="320" w:bottom="1300" w:left="900" w:header="883" w:footer="1115" w:gutter="0"/>
        </w:sectPr>
      </w:pPr>
    </w:p>
    <w:p>
      <w:pPr>
        <w:pStyle w:val="9"/>
        <w:spacing w:before="5"/>
        <w:rPr>
          <w:sz w:val="17"/>
        </w:rPr>
      </w:pPr>
    </w:p>
    <w:p>
      <w:pPr>
        <w:pStyle w:val="6"/>
        <w:spacing w:before="66"/>
      </w:pPr>
      <w:r>
        <w:t>附件 3</w:t>
      </w:r>
    </w:p>
    <w:p>
      <w:pPr>
        <w:pStyle w:val="9"/>
        <w:spacing w:before="10"/>
        <w:rPr>
          <w:b/>
          <w:sz w:val="9"/>
        </w:rPr>
      </w:pPr>
    </w:p>
    <w:p>
      <w:pPr>
        <w:pStyle w:val="6"/>
        <w:spacing w:before="67"/>
        <w:ind w:left="0" w:right="460"/>
        <w:jc w:val="center"/>
      </w:pPr>
      <w:r>
        <w:t>响应报价一览表</w:t>
      </w:r>
    </w:p>
    <w:p>
      <w:pPr>
        <w:pStyle w:val="9"/>
        <w:spacing w:before="7"/>
        <w:rPr>
          <w:b/>
          <w:sz w:val="12"/>
        </w:rPr>
      </w:pPr>
    </w:p>
    <w:p>
      <w:pPr>
        <w:pStyle w:val="7"/>
        <w:spacing w:before="67"/>
      </w:pPr>
      <w:r>
        <w:t>响应供应商名称：</w:t>
      </w:r>
    </w:p>
    <w:p>
      <w:pPr>
        <w:pStyle w:val="9"/>
        <w:rPr>
          <w:sz w:val="20"/>
        </w:rPr>
      </w:pPr>
    </w:p>
    <w:p>
      <w:pPr>
        <w:pStyle w:val="9"/>
        <w:spacing w:before="5"/>
        <w:rPr>
          <w:sz w:val="14"/>
        </w:rPr>
      </w:pPr>
    </w:p>
    <w:tbl>
      <w:tblPr>
        <w:tblStyle w:val="12"/>
        <w:tblW w:w="0" w:type="auto"/>
        <w:tblInd w:w="4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79"/>
        <w:gridCol w:w="6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3"/>
              <w:ind w:left="529" w:right="519"/>
              <w:jc w:val="center"/>
              <w:rPr>
                <w:sz w:val="24"/>
              </w:rPr>
            </w:pPr>
            <w:r>
              <w:rPr>
                <w:sz w:val="24"/>
              </w:rPr>
              <w:t>响应供应商全称</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4"/>
              <w:ind w:left="529" w:right="519"/>
              <w:jc w:val="center"/>
              <w:rPr>
                <w:sz w:val="24"/>
              </w:rPr>
            </w:pPr>
            <w:r>
              <w:rPr>
                <w:sz w:val="24"/>
              </w:rPr>
              <w:t>响应货物名称</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vMerge w:val="restart"/>
          </w:tcPr>
          <w:p>
            <w:pPr>
              <w:pStyle w:val="17"/>
              <w:spacing w:before="0"/>
              <w:rPr>
                <w:sz w:val="24"/>
              </w:rPr>
            </w:pPr>
          </w:p>
          <w:p>
            <w:pPr>
              <w:pStyle w:val="17"/>
              <w:spacing w:before="12"/>
              <w:rPr>
                <w:sz w:val="27"/>
              </w:rPr>
            </w:pPr>
          </w:p>
          <w:p>
            <w:pPr>
              <w:pStyle w:val="17"/>
              <w:spacing w:before="0"/>
              <w:ind w:left="909"/>
              <w:rPr>
                <w:sz w:val="24"/>
              </w:rPr>
            </w:pPr>
            <w:r>
              <w:rPr>
                <w:sz w:val="24"/>
              </w:rPr>
              <w:t>响应报价</w:t>
            </w:r>
          </w:p>
        </w:tc>
        <w:tc>
          <w:tcPr>
            <w:tcW w:w="6499" w:type="dxa"/>
          </w:tcPr>
          <w:p>
            <w:pPr>
              <w:pStyle w:val="17"/>
              <w:spacing w:before="214"/>
              <w:ind w:left="108"/>
              <w:rPr>
                <w:sz w:val="24"/>
              </w:rPr>
            </w:pPr>
            <w:r>
              <w:rPr>
                <w:sz w:val="24"/>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atLeast"/>
        </w:trPr>
        <w:tc>
          <w:tcPr>
            <w:tcW w:w="2779" w:type="dxa"/>
            <w:vMerge w:val="continue"/>
            <w:tcBorders>
              <w:top w:val="nil"/>
            </w:tcBorders>
          </w:tcPr>
          <w:p>
            <w:pPr>
              <w:rPr>
                <w:sz w:val="2"/>
                <w:szCs w:val="2"/>
              </w:rPr>
            </w:pPr>
          </w:p>
        </w:tc>
        <w:tc>
          <w:tcPr>
            <w:tcW w:w="6499" w:type="dxa"/>
          </w:tcPr>
          <w:p>
            <w:pPr>
              <w:pStyle w:val="17"/>
              <w:spacing w:before="215"/>
              <w:ind w:left="108"/>
              <w:rPr>
                <w:sz w:val="24"/>
              </w:rPr>
            </w:pPr>
            <w:r>
              <w:rPr>
                <w:sz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3"/>
              <w:ind w:left="529" w:right="519"/>
              <w:jc w:val="center"/>
              <w:rPr>
                <w:sz w:val="24"/>
              </w:rPr>
            </w:pPr>
            <w:r>
              <w:rPr>
                <w:sz w:val="24"/>
              </w:rPr>
              <w:t>交货期</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2779" w:type="dxa"/>
          </w:tcPr>
          <w:p>
            <w:pPr>
              <w:pStyle w:val="17"/>
              <w:spacing w:before="213"/>
              <w:ind w:left="529" w:right="519"/>
              <w:jc w:val="center"/>
              <w:rPr>
                <w:sz w:val="24"/>
              </w:rPr>
            </w:pPr>
            <w:r>
              <w:rPr>
                <w:sz w:val="24"/>
              </w:rPr>
              <w:t>质保期</w:t>
            </w:r>
          </w:p>
        </w:tc>
        <w:tc>
          <w:tcPr>
            <w:tcW w:w="6499"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atLeast"/>
        </w:trPr>
        <w:tc>
          <w:tcPr>
            <w:tcW w:w="2779" w:type="dxa"/>
          </w:tcPr>
          <w:p>
            <w:pPr>
              <w:pStyle w:val="17"/>
              <w:spacing w:before="213"/>
              <w:ind w:left="529" w:right="519"/>
              <w:jc w:val="center"/>
              <w:rPr>
                <w:sz w:val="24"/>
              </w:rPr>
            </w:pPr>
            <w:r>
              <w:rPr>
                <w:sz w:val="24"/>
              </w:rPr>
              <w:t>其他</w:t>
            </w:r>
          </w:p>
        </w:tc>
        <w:tc>
          <w:tcPr>
            <w:tcW w:w="6499" w:type="dxa"/>
          </w:tcPr>
          <w:p>
            <w:pPr>
              <w:pStyle w:val="17"/>
              <w:spacing w:before="0"/>
              <w:rPr>
                <w:rFonts w:ascii="Times New Roman"/>
                <w:sz w:val="24"/>
              </w:rPr>
            </w:pPr>
          </w:p>
        </w:tc>
      </w:tr>
    </w:tbl>
    <w:p>
      <w:pPr>
        <w:pStyle w:val="9"/>
        <w:rPr>
          <w:sz w:val="20"/>
        </w:rPr>
      </w:pPr>
    </w:p>
    <w:p>
      <w:pPr>
        <w:pStyle w:val="9"/>
        <w:rPr>
          <w:sz w:val="20"/>
        </w:rPr>
      </w:pPr>
    </w:p>
    <w:p>
      <w:pPr>
        <w:pStyle w:val="9"/>
        <w:rPr>
          <w:sz w:val="20"/>
        </w:rPr>
      </w:pPr>
    </w:p>
    <w:p>
      <w:pPr>
        <w:pStyle w:val="9"/>
        <w:spacing w:before="12"/>
        <w:rPr>
          <w:sz w:val="17"/>
        </w:rPr>
      </w:pPr>
    </w:p>
    <w:p>
      <w:pPr>
        <w:pStyle w:val="7"/>
        <w:ind w:left="4785"/>
      </w:pPr>
      <w:r>
        <w:t>响应供应商(盖章):</w:t>
      </w:r>
    </w:p>
    <w:p>
      <w:pPr>
        <w:pStyle w:val="9"/>
        <w:rPr>
          <w:sz w:val="24"/>
        </w:rPr>
      </w:pPr>
    </w:p>
    <w:p>
      <w:pPr>
        <w:pStyle w:val="9"/>
        <w:rPr>
          <w:sz w:val="26"/>
        </w:rPr>
      </w:pPr>
    </w:p>
    <w:p>
      <w:pPr>
        <w:pStyle w:val="7"/>
        <w:ind w:left="3549"/>
      </w:pPr>
      <w:r>
        <w:t>法定代表人或授权代表签字:</w:t>
      </w:r>
    </w:p>
    <w:p>
      <w:pPr>
        <w:pStyle w:val="9"/>
        <w:rPr>
          <w:sz w:val="24"/>
        </w:rPr>
      </w:pPr>
    </w:p>
    <w:p>
      <w:pPr>
        <w:pStyle w:val="9"/>
        <w:rPr>
          <w:sz w:val="26"/>
        </w:rPr>
      </w:pPr>
    </w:p>
    <w:p>
      <w:pPr>
        <w:pStyle w:val="7"/>
        <w:tabs>
          <w:tab w:val="left" w:pos="6489"/>
          <w:tab w:val="left" w:pos="7089"/>
        </w:tabs>
        <w:ind w:left="4749"/>
      </w:pPr>
      <w:r>
        <w:t>日期：2020</w:t>
      </w:r>
      <w:r>
        <w:rPr>
          <w:spacing w:val="-60"/>
        </w:rPr>
        <w:t xml:space="preserve"> </w:t>
      </w:r>
      <w:r>
        <w:t>年</w:t>
      </w:r>
      <w:r>
        <w:tab/>
      </w:r>
      <w:r>
        <w:t>月</w:t>
      </w:r>
      <w:r>
        <w:tab/>
      </w:r>
      <w:r>
        <w:t>日</w:t>
      </w:r>
    </w:p>
    <w:p>
      <w:pPr>
        <w:spacing w:after="0"/>
        <w:sectPr>
          <w:pgSz w:w="11910" w:h="16840"/>
          <w:pgMar w:top="1320" w:right="320" w:bottom="1300" w:left="900" w:header="883" w:footer="1115" w:gutter="0"/>
        </w:sectPr>
      </w:pPr>
    </w:p>
    <w:p>
      <w:pPr>
        <w:pStyle w:val="9"/>
        <w:spacing w:before="5"/>
        <w:rPr>
          <w:sz w:val="17"/>
        </w:rPr>
      </w:pPr>
    </w:p>
    <w:p>
      <w:pPr>
        <w:spacing w:after="0"/>
        <w:rPr>
          <w:sz w:val="17"/>
        </w:rPr>
        <w:sectPr>
          <w:pgSz w:w="11910" w:h="16840"/>
          <w:pgMar w:top="1320" w:right="320" w:bottom="1300" w:left="900" w:header="883" w:footer="1115" w:gutter="0"/>
        </w:sectPr>
      </w:pPr>
    </w:p>
    <w:p>
      <w:pPr>
        <w:pStyle w:val="6"/>
        <w:spacing w:before="66"/>
      </w:pPr>
      <w:r>
        <w:rPr>
          <w:spacing w:val="-21"/>
        </w:rPr>
        <w:t xml:space="preserve">附件 </w:t>
      </w:r>
      <w:r>
        <w:t>4</w:t>
      </w:r>
    </w:p>
    <w:p>
      <w:pPr>
        <w:pStyle w:val="9"/>
        <w:rPr>
          <w:b/>
          <w:sz w:val="28"/>
        </w:rPr>
      </w:pPr>
      <w:r>
        <w:br w:type="column"/>
      </w:r>
    </w:p>
    <w:p>
      <w:pPr>
        <w:pStyle w:val="5"/>
        <w:spacing w:before="191"/>
        <w:ind w:left="789"/>
      </w:pPr>
      <w:r>
        <w:t>响应分项报价表</w:t>
      </w:r>
    </w:p>
    <w:p>
      <w:pPr>
        <w:spacing w:after="0"/>
        <w:sectPr>
          <w:type w:val="continuous"/>
          <w:pgSz w:w="11910" w:h="16840"/>
          <w:pgMar w:top="1260" w:right="320" w:bottom="1200" w:left="900" w:header="720" w:footer="720" w:gutter="0"/>
          <w:cols w:equalWidth="0" w:num="2">
            <w:col w:w="1490" w:space="1870"/>
            <w:col w:w="7330"/>
          </w:cols>
        </w:sectPr>
      </w:pPr>
    </w:p>
    <w:p>
      <w:pPr>
        <w:pStyle w:val="9"/>
        <w:spacing w:before="5"/>
        <w:rPr>
          <w:b/>
          <w:sz w:val="24"/>
        </w:rPr>
      </w:pPr>
    </w:p>
    <w:p>
      <w:pPr>
        <w:pStyle w:val="7"/>
        <w:tabs>
          <w:tab w:val="left" w:pos="4559"/>
        </w:tabs>
        <w:spacing w:before="74"/>
        <w:ind w:left="0" w:right="464"/>
        <w:jc w:val="center"/>
      </w:pPr>
      <w:r>
        <w:t>响应供应商名称:</w:t>
      </w:r>
      <w:r>
        <w:rPr>
          <w:u w:val="single"/>
        </w:rPr>
        <w:t xml:space="preserve"> </w:t>
      </w:r>
      <w:r>
        <w:rPr>
          <w:u w:val="single"/>
        </w:rPr>
        <w:tab/>
      </w:r>
      <w:r>
        <w:t>采购编号： 单位：人民币元</w:t>
      </w:r>
    </w:p>
    <w:p>
      <w:pPr>
        <w:pStyle w:val="9"/>
        <w:spacing w:before="11"/>
        <w:rPr>
          <w:sz w:val="8"/>
        </w:rPr>
      </w:pPr>
    </w:p>
    <w:tbl>
      <w:tblPr>
        <w:tblStyle w:val="12"/>
        <w:tblW w:w="0" w:type="auto"/>
        <w:tblInd w:w="105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1"/>
        <w:gridCol w:w="2874"/>
        <w:gridCol w:w="1631"/>
        <w:gridCol w:w="1313"/>
        <w:gridCol w:w="131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9" w:hRule="atLeast"/>
        </w:trPr>
        <w:tc>
          <w:tcPr>
            <w:tcW w:w="991" w:type="dxa"/>
          </w:tcPr>
          <w:p>
            <w:pPr>
              <w:pStyle w:val="17"/>
              <w:spacing w:before="7"/>
              <w:rPr>
                <w:sz w:val="31"/>
              </w:rPr>
            </w:pPr>
          </w:p>
          <w:p>
            <w:pPr>
              <w:pStyle w:val="17"/>
              <w:spacing w:before="0"/>
              <w:ind w:left="253"/>
              <w:rPr>
                <w:sz w:val="24"/>
              </w:rPr>
            </w:pPr>
            <w:r>
              <w:rPr>
                <w:sz w:val="24"/>
              </w:rPr>
              <w:t>编号</w:t>
            </w:r>
          </w:p>
        </w:tc>
        <w:tc>
          <w:tcPr>
            <w:tcW w:w="2874" w:type="dxa"/>
          </w:tcPr>
          <w:p>
            <w:pPr>
              <w:pStyle w:val="17"/>
              <w:spacing w:before="7"/>
              <w:rPr>
                <w:sz w:val="31"/>
              </w:rPr>
            </w:pPr>
          </w:p>
          <w:p>
            <w:pPr>
              <w:pStyle w:val="17"/>
              <w:spacing w:before="0"/>
              <w:ind w:left="957"/>
              <w:rPr>
                <w:sz w:val="24"/>
              </w:rPr>
            </w:pPr>
            <w:r>
              <w:rPr>
                <w:sz w:val="24"/>
              </w:rPr>
              <w:t>货物名称</w:t>
            </w:r>
          </w:p>
        </w:tc>
        <w:tc>
          <w:tcPr>
            <w:tcW w:w="1631" w:type="dxa"/>
          </w:tcPr>
          <w:p>
            <w:pPr>
              <w:pStyle w:val="17"/>
              <w:spacing w:before="7"/>
              <w:rPr>
                <w:sz w:val="31"/>
              </w:rPr>
            </w:pPr>
          </w:p>
          <w:p>
            <w:pPr>
              <w:pStyle w:val="17"/>
              <w:spacing w:before="0"/>
              <w:ind w:left="214"/>
              <w:rPr>
                <w:sz w:val="24"/>
              </w:rPr>
            </w:pPr>
            <w:r>
              <w:rPr>
                <w:sz w:val="24"/>
              </w:rPr>
              <w:t>配置或参数</w:t>
            </w:r>
          </w:p>
        </w:tc>
        <w:tc>
          <w:tcPr>
            <w:tcW w:w="1313" w:type="dxa"/>
          </w:tcPr>
          <w:p>
            <w:pPr>
              <w:pStyle w:val="17"/>
              <w:spacing w:before="164"/>
              <w:ind w:left="414"/>
              <w:rPr>
                <w:sz w:val="24"/>
              </w:rPr>
            </w:pPr>
            <w:r>
              <w:rPr>
                <w:sz w:val="24"/>
              </w:rPr>
              <w:t>单价</w:t>
            </w:r>
          </w:p>
        </w:tc>
        <w:tc>
          <w:tcPr>
            <w:tcW w:w="1311" w:type="dxa"/>
            <w:tcBorders>
              <w:right w:val="single" w:color="000000" w:sz="4" w:space="0"/>
            </w:tcBorders>
          </w:tcPr>
          <w:p>
            <w:pPr>
              <w:pStyle w:val="17"/>
              <w:spacing w:before="7"/>
              <w:rPr>
                <w:sz w:val="31"/>
              </w:rPr>
            </w:pPr>
          </w:p>
          <w:p>
            <w:pPr>
              <w:pStyle w:val="17"/>
              <w:spacing w:before="0"/>
              <w:ind w:left="414"/>
              <w:rPr>
                <w:sz w:val="24"/>
              </w:rPr>
            </w:pPr>
            <w:r>
              <w:rPr>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Borders>
              <w:right w:val="single" w:color="000000" w:sz="4" w:space="0"/>
            </w:tcBorders>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5" w:hRule="atLeast"/>
        </w:trPr>
        <w:tc>
          <w:tcPr>
            <w:tcW w:w="991" w:type="dxa"/>
          </w:tcPr>
          <w:p>
            <w:pPr>
              <w:pStyle w:val="17"/>
              <w:spacing w:before="0"/>
              <w:rPr>
                <w:rFonts w:ascii="Times New Roman"/>
                <w:sz w:val="24"/>
              </w:rPr>
            </w:pPr>
          </w:p>
        </w:tc>
        <w:tc>
          <w:tcPr>
            <w:tcW w:w="2874" w:type="dxa"/>
          </w:tcPr>
          <w:p>
            <w:pPr>
              <w:pStyle w:val="17"/>
              <w:spacing w:before="0"/>
              <w:rPr>
                <w:rFonts w:ascii="Times New Roman"/>
                <w:sz w:val="24"/>
              </w:rPr>
            </w:pPr>
          </w:p>
        </w:tc>
        <w:tc>
          <w:tcPr>
            <w:tcW w:w="1631" w:type="dxa"/>
          </w:tcPr>
          <w:p>
            <w:pPr>
              <w:pStyle w:val="17"/>
              <w:spacing w:before="0"/>
              <w:rPr>
                <w:rFonts w:ascii="Times New Roman"/>
                <w:sz w:val="24"/>
              </w:rPr>
            </w:pPr>
          </w:p>
        </w:tc>
        <w:tc>
          <w:tcPr>
            <w:tcW w:w="1313" w:type="dxa"/>
          </w:tcPr>
          <w:p>
            <w:pPr>
              <w:pStyle w:val="17"/>
              <w:spacing w:before="0"/>
              <w:rPr>
                <w:rFonts w:ascii="Times New Roman"/>
                <w:sz w:val="24"/>
              </w:rPr>
            </w:pPr>
          </w:p>
        </w:tc>
        <w:tc>
          <w:tcPr>
            <w:tcW w:w="1311" w:type="dxa"/>
          </w:tcPr>
          <w:p>
            <w:pPr>
              <w:pStyle w:val="17"/>
              <w:spacing w:before="0"/>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8120" w:type="dxa"/>
            <w:gridSpan w:val="5"/>
          </w:tcPr>
          <w:p>
            <w:pPr>
              <w:pStyle w:val="17"/>
              <w:spacing w:before="157"/>
              <w:ind w:left="42"/>
              <w:rPr>
                <w:sz w:val="24"/>
              </w:rPr>
            </w:pPr>
            <w:r>
              <w:rPr>
                <w:sz w:val="24"/>
              </w:rPr>
              <w:t>总价：</w:t>
            </w:r>
          </w:p>
        </w:tc>
      </w:tr>
    </w:tbl>
    <w:p>
      <w:pPr>
        <w:pStyle w:val="9"/>
        <w:rPr>
          <w:sz w:val="26"/>
        </w:rPr>
      </w:pPr>
    </w:p>
    <w:p>
      <w:pPr>
        <w:pStyle w:val="9"/>
        <w:spacing w:before="1"/>
        <w:rPr>
          <w:sz w:val="29"/>
        </w:rPr>
      </w:pPr>
    </w:p>
    <w:p>
      <w:pPr>
        <w:pStyle w:val="7"/>
      </w:pPr>
      <w:r>
        <w:t>注：</w:t>
      </w:r>
    </w:p>
    <w:p>
      <w:pPr>
        <w:pStyle w:val="7"/>
        <w:numPr>
          <w:ilvl w:val="0"/>
          <w:numId w:val="31"/>
        </w:numPr>
        <w:tabs>
          <w:tab w:val="left" w:pos="1031"/>
        </w:tabs>
        <w:spacing w:before="161" w:after="0" w:line="240" w:lineRule="auto"/>
        <w:ind w:left="1030" w:right="0" w:hanging="242"/>
        <w:jc w:val="left"/>
      </w:pPr>
      <w:r>
        <w:t>如果按单价计算的结果与总价不一致, 以单价为准修正总价。</w:t>
      </w:r>
    </w:p>
    <w:p>
      <w:pPr>
        <w:pStyle w:val="7"/>
        <w:numPr>
          <w:ilvl w:val="0"/>
          <w:numId w:val="31"/>
        </w:numPr>
        <w:tabs>
          <w:tab w:val="left" w:pos="1031"/>
        </w:tabs>
        <w:spacing w:before="160" w:after="0" w:line="240" w:lineRule="auto"/>
        <w:ind w:left="1030" w:right="0" w:hanging="242"/>
        <w:jc w:val="left"/>
      </w:pPr>
      <w:r>
        <w:t>如果不提供详细分项报价将视为没有实质性响应磋商文件。</w:t>
      </w:r>
    </w:p>
    <w:p>
      <w:pPr>
        <w:pStyle w:val="7"/>
        <w:spacing w:before="161"/>
      </w:pPr>
      <w:r>
        <w:t>3、应按表格要求详细填列各单项报价。</w:t>
      </w:r>
    </w:p>
    <w:p>
      <w:pPr>
        <w:pStyle w:val="7"/>
        <w:spacing w:before="160" w:line="364" w:lineRule="auto"/>
        <w:ind w:right="1254"/>
      </w:pPr>
      <w:r>
        <w:t>4</w:t>
      </w:r>
      <w:r>
        <w:rPr>
          <w:spacing w:val="-14"/>
        </w:rPr>
        <w:t>、响应报价为含税价</w:t>
      </w:r>
      <w:r>
        <w:t>（</w:t>
      </w:r>
      <w:r>
        <w:rPr>
          <w:spacing w:val="-1"/>
        </w:rPr>
        <w:t>响应报价应包含完成本项目所需的一切相关费用和政策性文</w:t>
      </w:r>
      <w:r>
        <w:t>件规定应计取的合法取费等各项费用）。</w:t>
      </w:r>
    </w:p>
    <w:p>
      <w:pPr>
        <w:pStyle w:val="7"/>
        <w:spacing w:line="244" w:lineRule="exact"/>
      </w:pPr>
      <w:r>
        <w:t>5、上述各项如有更详细分项报价，应另页描述</w:t>
      </w:r>
      <w:r>
        <w:rPr>
          <w:w w:val="95"/>
          <w:vertAlign w:val="subscript"/>
        </w:rPr>
        <w:t>。</w:t>
      </w:r>
    </w:p>
    <w:p>
      <w:pPr>
        <w:spacing w:after="0" w:line="244" w:lineRule="exact"/>
        <w:sectPr>
          <w:type w:val="continuous"/>
          <w:pgSz w:w="11910" w:h="16840"/>
          <w:pgMar w:top="1260" w:right="320" w:bottom="1200" w:left="900" w:header="720" w:footer="720" w:gutter="0"/>
        </w:sectPr>
      </w:pPr>
    </w:p>
    <w:p>
      <w:pPr>
        <w:pStyle w:val="9"/>
        <w:rPr>
          <w:sz w:val="20"/>
        </w:rPr>
      </w:pPr>
    </w:p>
    <w:p>
      <w:pPr>
        <w:pStyle w:val="9"/>
        <w:rPr>
          <w:sz w:val="20"/>
        </w:rPr>
      </w:pPr>
    </w:p>
    <w:p>
      <w:pPr>
        <w:pStyle w:val="9"/>
        <w:spacing w:before="1"/>
        <w:rPr>
          <w:sz w:val="19"/>
        </w:rPr>
      </w:pPr>
    </w:p>
    <w:p>
      <w:pPr>
        <w:pStyle w:val="6"/>
      </w:pPr>
      <w:r>
        <w:t>附件 5-1</w:t>
      </w:r>
    </w:p>
    <w:p>
      <w:pPr>
        <w:pStyle w:val="9"/>
        <w:spacing w:before="8"/>
        <w:rPr>
          <w:b/>
          <w:sz w:val="27"/>
        </w:rPr>
      </w:pPr>
    </w:p>
    <w:p>
      <w:pPr>
        <w:pStyle w:val="6"/>
        <w:spacing w:before="66"/>
        <w:ind w:left="0" w:right="1540"/>
        <w:jc w:val="center"/>
      </w:pPr>
      <w:bookmarkStart w:id="66" w:name="技术响应/偏离表"/>
      <w:bookmarkEnd w:id="66"/>
      <w:r>
        <w:t>技术响应/偏离表</w:t>
      </w:r>
    </w:p>
    <w:p>
      <w:pPr>
        <w:pStyle w:val="9"/>
        <w:spacing w:before="12"/>
        <w:rPr>
          <w:b/>
          <w:sz w:val="32"/>
        </w:rPr>
      </w:pPr>
    </w:p>
    <w:p>
      <w:pPr>
        <w:pStyle w:val="7"/>
        <w:tabs>
          <w:tab w:val="left" w:pos="4329"/>
          <w:tab w:val="left" w:pos="7209"/>
        </w:tabs>
        <w:rPr>
          <w:rFonts w:ascii="Times New Roman" w:eastAsia="Times New Roman"/>
        </w:rPr>
      </w:pPr>
      <w:r>
        <w:t>响应供应商名称:</w:t>
      </w:r>
      <w:r>
        <w:rPr>
          <w:u w:val="single"/>
        </w:rPr>
        <w:t xml:space="preserve"> </w:t>
      </w:r>
      <w:r>
        <w:rPr>
          <w:u w:val="single"/>
        </w:rPr>
        <w:tab/>
      </w:r>
      <w:r>
        <w:t>项目编号:</w:t>
      </w:r>
      <w:r>
        <w:rPr>
          <w:rFonts w:ascii="Times New Roman" w:eastAsia="Times New Roman"/>
          <w:u w:val="single"/>
        </w:rPr>
        <w:t xml:space="preserve"> </w:t>
      </w:r>
      <w:r>
        <w:rPr>
          <w:rFonts w:ascii="Times New Roman" w:eastAsia="Times New Roman"/>
          <w:u w:val="single"/>
        </w:rPr>
        <w:tab/>
      </w:r>
    </w:p>
    <w:p>
      <w:pPr>
        <w:pStyle w:val="9"/>
        <w:spacing w:before="10"/>
        <w:rPr>
          <w:rFonts w:ascii="Times New Roman"/>
          <w:sz w:val="6"/>
        </w:rPr>
      </w:pPr>
    </w:p>
    <w:tbl>
      <w:tblPr>
        <w:tblStyle w:val="12"/>
        <w:tblW w:w="0" w:type="auto"/>
        <w:tblInd w:w="10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6"/>
        <w:gridCol w:w="1515"/>
        <w:gridCol w:w="2747"/>
        <w:gridCol w:w="1378"/>
        <w:gridCol w:w="1217"/>
        <w:gridCol w:w="6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726" w:type="dxa"/>
          </w:tcPr>
          <w:p>
            <w:pPr>
              <w:pStyle w:val="17"/>
              <w:spacing w:before="4"/>
              <w:rPr>
                <w:rFonts w:ascii="Times New Roman"/>
                <w:sz w:val="27"/>
              </w:rPr>
            </w:pPr>
          </w:p>
          <w:p>
            <w:pPr>
              <w:pStyle w:val="17"/>
              <w:spacing w:before="0"/>
              <w:ind w:left="122"/>
              <w:rPr>
                <w:sz w:val="24"/>
              </w:rPr>
            </w:pPr>
            <w:r>
              <w:rPr>
                <w:sz w:val="24"/>
              </w:rPr>
              <w:t>序号</w:t>
            </w:r>
          </w:p>
        </w:tc>
        <w:tc>
          <w:tcPr>
            <w:tcW w:w="1515" w:type="dxa"/>
          </w:tcPr>
          <w:p>
            <w:pPr>
              <w:pStyle w:val="17"/>
              <w:spacing w:before="82"/>
              <w:ind w:left="137" w:right="128"/>
              <w:jc w:val="center"/>
              <w:rPr>
                <w:sz w:val="24"/>
              </w:rPr>
            </w:pPr>
            <w:r>
              <w:rPr>
                <w:sz w:val="24"/>
              </w:rPr>
              <w:t>磋商文件条</w:t>
            </w:r>
          </w:p>
          <w:p>
            <w:pPr>
              <w:pStyle w:val="17"/>
              <w:spacing w:before="160"/>
              <w:ind w:left="137" w:right="128"/>
              <w:jc w:val="center"/>
              <w:rPr>
                <w:sz w:val="24"/>
              </w:rPr>
            </w:pPr>
            <w:r>
              <w:rPr>
                <w:sz w:val="24"/>
              </w:rPr>
              <w:t>款号</w:t>
            </w:r>
          </w:p>
        </w:tc>
        <w:tc>
          <w:tcPr>
            <w:tcW w:w="2747" w:type="dxa"/>
          </w:tcPr>
          <w:p>
            <w:pPr>
              <w:pStyle w:val="17"/>
              <w:spacing w:before="4"/>
              <w:rPr>
                <w:rFonts w:ascii="Times New Roman"/>
                <w:sz w:val="27"/>
              </w:rPr>
            </w:pPr>
          </w:p>
          <w:p>
            <w:pPr>
              <w:pStyle w:val="17"/>
              <w:spacing w:before="0"/>
              <w:ind w:left="173"/>
              <w:rPr>
                <w:sz w:val="24"/>
              </w:rPr>
            </w:pPr>
            <w:r>
              <w:rPr>
                <w:sz w:val="24"/>
              </w:rPr>
              <w:t>磋商文件技术要求条款</w:t>
            </w:r>
          </w:p>
        </w:tc>
        <w:tc>
          <w:tcPr>
            <w:tcW w:w="1378" w:type="dxa"/>
          </w:tcPr>
          <w:p>
            <w:pPr>
              <w:pStyle w:val="17"/>
              <w:spacing w:before="82"/>
              <w:ind w:left="187" w:right="180"/>
              <w:jc w:val="center"/>
              <w:rPr>
                <w:sz w:val="24"/>
              </w:rPr>
            </w:pPr>
            <w:r>
              <w:rPr>
                <w:sz w:val="24"/>
              </w:rPr>
              <w:t>响应实际</w:t>
            </w:r>
          </w:p>
          <w:p>
            <w:pPr>
              <w:pStyle w:val="17"/>
              <w:spacing w:before="160"/>
              <w:ind w:left="187" w:right="180"/>
              <w:jc w:val="center"/>
              <w:rPr>
                <w:sz w:val="24"/>
              </w:rPr>
            </w:pPr>
            <w:r>
              <w:rPr>
                <w:sz w:val="24"/>
              </w:rPr>
              <w:t>响应</w:t>
            </w:r>
          </w:p>
        </w:tc>
        <w:tc>
          <w:tcPr>
            <w:tcW w:w="1217" w:type="dxa"/>
          </w:tcPr>
          <w:p>
            <w:pPr>
              <w:pStyle w:val="17"/>
              <w:spacing w:before="4"/>
              <w:rPr>
                <w:rFonts w:ascii="Times New Roman"/>
                <w:sz w:val="27"/>
              </w:rPr>
            </w:pPr>
          </w:p>
          <w:p>
            <w:pPr>
              <w:pStyle w:val="17"/>
              <w:spacing w:before="0"/>
              <w:ind w:left="128"/>
              <w:rPr>
                <w:sz w:val="24"/>
              </w:rPr>
            </w:pPr>
            <w:r>
              <w:rPr>
                <w:sz w:val="24"/>
              </w:rPr>
              <w:t>偏离情况</w:t>
            </w:r>
          </w:p>
        </w:tc>
        <w:tc>
          <w:tcPr>
            <w:tcW w:w="630" w:type="dxa"/>
          </w:tcPr>
          <w:p>
            <w:pPr>
              <w:pStyle w:val="17"/>
              <w:spacing w:before="82"/>
              <w:ind w:left="195"/>
              <w:rPr>
                <w:sz w:val="24"/>
              </w:rPr>
            </w:pPr>
            <w:r>
              <w:rPr>
                <w:sz w:val="24"/>
              </w:rPr>
              <w:t>说</w:t>
            </w:r>
          </w:p>
          <w:p>
            <w:pPr>
              <w:pStyle w:val="17"/>
              <w:spacing w:before="160"/>
              <w:ind w:left="195"/>
              <w:rPr>
                <w:sz w:val="24"/>
              </w:rPr>
            </w:pPr>
            <w:r>
              <w:rPr>
                <w:sz w:val="24"/>
              </w:rPr>
              <w:t>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81"/>
              <w:ind w:left="107"/>
              <w:rPr>
                <w:sz w:val="24"/>
              </w:rPr>
            </w:pPr>
            <w:r>
              <w:rPr>
                <w:sz w:val="24"/>
              </w:rPr>
              <w:t>1</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81"/>
              <w:ind w:left="107"/>
              <w:rPr>
                <w:sz w:val="24"/>
              </w:rPr>
            </w:pPr>
            <w:r>
              <w:rPr>
                <w:sz w:val="24"/>
              </w:rPr>
              <w:t>2</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80"/>
              <w:ind w:left="107"/>
              <w:rPr>
                <w:sz w:val="24"/>
              </w:rPr>
            </w:pPr>
            <w:r>
              <w:rPr>
                <w:sz w:val="24"/>
              </w:rPr>
              <w:t>3</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80"/>
              <w:ind w:left="107"/>
              <w:rPr>
                <w:sz w:val="24"/>
              </w:rPr>
            </w:pPr>
            <w:r>
              <w:rPr>
                <w:sz w:val="24"/>
              </w:rPr>
              <w:t>....</w:t>
            </w: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0"/>
              <w:rPr>
                <w:rFonts w:ascii="Times New Roman"/>
                <w:sz w:val="24"/>
              </w:rPr>
            </w:pPr>
          </w:p>
        </w:tc>
        <w:tc>
          <w:tcPr>
            <w:tcW w:w="1378" w:type="dxa"/>
          </w:tcPr>
          <w:p>
            <w:pPr>
              <w:pStyle w:val="17"/>
              <w:spacing w:before="0"/>
              <w:rPr>
                <w:rFonts w:ascii="Times New Roman"/>
                <w:sz w:val="24"/>
              </w:rPr>
            </w:pPr>
          </w:p>
        </w:tc>
        <w:tc>
          <w:tcPr>
            <w:tcW w:w="1217" w:type="dxa"/>
          </w:tcPr>
          <w:p>
            <w:pPr>
              <w:pStyle w:val="17"/>
              <w:spacing w:before="0"/>
              <w:rPr>
                <w:rFonts w:ascii="Times New Roman"/>
                <w:sz w:val="24"/>
              </w:rPr>
            </w:pPr>
          </w:p>
        </w:tc>
        <w:tc>
          <w:tcPr>
            <w:tcW w:w="630"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726" w:type="dxa"/>
          </w:tcPr>
          <w:p>
            <w:pPr>
              <w:pStyle w:val="17"/>
              <w:spacing w:before="0"/>
              <w:rPr>
                <w:rFonts w:ascii="Times New Roman"/>
                <w:sz w:val="24"/>
              </w:rPr>
            </w:pPr>
          </w:p>
        </w:tc>
        <w:tc>
          <w:tcPr>
            <w:tcW w:w="1515" w:type="dxa"/>
          </w:tcPr>
          <w:p>
            <w:pPr>
              <w:pStyle w:val="17"/>
              <w:spacing w:before="0"/>
              <w:rPr>
                <w:rFonts w:ascii="Times New Roman"/>
                <w:sz w:val="24"/>
              </w:rPr>
            </w:pPr>
          </w:p>
        </w:tc>
        <w:tc>
          <w:tcPr>
            <w:tcW w:w="2747" w:type="dxa"/>
          </w:tcPr>
          <w:p>
            <w:pPr>
              <w:pStyle w:val="17"/>
              <w:spacing w:before="82"/>
              <w:ind w:left="108"/>
              <w:rPr>
                <w:sz w:val="24"/>
              </w:rPr>
            </w:pPr>
            <w:r>
              <w:rPr>
                <w:sz w:val="24"/>
              </w:rPr>
              <w:t>磋商文件中要求的其他</w:t>
            </w:r>
          </w:p>
          <w:p>
            <w:pPr>
              <w:pStyle w:val="17"/>
              <w:spacing w:before="160"/>
              <w:ind w:left="108"/>
              <w:rPr>
                <w:sz w:val="24"/>
              </w:rPr>
            </w:pPr>
            <w:r>
              <w:rPr>
                <w:sz w:val="24"/>
              </w:rPr>
              <w:t>技术要求</w:t>
            </w:r>
          </w:p>
        </w:tc>
        <w:tc>
          <w:tcPr>
            <w:tcW w:w="1378" w:type="dxa"/>
          </w:tcPr>
          <w:p>
            <w:pPr>
              <w:pStyle w:val="17"/>
              <w:spacing w:before="82"/>
              <w:ind w:left="107"/>
              <w:rPr>
                <w:sz w:val="24"/>
              </w:rPr>
            </w:pPr>
            <w:r>
              <w:rPr>
                <w:sz w:val="24"/>
              </w:rPr>
              <w:t>完全响应</w:t>
            </w:r>
          </w:p>
        </w:tc>
        <w:tc>
          <w:tcPr>
            <w:tcW w:w="1217" w:type="dxa"/>
          </w:tcPr>
          <w:p>
            <w:pPr>
              <w:pStyle w:val="17"/>
              <w:spacing w:before="82"/>
              <w:ind w:left="106"/>
              <w:rPr>
                <w:sz w:val="24"/>
              </w:rPr>
            </w:pPr>
            <w:r>
              <w:rPr>
                <w:sz w:val="24"/>
              </w:rPr>
              <w:t>无偏离</w:t>
            </w:r>
          </w:p>
        </w:tc>
        <w:tc>
          <w:tcPr>
            <w:tcW w:w="630" w:type="dxa"/>
          </w:tcPr>
          <w:p>
            <w:pPr>
              <w:pStyle w:val="17"/>
              <w:spacing w:before="0"/>
              <w:rPr>
                <w:rFonts w:ascii="Times New Roman"/>
                <w:sz w:val="24"/>
              </w:rPr>
            </w:pPr>
          </w:p>
        </w:tc>
      </w:tr>
    </w:tbl>
    <w:p>
      <w:pPr>
        <w:pStyle w:val="7"/>
        <w:spacing w:before="2" w:line="364" w:lineRule="auto"/>
        <w:ind w:left="1149" w:right="1134" w:hanging="360"/>
      </w:pPr>
      <w:r>
        <w:t>说明：对“偏离情况”一栏，填写“无偏离、正偏离、负偏离”。其中正偏离是指</w:t>
      </w:r>
      <w:r>
        <w:rPr>
          <w:spacing w:val="-15"/>
        </w:rPr>
        <w:t>所投货物技术性能</w:t>
      </w:r>
      <w:r>
        <w:rPr>
          <w:spacing w:val="-3"/>
        </w:rPr>
        <w:t>（</w:t>
      </w:r>
      <w:r>
        <w:t>或服务能力</w:t>
      </w:r>
      <w:r>
        <w:rPr>
          <w:spacing w:val="-120"/>
        </w:rPr>
        <w:t>）</w:t>
      </w:r>
      <w:r>
        <w:rPr>
          <w:spacing w:val="-9"/>
        </w:rPr>
        <w:t>优于采购文件所规定的技术性能</w:t>
      </w:r>
      <w:r>
        <w:rPr>
          <w:spacing w:val="-3"/>
        </w:rPr>
        <w:t>（</w:t>
      </w:r>
      <w:r>
        <w:t>或服务要求</w:t>
      </w:r>
      <w:r>
        <w:rPr>
          <w:spacing w:val="-128"/>
        </w:rPr>
        <w:t>）</w:t>
      </w:r>
      <w:r>
        <w:rPr>
          <w:spacing w:val="-8"/>
        </w:rPr>
        <w:t>；</w:t>
      </w:r>
      <w:r>
        <w:rPr>
          <w:spacing w:val="-10"/>
        </w:rPr>
        <w:t>负偏离是指所投货物技术性能</w:t>
      </w:r>
      <w:r>
        <w:t>（或服务能力</w:t>
      </w:r>
      <w:r>
        <w:rPr>
          <w:spacing w:val="-120"/>
        </w:rPr>
        <w:t>）</w:t>
      </w:r>
      <w:r>
        <w:rPr>
          <w:spacing w:val="-9"/>
        </w:rPr>
        <w:t>低于采购文件所规定的技术性能</w:t>
      </w:r>
      <w:r>
        <w:rPr>
          <w:spacing w:val="-3"/>
        </w:rPr>
        <w:t>（</w:t>
      </w:r>
      <w:r>
        <w:t>或服务要求）。</w:t>
      </w:r>
    </w:p>
    <w:p>
      <w:pPr>
        <w:pStyle w:val="7"/>
        <w:spacing w:line="305" w:lineRule="exact"/>
        <w:ind w:left="1269"/>
      </w:pPr>
      <w:r>
        <w:t>响应供应商名称：（加盖公章）</w:t>
      </w:r>
    </w:p>
    <w:p>
      <w:pPr>
        <w:pStyle w:val="7"/>
        <w:spacing w:before="158" w:line="364" w:lineRule="auto"/>
        <w:ind w:left="1269" w:right="4614"/>
      </w:pPr>
      <w:r>
        <w:t>法定代表人签名（或其委托的全权代表人）： 日期： 年 月 日</w:t>
      </w:r>
    </w:p>
    <w:p>
      <w:pPr>
        <w:spacing w:after="0" w:line="364" w:lineRule="auto"/>
        <w:sectPr>
          <w:pgSz w:w="11910" w:h="16840"/>
          <w:pgMar w:top="1320" w:right="320" w:bottom="1300" w:left="900" w:header="883" w:footer="1115" w:gutter="0"/>
        </w:sectPr>
      </w:pPr>
    </w:p>
    <w:p>
      <w:pPr>
        <w:pStyle w:val="9"/>
        <w:spacing w:before="4"/>
        <w:rPr>
          <w:sz w:val="12"/>
        </w:rPr>
      </w:pPr>
    </w:p>
    <w:p>
      <w:pPr>
        <w:pStyle w:val="6"/>
        <w:spacing w:before="67"/>
        <w:ind w:left="0" w:right="8202"/>
        <w:jc w:val="center"/>
      </w:pPr>
      <w:r>
        <w:t>附件 5-2</w:t>
      </w:r>
    </w:p>
    <w:p>
      <w:pPr>
        <w:pStyle w:val="6"/>
        <w:spacing w:before="76"/>
        <w:ind w:left="0" w:right="457"/>
        <w:jc w:val="center"/>
      </w:pPr>
      <w:r>
        <w:t>商务条款响应/偏离表</w:t>
      </w:r>
    </w:p>
    <w:p>
      <w:pPr>
        <w:pStyle w:val="7"/>
        <w:tabs>
          <w:tab w:val="left" w:pos="4209"/>
          <w:tab w:val="left" w:pos="6969"/>
        </w:tabs>
        <w:spacing w:before="161"/>
        <w:rPr>
          <w:rFonts w:ascii="Times New Roman" w:eastAsia="Times New Roman"/>
        </w:rPr>
      </w:pPr>
      <w:r>
        <w:t>响应供应商名称:</w:t>
      </w:r>
      <w:r>
        <w:rPr>
          <w:u w:val="single"/>
        </w:rPr>
        <w:t xml:space="preserve"> </w:t>
      </w:r>
      <w:r>
        <w:rPr>
          <w:u w:val="single"/>
        </w:rPr>
        <w:tab/>
      </w:r>
      <w:r>
        <w:t>项目编号:</w:t>
      </w:r>
      <w:r>
        <w:rPr>
          <w:rFonts w:ascii="Times New Roman" w:eastAsia="Times New Roman"/>
          <w:u w:val="single"/>
        </w:rPr>
        <w:t xml:space="preserve"> </w:t>
      </w:r>
      <w:r>
        <w:rPr>
          <w:rFonts w:ascii="Times New Roman" w:eastAsia="Times New Roman"/>
          <w:u w:val="single"/>
        </w:rPr>
        <w:tab/>
      </w:r>
    </w:p>
    <w:p>
      <w:pPr>
        <w:pStyle w:val="9"/>
        <w:spacing w:before="11"/>
        <w:rPr>
          <w:rFonts w:ascii="Times New Roman"/>
          <w:sz w:val="6"/>
        </w:rPr>
      </w:pPr>
    </w:p>
    <w:tbl>
      <w:tblPr>
        <w:tblStyle w:val="12"/>
        <w:tblW w:w="0" w:type="auto"/>
        <w:tblInd w:w="7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7"/>
        <w:gridCol w:w="1500"/>
        <w:gridCol w:w="2224"/>
        <w:gridCol w:w="1635"/>
        <w:gridCol w:w="1013"/>
        <w:gridCol w:w="1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2" w:hRule="atLeast"/>
        </w:trPr>
        <w:tc>
          <w:tcPr>
            <w:tcW w:w="1287" w:type="dxa"/>
          </w:tcPr>
          <w:p>
            <w:pPr>
              <w:pStyle w:val="17"/>
              <w:spacing w:before="6"/>
              <w:rPr>
                <w:rFonts w:ascii="Times New Roman"/>
                <w:sz w:val="20"/>
              </w:rPr>
            </w:pPr>
          </w:p>
          <w:p>
            <w:pPr>
              <w:pStyle w:val="17"/>
              <w:spacing w:before="0"/>
              <w:ind w:left="106"/>
              <w:rPr>
                <w:sz w:val="24"/>
              </w:rPr>
            </w:pPr>
            <w:r>
              <w:rPr>
                <w:sz w:val="24"/>
              </w:rPr>
              <w:t>序号</w:t>
            </w:r>
          </w:p>
        </w:tc>
        <w:tc>
          <w:tcPr>
            <w:tcW w:w="1500" w:type="dxa"/>
          </w:tcPr>
          <w:p>
            <w:pPr>
              <w:pStyle w:val="17"/>
              <w:spacing w:before="83" w:line="460" w:lineRule="atLeast"/>
              <w:ind w:left="108" w:right="95"/>
              <w:rPr>
                <w:sz w:val="24"/>
              </w:rPr>
            </w:pPr>
            <w:r>
              <w:rPr>
                <w:sz w:val="24"/>
              </w:rPr>
              <w:t>磋商文件条款号</w:t>
            </w:r>
          </w:p>
        </w:tc>
        <w:tc>
          <w:tcPr>
            <w:tcW w:w="2224" w:type="dxa"/>
          </w:tcPr>
          <w:p>
            <w:pPr>
              <w:pStyle w:val="17"/>
              <w:spacing w:before="83" w:line="460" w:lineRule="atLeast"/>
              <w:ind w:left="991" w:right="140" w:hanging="840"/>
              <w:rPr>
                <w:sz w:val="24"/>
              </w:rPr>
            </w:pPr>
            <w:r>
              <w:rPr>
                <w:sz w:val="24"/>
              </w:rPr>
              <w:t>磋商文件的商务条款</w:t>
            </w:r>
          </w:p>
        </w:tc>
        <w:tc>
          <w:tcPr>
            <w:tcW w:w="1635" w:type="dxa"/>
          </w:tcPr>
          <w:p>
            <w:pPr>
              <w:pStyle w:val="17"/>
              <w:spacing w:before="83" w:line="460" w:lineRule="atLeast"/>
              <w:ind w:left="697" w:right="205" w:hanging="480"/>
              <w:rPr>
                <w:sz w:val="24"/>
              </w:rPr>
            </w:pPr>
            <w:r>
              <w:rPr>
                <w:sz w:val="24"/>
              </w:rPr>
              <w:t>响应实际响应</w:t>
            </w:r>
          </w:p>
        </w:tc>
        <w:tc>
          <w:tcPr>
            <w:tcW w:w="1013" w:type="dxa"/>
          </w:tcPr>
          <w:p>
            <w:pPr>
              <w:pStyle w:val="17"/>
              <w:spacing w:before="25" w:line="468" w:lineRule="exact"/>
              <w:ind w:left="384" w:right="136" w:hanging="240"/>
              <w:rPr>
                <w:sz w:val="24"/>
              </w:rPr>
            </w:pPr>
            <w:r>
              <w:rPr>
                <w:sz w:val="24"/>
              </w:rPr>
              <w:t>偏离情况</w:t>
            </w:r>
          </w:p>
        </w:tc>
        <w:tc>
          <w:tcPr>
            <w:tcW w:w="1103" w:type="dxa"/>
          </w:tcPr>
          <w:p>
            <w:pPr>
              <w:pStyle w:val="17"/>
              <w:spacing w:before="6"/>
              <w:rPr>
                <w:rFonts w:ascii="Times New Roman"/>
                <w:sz w:val="20"/>
              </w:rPr>
            </w:pPr>
          </w:p>
          <w:p>
            <w:pPr>
              <w:pStyle w:val="17"/>
              <w:spacing w:before="0"/>
              <w:ind w:left="108"/>
              <w:rPr>
                <w:sz w:val="24"/>
              </w:rPr>
            </w:pPr>
            <w:r>
              <w:rPr>
                <w:sz w:val="24"/>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2"/>
              <w:ind w:left="106"/>
              <w:rPr>
                <w:sz w:val="24"/>
              </w:rPr>
            </w:pPr>
            <w:r>
              <w:rPr>
                <w:sz w:val="24"/>
              </w:rPr>
              <w:t>1</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1"/>
              <w:ind w:left="106"/>
              <w:rPr>
                <w:sz w:val="24"/>
              </w:rPr>
            </w:pPr>
            <w:r>
              <w:rPr>
                <w:sz w:val="24"/>
              </w:rPr>
              <w:t>2</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1"/>
              <w:ind w:left="106"/>
              <w:rPr>
                <w:sz w:val="24"/>
              </w:rPr>
            </w:pPr>
            <w:r>
              <w:rPr>
                <w:sz w:val="24"/>
              </w:rPr>
              <w:t>3</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80"/>
              <w:ind w:left="106"/>
              <w:rPr>
                <w:sz w:val="24"/>
              </w:rPr>
            </w:pPr>
            <w:r>
              <w:rPr>
                <w:sz w:val="24"/>
              </w:rPr>
              <w:t>.......</w:t>
            </w: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0"/>
              <w:rPr>
                <w:rFonts w:ascii="Times New Roman"/>
                <w:sz w:val="24"/>
              </w:rPr>
            </w:pPr>
          </w:p>
        </w:tc>
        <w:tc>
          <w:tcPr>
            <w:tcW w:w="1635" w:type="dxa"/>
          </w:tcPr>
          <w:p>
            <w:pPr>
              <w:pStyle w:val="17"/>
              <w:spacing w:before="0"/>
              <w:rPr>
                <w:rFonts w:ascii="Times New Roman"/>
                <w:sz w:val="24"/>
              </w:rPr>
            </w:pPr>
          </w:p>
        </w:tc>
        <w:tc>
          <w:tcPr>
            <w:tcW w:w="1013" w:type="dxa"/>
          </w:tcPr>
          <w:p>
            <w:pPr>
              <w:pStyle w:val="17"/>
              <w:spacing w:before="0"/>
              <w:rPr>
                <w:rFonts w:ascii="Times New Roman"/>
                <w:sz w:val="24"/>
              </w:rPr>
            </w:pPr>
          </w:p>
        </w:tc>
        <w:tc>
          <w:tcPr>
            <w:tcW w:w="1103"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87" w:type="dxa"/>
          </w:tcPr>
          <w:p>
            <w:pPr>
              <w:pStyle w:val="17"/>
              <w:spacing w:before="0"/>
              <w:rPr>
                <w:rFonts w:ascii="Times New Roman"/>
                <w:sz w:val="24"/>
              </w:rPr>
            </w:pPr>
          </w:p>
        </w:tc>
        <w:tc>
          <w:tcPr>
            <w:tcW w:w="1500" w:type="dxa"/>
          </w:tcPr>
          <w:p>
            <w:pPr>
              <w:pStyle w:val="17"/>
              <w:spacing w:before="0"/>
              <w:rPr>
                <w:rFonts w:ascii="Times New Roman"/>
                <w:sz w:val="24"/>
              </w:rPr>
            </w:pPr>
          </w:p>
        </w:tc>
        <w:tc>
          <w:tcPr>
            <w:tcW w:w="2224" w:type="dxa"/>
          </w:tcPr>
          <w:p>
            <w:pPr>
              <w:pStyle w:val="17"/>
              <w:spacing w:before="81"/>
              <w:ind w:left="108"/>
              <w:rPr>
                <w:sz w:val="24"/>
              </w:rPr>
            </w:pPr>
            <w:r>
              <w:rPr>
                <w:sz w:val="24"/>
              </w:rPr>
              <w:t>磋商文件中要求的</w:t>
            </w:r>
          </w:p>
          <w:p>
            <w:pPr>
              <w:pStyle w:val="17"/>
              <w:spacing w:before="161"/>
              <w:ind w:left="108"/>
              <w:rPr>
                <w:sz w:val="24"/>
              </w:rPr>
            </w:pPr>
            <w:r>
              <w:rPr>
                <w:sz w:val="24"/>
              </w:rPr>
              <w:t>其他商务要求</w:t>
            </w:r>
          </w:p>
        </w:tc>
        <w:tc>
          <w:tcPr>
            <w:tcW w:w="1635" w:type="dxa"/>
          </w:tcPr>
          <w:p>
            <w:pPr>
              <w:pStyle w:val="17"/>
              <w:spacing w:before="81"/>
              <w:ind w:left="107"/>
              <w:rPr>
                <w:sz w:val="24"/>
              </w:rPr>
            </w:pPr>
            <w:r>
              <w:rPr>
                <w:sz w:val="24"/>
              </w:rPr>
              <w:t>完全响应</w:t>
            </w:r>
          </w:p>
        </w:tc>
        <w:tc>
          <w:tcPr>
            <w:tcW w:w="1013" w:type="dxa"/>
          </w:tcPr>
          <w:p>
            <w:pPr>
              <w:pStyle w:val="17"/>
              <w:spacing w:before="81"/>
              <w:ind w:left="106"/>
              <w:rPr>
                <w:sz w:val="24"/>
              </w:rPr>
            </w:pPr>
            <w:r>
              <w:rPr>
                <w:sz w:val="24"/>
              </w:rPr>
              <w:t>无偏离</w:t>
            </w:r>
          </w:p>
        </w:tc>
        <w:tc>
          <w:tcPr>
            <w:tcW w:w="1103" w:type="dxa"/>
          </w:tcPr>
          <w:p>
            <w:pPr>
              <w:pStyle w:val="17"/>
              <w:spacing w:before="0"/>
              <w:rPr>
                <w:rFonts w:ascii="Times New Roman"/>
                <w:sz w:val="24"/>
              </w:rPr>
            </w:pPr>
          </w:p>
        </w:tc>
      </w:tr>
    </w:tbl>
    <w:p>
      <w:pPr>
        <w:pStyle w:val="9"/>
        <w:rPr>
          <w:rFonts w:ascii="Times New Roman"/>
          <w:sz w:val="26"/>
        </w:rPr>
      </w:pPr>
    </w:p>
    <w:p>
      <w:pPr>
        <w:pStyle w:val="7"/>
        <w:spacing w:before="171" w:line="362" w:lineRule="auto"/>
        <w:ind w:left="1389" w:right="1254" w:hanging="600"/>
      </w:pPr>
      <w:r>
        <w:t>说明：对“偏离情况”一栏，填写“无偏离、正偏离、负偏离”。其中正偏离是指优于采购文件所规定要求;负偏离是指低于采购文件所规定的要求。</w:t>
      </w:r>
    </w:p>
    <w:p>
      <w:pPr>
        <w:pStyle w:val="9"/>
        <w:rPr>
          <w:sz w:val="24"/>
        </w:rPr>
      </w:pPr>
    </w:p>
    <w:p>
      <w:pPr>
        <w:pStyle w:val="7"/>
        <w:spacing w:before="163"/>
        <w:ind w:left="1269"/>
      </w:pPr>
      <w:r>
        <w:t>响应供应商名称：（加盖公章）</w:t>
      </w:r>
    </w:p>
    <w:p>
      <w:pPr>
        <w:pStyle w:val="7"/>
        <w:tabs>
          <w:tab w:val="left" w:pos="2469"/>
          <w:tab w:val="left" w:pos="3069"/>
          <w:tab w:val="left" w:pos="3669"/>
        </w:tabs>
        <w:spacing w:before="161" w:line="364" w:lineRule="auto"/>
        <w:ind w:left="1269" w:right="4614"/>
      </w:pPr>
      <w:r>
        <w:t>法定代表人签名（或其委托的全权代表人</w:t>
      </w:r>
      <w:r>
        <w:rPr>
          <w:spacing w:val="-9"/>
        </w:rPr>
        <w:t xml:space="preserve">）： </w:t>
      </w:r>
      <w:r>
        <w:t>日期：</w:t>
      </w:r>
      <w:r>
        <w:tab/>
      </w:r>
      <w:r>
        <w:t>年</w:t>
      </w:r>
      <w:r>
        <w:tab/>
      </w:r>
      <w:r>
        <w:t>月</w:t>
      </w:r>
      <w:r>
        <w:tab/>
      </w:r>
      <w:r>
        <w:t>日</w:t>
      </w:r>
    </w:p>
    <w:p>
      <w:pPr>
        <w:spacing w:after="0" w:line="364" w:lineRule="auto"/>
        <w:sectPr>
          <w:pgSz w:w="11910" w:h="16840"/>
          <w:pgMar w:top="1320" w:right="320" w:bottom="1300" w:left="900" w:header="883" w:footer="1115" w:gutter="0"/>
        </w:sectPr>
      </w:pPr>
    </w:p>
    <w:p>
      <w:pPr>
        <w:pStyle w:val="9"/>
        <w:rPr>
          <w:sz w:val="20"/>
        </w:rPr>
      </w:pPr>
    </w:p>
    <w:p>
      <w:pPr>
        <w:pStyle w:val="9"/>
        <w:rPr>
          <w:sz w:val="20"/>
        </w:rPr>
      </w:pPr>
    </w:p>
    <w:p>
      <w:pPr>
        <w:pStyle w:val="9"/>
        <w:rPr>
          <w:sz w:val="20"/>
        </w:rPr>
      </w:pPr>
    </w:p>
    <w:p>
      <w:pPr>
        <w:pStyle w:val="9"/>
        <w:spacing w:before="11"/>
        <w:rPr>
          <w:sz w:val="15"/>
        </w:rPr>
      </w:pPr>
    </w:p>
    <w:p>
      <w:pPr>
        <w:pStyle w:val="6"/>
        <w:spacing w:before="66"/>
        <w:ind w:left="0" w:right="455"/>
        <w:jc w:val="center"/>
      </w:pPr>
      <w:r>
        <w:t>法定代表人身份证明书</w:t>
      </w:r>
    </w:p>
    <w:p>
      <w:pPr>
        <w:pStyle w:val="9"/>
        <w:rPr>
          <w:b/>
          <w:sz w:val="20"/>
        </w:rPr>
      </w:pPr>
    </w:p>
    <w:p>
      <w:pPr>
        <w:pStyle w:val="9"/>
        <w:spacing w:before="3"/>
        <w:rPr>
          <w:b/>
          <w:sz w:val="19"/>
        </w:rPr>
      </w:pPr>
    </w:p>
    <w:p>
      <w:pPr>
        <w:pStyle w:val="7"/>
        <w:spacing w:before="66" w:line="530" w:lineRule="auto"/>
        <w:ind w:left="1888" w:right="8075"/>
        <w:jc w:val="both"/>
      </w:pPr>
      <w:r>
        <w:rPr>
          <w:spacing w:val="-6"/>
        </w:rPr>
        <w:t>姓名： 性别： 年龄：</w:t>
      </w:r>
    </w:p>
    <w:p>
      <w:pPr>
        <w:pStyle w:val="7"/>
        <w:spacing w:before="1" w:line="530" w:lineRule="auto"/>
        <w:ind w:left="1888" w:right="7595"/>
      </w:pPr>
      <w:r>
        <w:rPr>
          <w:spacing w:val="-4"/>
        </w:rPr>
        <w:t xml:space="preserve">身份证号： </w:t>
      </w:r>
      <w:r>
        <w:t>职务：</w:t>
      </w:r>
    </w:p>
    <w:p>
      <w:pPr>
        <w:pStyle w:val="7"/>
        <w:spacing w:line="307" w:lineRule="exact"/>
        <w:ind w:left="537" w:right="464"/>
        <w:jc w:val="center"/>
      </w:pPr>
      <w:r>
        <w:t>上述人员系</w:t>
      </w:r>
      <w:r>
        <w:rPr>
          <w:u w:val="single"/>
        </w:rPr>
        <w:t>&lt;响应供应商名称&gt;</w:t>
      </w:r>
      <w:r>
        <w:t>的法定代表人，参加</w:t>
      </w:r>
      <w:r>
        <w:rPr>
          <w:u w:val="single"/>
        </w:rPr>
        <w:t>江西睿创工程监理有限公司</w:t>
      </w:r>
    </w:p>
    <w:p>
      <w:pPr>
        <w:pStyle w:val="9"/>
        <w:spacing w:before="9"/>
        <w:rPr>
          <w:sz w:val="14"/>
        </w:rPr>
      </w:pPr>
    </w:p>
    <w:p>
      <w:pPr>
        <w:pStyle w:val="7"/>
        <w:spacing w:before="66" w:line="436" w:lineRule="auto"/>
        <w:ind w:right="1254"/>
      </w:pPr>
      <w:r>
        <w:rPr>
          <w:spacing w:val="-6"/>
        </w:rPr>
        <w:t>组织的项目</w:t>
      </w:r>
      <w:r>
        <w:rPr>
          <w:spacing w:val="-3"/>
        </w:rPr>
        <w:t>（</w:t>
      </w:r>
      <w:r>
        <w:rPr>
          <w:spacing w:val="-5"/>
        </w:rPr>
        <w:t xml:space="preserve">项目编号： </w:t>
      </w:r>
      <w:r>
        <w:rPr>
          <w:spacing w:val="-29"/>
        </w:rPr>
        <w:t>）</w:t>
      </w:r>
      <w:r>
        <w:rPr>
          <w:spacing w:val="-7"/>
        </w:rPr>
        <w:t>的采购活动；签署上述采购活动过程中的一切文件和处</w:t>
      </w:r>
      <w:r>
        <w:t>理与之有关的一切事务。</w:t>
      </w:r>
    </w:p>
    <w:p>
      <w:pPr>
        <w:pStyle w:val="7"/>
        <w:spacing w:line="307" w:lineRule="exact"/>
        <w:ind w:left="1888"/>
      </w:pPr>
      <w:r>
        <w:t>特此证明。</w:t>
      </w:r>
    </w:p>
    <w:p>
      <w:pPr>
        <w:pStyle w:val="9"/>
        <w:rPr>
          <w:sz w:val="24"/>
        </w:rPr>
      </w:pPr>
    </w:p>
    <w:p>
      <w:pPr>
        <w:pStyle w:val="9"/>
        <w:rPr>
          <w:sz w:val="24"/>
        </w:rPr>
      </w:pPr>
    </w:p>
    <w:p>
      <w:pPr>
        <w:pStyle w:val="9"/>
        <w:spacing w:before="2"/>
        <w:rPr>
          <w:sz w:val="34"/>
        </w:rPr>
      </w:pPr>
    </w:p>
    <w:p>
      <w:pPr>
        <w:pStyle w:val="7"/>
        <w:spacing w:before="1"/>
        <w:ind w:left="0" w:right="464"/>
        <w:jc w:val="center"/>
      </w:pPr>
      <w:r>
        <w:t>（此处打印或附贴法定代表人身份证复印件）</w:t>
      </w:r>
    </w:p>
    <w:p>
      <w:pPr>
        <w:pStyle w:val="9"/>
        <w:rPr>
          <w:sz w:val="24"/>
        </w:rPr>
      </w:pPr>
    </w:p>
    <w:p>
      <w:pPr>
        <w:pStyle w:val="9"/>
        <w:spacing w:before="1"/>
        <w:rPr>
          <w:sz w:val="29"/>
        </w:rPr>
      </w:pPr>
    </w:p>
    <w:p>
      <w:pPr>
        <w:pStyle w:val="7"/>
        <w:tabs>
          <w:tab w:val="left" w:pos="2349"/>
          <w:tab w:val="left" w:pos="2949"/>
          <w:tab w:val="left" w:pos="3549"/>
        </w:tabs>
        <w:spacing w:line="560" w:lineRule="atLeast"/>
        <w:ind w:right="6294"/>
      </w:pPr>
      <w:r>
        <w:t>响应供应商名称（并加盖公章</w:t>
      </w:r>
      <w:r>
        <w:rPr>
          <w:spacing w:val="-9"/>
        </w:rPr>
        <w:t xml:space="preserve">）： </w:t>
      </w:r>
      <w:r>
        <w:t>日 期：</w:t>
      </w:r>
      <w:r>
        <w:tab/>
      </w:r>
      <w:r>
        <w:t>年</w:t>
      </w:r>
      <w:r>
        <w:tab/>
      </w:r>
      <w:r>
        <w:t>月</w:t>
      </w:r>
      <w:r>
        <w:tab/>
      </w:r>
      <w:r>
        <w:t>日</w:t>
      </w:r>
    </w:p>
    <w:p>
      <w:pPr>
        <w:pStyle w:val="7"/>
        <w:spacing w:before="124"/>
      </w:pPr>
      <w:r>
        <w:t>特别说明：</w:t>
      </w:r>
    </w:p>
    <w:p>
      <w:pPr>
        <w:pStyle w:val="7"/>
        <w:numPr>
          <w:ilvl w:val="1"/>
          <w:numId w:val="31"/>
        </w:numPr>
        <w:tabs>
          <w:tab w:val="left" w:pos="1511"/>
        </w:tabs>
        <w:spacing w:before="161" w:after="0" w:line="364" w:lineRule="auto"/>
        <w:ind w:left="789" w:right="1254" w:firstLine="480"/>
        <w:jc w:val="left"/>
      </w:pPr>
      <w:r>
        <w:rPr>
          <w:spacing w:val="-1"/>
        </w:rPr>
        <w:t xml:space="preserve">法定代表人参加本项目响应的，仅须出具此证明书，无须提供附件 </w:t>
      </w:r>
      <w:r>
        <w:t>7《法定代表人委托授权书》。</w:t>
      </w:r>
    </w:p>
    <w:p>
      <w:pPr>
        <w:pStyle w:val="7"/>
        <w:numPr>
          <w:ilvl w:val="1"/>
          <w:numId w:val="31"/>
        </w:numPr>
        <w:tabs>
          <w:tab w:val="left" w:pos="1511"/>
        </w:tabs>
        <w:spacing w:before="1" w:after="0" w:line="240" w:lineRule="auto"/>
        <w:ind w:left="1510" w:right="0" w:hanging="242"/>
        <w:jc w:val="left"/>
      </w:pPr>
      <w:r>
        <w:rPr>
          <w:spacing w:val="-7"/>
        </w:rPr>
        <w:t>法定代表人证明书须加盖响应供应商公章，否则评标委员会有权拒绝其响应。</w:t>
      </w:r>
    </w:p>
    <w:p>
      <w:pPr>
        <w:spacing w:after="0" w:line="240" w:lineRule="auto"/>
        <w:jc w:val="left"/>
        <w:sectPr>
          <w:headerReference r:id="rId11" w:type="default"/>
          <w:footerReference r:id="rId12" w:type="default"/>
          <w:pgSz w:w="11910" w:h="16840"/>
          <w:pgMar w:top="1320" w:right="320" w:bottom="1300" w:left="900" w:header="883" w:footer="1115" w:gutter="0"/>
          <w:pgNumType w:start="390"/>
        </w:sectPr>
      </w:pPr>
    </w:p>
    <w:p>
      <w:pPr>
        <w:pStyle w:val="9"/>
        <w:spacing w:before="5"/>
        <w:rPr>
          <w:sz w:val="17"/>
        </w:rPr>
      </w:pPr>
    </w:p>
    <w:p>
      <w:pPr>
        <w:pStyle w:val="6"/>
        <w:spacing w:before="66"/>
      </w:pPr>
      <w:r>
        <w:t>附件 7</w:t>
      </w:r>
    </w:p>
    <w:p>
      <w:pPr>
        <w:pStyle w:val="9"/>
        <w:spacing w:before="4"/>
        <w:rPr>
          <w:b/>
          <w:sz w:val="29"/>
        </w:rPr>
      </w:pPr>
    </w:p>
    <w:p>
      <w:pPr>
        <w:pStyle w:val="6"/>
        <w:spacing w:before="66"/>
        <w:ind w:left="0" w:right="455"/>
        <w:jc w:val="center"/>
      </w:pPr>
      <w:r>
        <w:t>法定代表人授权委托书</w:t>
      </w:r>
    </w:p>
    <w:p>
      <w:pPr>
        <w:pStyle w:val="9"/>
        <w:spacing w:before="3"/>
        <w:rPr>
          <w:b/>
          <w:sz w:val="34"/>
        </w:rPr>
      </w:pPr>
    </w:p>
    <w:p>
      <w:pPr>
        <w:pStyle w:val="7"/>
      </w:pPr>
      <w:r>
        <w:t>本授权委托书声明：</w:t>
      </w:r>
    </w:p>
    <w:p>
      <w:pPr>
        <w:pStyle w:val="7"/>
        <w:spacing w:before="161" w:line="364" w:lineRule="auto"/>
        <w:ind w:right="1254" w:hanging="1"/>
        <w:jc w:val="both"/>
      </w:pPr>
      <w:r>
        <w:rPr>
          <w:rFonts w:ascii="Times New Roman" w:eastAsia="Times New Roman"/>
          <w:u w:val="single"/>
        </w:rPr>
        <w:t xml:space="preserve">      </w:t>
      </w:r>
      <w:r>
        <w:rPr>
          <w:u w:val="single"/>
        </w:rPr>
        <w:t>（姓名）</w:t>
      </w:r>
      <w:r>
        <w:rPr>
          <w:spacing w:val="98"/>
          <w:u w:val="single"/>
        </w:rPr>
        <w:t xml:space="preserve"> </w:t>
      </w:r>
      <w:r>
        <w:t>系</w:t>
      </w:r>
      <w:r>
        <w:rPr>
          <w:spacing w:val="100"/>
          <w:u w:val="single"/>
        </w:rPr>
        <w:t xml:space="preserve"> </w:t>
      </w:r>
      <w:r>
        <w:rPr>
          <w:u w:val="single"/>
        </w:rPr>
        <w:t>（响应供应商名称）</w:t>
      </w:r>
      <w:r>
        <w:rPr>
          <w:spacing w:val="100"/>
          <w:u w:val="single"/>
        </w:rPr>
        <w:t xml:space="preserve"> </w:t>
      </w:r>
      <w:r>
        <w:rPr>
          <w:spacing w:val="-6"/>
        </w:rPr>
        <w:t>法定代表人，现授权委托</w:t>
      </w:r>
      <w:r>
        <w:rPr>
          <w:spacing w:val="-3"/>
          <w:u w:val="single"/>
        </w:rPr>
        <w:t>（</w:t>
      </w:r>
      <w:r>
        <w:rPr>
          <w:spacing w:val="-6"/>
          <w:u w:val="single"/>
        </w:rPr>
        <w:t>姓名、职务或</w:t>
      </w:r>
      <w:r>
        <w:rPr>
          <w:spacing w:val="-220"/>
          <w:u w:val="single"/>
        </w:rPr>
        <w:t>职</w:t>
      </w:r>
      <w:r>
        <w:rPr>
          <w:u w:val="single"/>
        </w:rPr>
        <w:t>称）</w:t>
      </w:r>
      <w:r>
        <w:t>为我单位本次项目的授权代表（身份证号：）。授权代表在参加</w:t>
      </w:r>
      <w:r>
        <w:rPr>
          <w:u w:val="single"/>
        </w:rPr>
        <w:t>江西睿创工程监理有限公司</w:t>
      </w:r>
      <w:r>
        <w:t>组织的项目（项目编号：）采购活动过程中所签署的一切文件和处理与之有关的一切事务，我均予以承认。</w:t>
      </w:r>
    </w:p>
    <w:p>
      <w:pPr>
        <w:pStyle w:val="7"/>
        <w:spacing w:before="2"/>
        <w:ind w:left="1269"/>
      </w:pPr>
      <w:r>
        <w:t>授权代表无权转让委托权。特此委托。</w:t>
      </w:r>
    </w:p>
    <w:p>
      <w:pPr>
        <w:pStyle w:val="9"/>
        <w:rPr>
          <w:sz w:val="24"/>
        </w:rPr>
      </w:pPr>
    </w:p>
    <w:p>
      <w:pPr>
        <w:pStyle w:val="9"/>
        <w:rPr>
          <w:sz w:val="24"/>
        </w:rPr>
      </w:pPr>
    </w:p>
    <w:p>
      <w:pPr>
        <w:pStyle w:val="9"/>
        <w:rPr>
          <w:sz w:val="24"/>
        </w:rPr>
      </w:pPr>
    </w:p>
    <w:p>
      <w:pPr>
        <w:pStyle w:val="7"/>
        <w:spacing w:before="174"/>
        <w:ind w:left="0" w:right="464"/>
        <w:jc w:val="center"/>
      </w:pPr>
      <w:r>
        <w:t>（此处打印或附贴授权代表人身份证复印件）</w:t>
      </w:r>
    </w:p>
    <w:p>
      <w:pPr>
        <w:pStyle w:val="9"/>
        <w:rPr>
          <w:sz w:val="24"/>
        </w:rPr>
      </w:pPr>
    </w:p>
    <w:p>
      <w:pPr>
        <w:pStyle w:val="9"/>
        <w:rPr>
          <w:sz w:val="24"/>
        </w:rPr>
      </w:pPr>
    </w:p>
    <w:p>
      <w:pPr>
        <w:pStyle w:val="9"/>
        <w:rPr>
          <w:sz w:val="24"/>
        </w:rPr>
      </w:pPr>
    </w:p>
    <w:p>
      <w:pPr>
        <w:pStyle w:val="7"/>
        <w:tabs>
          <w:tab w:val="left" w:pos="3909"/>
          <w:tab w:val="left" w:pos="6069"/>
        </w:tabs>
        <w:spacing w:before="174"/>
      </w:pPr>
      <w:r>
        <w:t>授权代表姓名：</w:t>
      </w:r>
      <w:r>
        <w:tab/>
      </w:r>
      <w:r>
        <w:t>性 别：</w:t>
      </w:r>
      <w:r>
        <w:tab/>
      </w:r>
      <w:r>
        <w:t>年 龄：</w:t>
      </w:r>
    </w:p>
    <w:p>
      <w:pPr>
        <w:pStyle w:val="7"/>
        <w:tabs>
          <w:tab w:val="left" w:pos="1269"/>
          <w:tab w:val="left" w:pos="3909"/>
          <w:tab w:val="left" w:pos="6069"/>
        </w:tabs>
        <w:spacing w:before="161" w:line="364" w:lineRule="auto"/>
        <w:ind w:right="3774"/>
      </w:pPr>
      <w:r>
        <w:t>单</w:t>
      </w:r>
      <w:r>
        <w:tab/>
      </w:r>
      <w:r>
        <w:t>位：</w:t>
      </w:r>
      <w:r>
        <w:tab/>
      </w:r>
      <w:r>
        <w:t>部 门：</w:t>
      </w:r>
      <w:r>
        <w:tab/>
      </w:r>
      <w:r>
        <w:t>职 务</w:t>
      </w:r>
      <w:r>
        <w:rPr>
          <w:spacing w:val="-17"/>
        </w:rPr>
        <w:t xml:space="preserve">： </w:t>
      </w:r>
      <w:r>
        <w:t>响应供应商全称：（加盖公章）</w:t>
      </w:r>
    </w:p>
    <w:p>
      <w:pPr>
        <w:pStyle w:val="7"/>
        <w:tabs>
          <w:tab w:val="left" w:pos="2349"/>
          <w:tab w:val="left" w:pos="2949"/>
          <w:tab w:val="left" w:pos="3549"/>
        </w:tabs>
        <w:spacing w:before="1" w:line="364" w:lineRule="auto"/>
        <w:ind w:right="5574"/>
      </w:pPr>
      <w:r>
        <w:t>响应供应商法定代表人：（签字或印章</w:t>
      </w:r>
      <w:r>
        <w:rPr>
          <w:spacing w:val="-17"/>
        </w:rPr>
        <w:t xml:space="preserve">） </w:t>
      </w:r>
      <w:r>
        <w:t>日 期：</w:t>
      </w:r>
      <w:r>
        <w:tab/>
      </w:r>
      <w:r>
        <w:t>年</w:t>
      </w:r>
      <w:r>
        <w:tab/>
      </w:r>
      <w:r>
        <w:t>月</w:t>
      </w:r>
      <w:r>
        <w:tab/>
      </w:r>
      <w:r>
        <w:t>日</w:t>
      </w:r>
    </w:p>
    <w:p>
      <w:pPr>
        <w:pStyle w:val="7"/>
        <w:spacing w:before="1"/>
      </w:pPr>
      <w:r>
        <w:t>特别说明：</w:t>
      </w:r>
    </w:p>
    <w:p>
      <w:pPr>
        <w:pStyle w:val="7"/>
        <w:numPr>
          <w:ilvl w:val="0"/>
          <w:numId w:val="32"/>
        </w:numPr>
        <w:tabs>
          <w:tab w:val="left" w:pos="1511"/>
        </w:tabs>
        <w:spacing w:before="161" w:after="0" w:line="240" w:lineRule="auto"/>
        <w:ind w:left="1510" w:right="0" w:hanging="242"/>
        <w:jc w:val="left"/>
      </w:pPr>
      <w:r>
        <w:t>授权委托人参加本项目响应的，仅须出具此授权委托书及身份证原件。</w:t>
      </w:r>
    </w:p>
    <w:p>
      <w:pPr>
        <w:pStyle w:val="7"/>
        <w:numPr>
          <w:ilvl w:val="0"/>
          <w:numId w:val="32"/>
        </w:numPr>
        <w:tabs>
          <w:tab w:val="left" w:pos="1511"/>
        </w:tabs>
        <w:spacing w:before="160" w:after="0" w:line="364" w:lineRule="auto"/>
        <w:ind w:left="789" w:right="1254" w:firstLine="480"/>
        <w:jc w:val="left"/>
      </w:pPr>
      <w:r>
        <w:rPr>
          <w:spacing w:val="-1"/>
        </w:rPr>
        <w:t>法定代表人必须签字或印章，并加盖响应供应商公章，否则评标委员会有权</w:t>
      </w:r>
      <w:r>
        <w:t>拒绝其响应。</w:t>
      </w:r>
    </w:p>
    <w:p>
      <w:pPr>
        <w:spacing w:after="0" w:line="364" w:lineRule="auto"/>
        <w:jc w:val="left"/>
        <w:sectPr>
          <w:headerReference r:id="rId13" w:type="default"/>
          <w:pgSz w:w="11910" w:h="16840"/>
          <w:pgMar w:top="1320" w:right="320" w:bottom="1300" w:left="900" w:header="883" w:footer="1115" w:gutter="0"/>
        </w:sectPr>
      </w:pPr>
    </w:p>
    <w:p>
      <w:pPr>
        <w:pStyle w:val="9"/>
        <w:spacing w:before="5"/>
        <w:rPr>
          <w:sz w:val="17"/>
        </w:rPr>
      </w:pPr>
    </w:p>
    <w:p>
      <w:pPr>
        <w:pStyle w:val="6"/>
        <w:spacing w:before="66"/>
      </w:pPr>
      <w:r>
        <w:t>附件 8</w:t>
      </w:r>
    </w:p>
    <w:p>
      <w:pPr>
        <w:pStyle w:val="9"/>
        <w:spacing w:before="4"/>
        <w:rPr>
          <w:b/>
          <w:sz w:val="29"/>
        </w:rPr>
      </w:pPr>
    </w:p>
    <w:p>
      <w:pPr>
        <w:pStyle w:val="6"/>
        <w:spacing w:before="66"/>
        <w:ind w:left="0" w:right="460"/>
        <w:jc w:val="center"/>
      </w:pPr>
      <w:r>
        <w:t>中小企业声明函</w:t>
      </w:r>
    </w:p>
    <w:p>
      <w:pPr>
        <w:pStyle w:val="9"/>
        <w:spacing w:before="3"/>
        <w:rPr>
          <w:b/>
          <w:sz w:val="34"/>
        </w:rPr>
      </w:pPr>
    </w:p>
    <w:p>
      <w:pPr>
        <w:pStyle w:val="7"/>
        <w:tabs>
          <w:tab w:val="left" w:pos="4389"/>
        </w:tabs>
        <w:spacing w:line="364" w:lineRule="auto"/>
        <w:ind w:right="1254" w:firstLine="480"/>
        <w:jc w:val="both"/>
      </w:pPr>
      <w:r>
        <w:t>本公司郑重声明</w:t>
      </w:r>
      <w:r>
        <w:rPr>
          <w:spacing w:val="-92"/>
        </w:rPr>
        <w:t>，</w:t>
      </w:r>
      <w:r>
        <w:t>根</w:t>
      </w:r>
      <w:r>
        <w:rPr>
          <w:spacing w:val="-89"/>
        </w:rPr>
        <w:t>据</w:t>
      </w:r>
      <w:r>
        <w:t>《政府采购促进中小企业发展暂行办法</w:t>
      </w:r>
      <w:r>
        <w:rPr>
          <w:spacing w:val="-178"/>
        </w:rPr>
        <w:t>》</w:t>
      </w:r>
      <w:r>
        <w:rPr>
          <w:spacing w:val="-3"/>
        </w:rPr>
        <w:t>（</w:t>
      </w:r>
      <w:r>
        <w:t>财库[2011]181 号）的规定，本公司为</w:t>
      </w:r>
      <w:r>
        <w:rPr>
          <w:u w:val="single"/>
        </w:rPr>
        <w:t xml:space="preserve"> </w:t>
      </w:r>
      <w:r>
        <w:rPr>
          <w:u w:val="single"/>
        </w:rPr>
        <w:tab/>
      </w:r>
      <w:r>
        <w:t>（请填写：中型、小型、微型）企业。即，本</w:t>
      </w:r>
      <w:r>
        <w:rPr>
          <w:spacing w:val="-17"/>
        </w:rPr>
        <w:t>公</w:t>
      </w:r>
      <w:r>
        <w:t>司同时满足以下条件：</w:t>
      </w:r>
    </w:p>
    <w:p>
      <w:pPr>
        <w:pStyle w:val="7"/>
        <w:numPr>
          <w:ilvl w:val="0"/>
          <w:numId w:val="33"/>
        </w:numPr>
        <w:tabs>
          <w:tab w:val="left" w:pos="1511"/>
          <w:tab w:val="left" w:pos="3429"/>
        </w:tabs>
        <w:spacing w:before="2" w:after="0" w:line="364" w:lineRule="auto"/>
        <w:ind w:left="789" w:right="1254" w:firstLine="480"/>
        <w:jc w:val="both"/>
      </w:pPr>
      <w:r>
        <w:t>根据《工业和信息化部、国家统计局、国家发展和改革委员会、财政部关</w:t>
      </w:r>
      <w:r>
        <w:rPr>
          <w:spacing w:val="-17"/>
        </w:rPr>
        <w:t>于</w:t>
      </w:r>
      <w:r>
        <w:t>印发中小企业划型标准规定的通知》（工信部联企业[2011]300</w:t>
      </w:r>
      <w:r>
        <w:rPr>
          <w:spacing w:val="-21"/>
        </w:rPr>
        <w:t xml:space="preserve"> </w:t>
      </w:r>
      <w:r>
        <w:t>号）规定的划分标准，本公司为</w:t>
      </w:r>
      <w:r>
        <w:rPr>
          <w:u w:val="single"/>
        </w:rPr>
        <w:t xml:space="preserve"> </w:t>
      </w:r>
      <w:r>
        <w:rPr>
          <w:u w:val="single"/>
        </w:rPr>
        <w:tab/>
      </w:r>
      <w:r>
        <w:t>（请填写：中型、小型、微型）企业。</w:t>
      </w:r>
    </w:p>
    <w:p>
      <w:pPr>
        <w:pStyle w:val="7"/>
        <w:numPr>
          <w:ilvl w:val="0"/>
          <w:numId w:val="33"/>
        </w:numPr>
        <w:tabs>
          <w:tab w:val="left" w:pos="1515"/>
          <w:tab w:val="left" w:pos="4550"/>
          <w:tab w:val="left" w:pos="6974"/>
          <w:tab w:val="left" w:pos="8349"/>
        </w:tabs>
        <w:spacing w:before="2" w:after="0" w:line="364" w:lineRule="auto"/>
        <w:ind w:left="789" w:right="1134" w:firstLine="480"/>
        <w:jc w:val="left"/>
      </w:pPr>
      <w:r>
        <w:rPr>
          <w:spacing w:val="7"/>
        </w:rPr>
        <w:t>本</w:t>
      </w:r>
      <w:r>
        <w:rPr>
          <w:spacing w:val="4"/>
        </w:rPr>
        <w:t>公</w:t>
      </w:r>
      <w:r>
        <w:rPr>
          <w:spacing w:val="7"/>
        </w:rPr>
        <w:t>司</w:t>
      </w:r>
      <w:r>
        <w:rPr>
          <w:spacing w:val="4"/>
        </w:rPr>
        <w:t>参</w:t>
      </w:r>
      <w:r>
        <w:rPr>
          <w:spacing w:val="7"/>
        </w:rPr>
        <w:t>加</w:t>
      </w:r>
      <w:r>
        <w:rPr>
          <w:spacing w:val="7"/>
          <w:u w:val="single"/>
        </w:rPr>
        <w:t xml:space="preserve"> </w:t>
      </w:r>
      <w:r>
        <w:rPr>
          <w:spacing w:val="7"/>
          <w:u w:val="single"/>
        </w:rPr>
        <w:tab/>
      </w:r>
      <w:r>
        <w:rPr>
          <w:spacing w:val="7"/>
        </w:rPr>
        <w:t>单</w:t>
      </w:r>
      <w:r>
        <w:rPr>
          <w:spacing w:val="4"/>
        </w:rPr>
        <w:t>位</w:t>
      </w:r>
      <w:r>
        <w:rPr>
          <w:spacing w:val="7"/>
        </w:rPr>
        <w:t>的</w:t>
      </w:r>
      <w:r>
        <w:rPr>
          <w:spacing w:val="7"/>
          <w:u w:val="single"/>
        </w:rPr>
        <w:t xml:space="preserve"> </w:t>
      </w:r>
      <w:r>
        <w:rPr>
          <w:spacing w:val="7"/>
          <w:u w:val="single"/>
        </w:rPr>
        <w:tab/>
      </w:r>
      <w:r>
        <w:rPr>
          <w:spacing w:val="7"/>
        </w:rPr>
        <w:t>项</w:t>
      </w:r>
      <w:r>
        <w:rPr>
          <w:spacing w:val="4"/>
        </w:rPr>
        <w:t>目</w:t>
      </w:r>
      <w:r>
        <w:rPr>
          <w:spacing w:val="7"/>
        </w:rPr>
        <w:t>采</w:t>
      </w:r>
      <w:r>
        <w:rPr>
          <w:spacing w:val="4"/>
        </w:rPr>
        <w:t>购</w:t>
      </w:r>
      <w:r>
        <w:rPr>
          <w:spacing w:val="7"/>
        </w:rPr>
        <w:t>活</w:t>
      </w:r>
      <w:r>
        <w:rPr>
          <w:spacing w:val="4"/>
        </w:rPr>
        <w:t>动</w:t>
      </w:r>
      <w:r>
        <w:rPr>
          <w:spacing w:val="7"/>
        </w:rPr>
        <w:t>提</w:t>
      </w:r>
      <w:r>
        <w:rPr>
          <w:spacing w:val="4"/>
        </w:rPr>
        <w:t>供</w:t>
      </w:r>
      <w:r>
        <w:rPr>
          <w:spacing w:val="7"/>
        </w:rPr>
        <w:t>本</w:t>
      </w:r>
      <w:r>
        <w:t>企业制造的货物，由本企业承担工程、提供服务，或者提供其他</w:t>
      </w:r>
      <w:r>
        <w:rPr>
          <w:u w:val="single"/>
        </w:rPr>
        <w:t xml:space="preserve"> </w:t>
      </w:r>
      <w:r>
        <w:rPr>
          <w:u w:val="single"/>
        </w:rPr>
        <w:tab/>
      </w:r>
      <w:r>
        <w:t>（请填写</w:t>
      </w:r>
      <w:r>
        <w:rPr>
          <w:spacing w:val="-17"/>
        </w:rPr>
        <w:t xml:space="preserve">： </w:t>
      </w:r>
      <w:r>
        <w:t>中型、小型、微型）企业制造的货物。本条所称货物不包括使用大型企业注册商标的货物。</w:t>
      </w:r>
    </w:p>
    <w:p>
      <w:pPr>
        <w:pStyle w:val="7"/>
        <w:spacing w:before="2"/>
        <w:ind w:left="1269"/>
      </w:pPr>
      <w:r>
        <w:t>本公司对上述声明的真实性负责。如有虚假，将依法承担相应责任。</w:t>
      </w:r>
    </w:p>
    <w:p>
      <w:pPr>
        <w:pStyle w:val="9"/>
        <w:rPr>
          <w:sz w:val="24"/>
        </w:rPr>
      </w:pPr>
    </w:p>
    <w:p>
      <w:pPr>
        <w:pStyle w:val="9"/>
        <w:rPr>
          <w:sz w:val="24"/>
        </w:rPr>
      </w:pPr>
    </w:p>
    <w:p>
      <w:pPr>
        <w:pStyle w:val="9"/>
        <w:rPr>
          <w:sz w:val="24"/>
        </w:rPr>
      </w:pPr>
    </w:p>
    <w:p>
      <w:pPr>
        <w:pStyle w:val="7"/>
        <w:spacing w:before="174"/>
      </w:pPr>
      <w:r>
        <w:t>企业签章：</w:t>
      </w:r>
    </w:p>
    <w:p>
      <w:pPr>
        <w:pStyle w:val="9"/>
        <w:rPr>
          <w:sz w:val="24"/>
        </w:rPr>
      </w:pPr>
    </w:p>
    <w:p>
      <w:pPr>
        <w:pStyle w:val="9"/>
        <w:rPr>
          <w:sz w:val="24"/>
        </w:rPr>
      </w:pPr>
    </w:p>
    <w:p>
      <w:pPr>
        <w:pStyle w:val="9"/>
        <w:rPr>
          <w:sz w:val="24"/>
        </w:rPr>
      </w:pPr>
    </w:p>
    <w:p>
      <w:pPr>
        <w:pStyle w:val="7"/>
        <w:spacing w:before="174"/>
      </w:pPr>
      <w:r>
        <w:t>日期：</w:t>
      </w:r>
    </w:p>
    <w:p>
      <w:pPr>
        <w:pStyle w:val="9"/>
        <w:rPr>
          <w:sz w:val="24"/>
        </w:rPr>
      </w:pPr>
    </w:p>
    <w:p>
      <w:pPr>
        <w:pStyle w:val="9"/>
        <w:rPr>
          <w:sz w:val="24"/>
        </w:rPr>
      </w:pPr>
    </w:p>
    <w:p>
      <w:pPr>
        <w:pStyle w:val="9"/>
        <w:rPr>
          <w:sz w:val="24"/>
        </w:rPr>
      </w:pPr>
    </w:p>
    <w:p>
      <w:pPr>
        <w:pStyle w:val="9"/>
        <w:rPr>
          <w:sz w:val="23"/>
        </w:rPr>
      </w:pPr>
    </w:p>
    <w:p>
      <w:pPr>
        <w:pStyle w:val="6"/>
        <w:ind w:left="0" w:right="443"/>
        <w:jc w:val="center"/>
      </w:pPr>
      <w:r>
        <w:rPr>
          <w:u w:val="single"/>
        </w:rPr>
        <w:t>（供应商为中小企业的需提供，非中小企业则不需提供）</w:t>
      </w:r>
    </w:p>
    <w:p>
      <w:pPr>
        <w:spacing w:after="0"/>
        <w:jc w:val="center"/>
        <w:sectPr>
          <w:pgSz w:w="11910" w:h="16840"/>
          <w:pgMar w:top="1320" w:right="320" w:bottom="1300" w:left="900" w:header="883" w:footer="1115" w:gutter="0"/>
        </w:sectPr>
      </w:pPr>
    </w:p>
    <w:p>
      <w:pPr>
        <w:pStyle w:val="9"/>
        <w:spacing w:before="5"/>
        <w:rPr>
          <w:b/>
          <w:sz w:val="17"/>
        </w:rPr>
      </w:pPr>
    </w:p>
    <w:p>
      <w:pPr>
        <w:pStyle w:val="6"/>
        <w:spacing w:before="66" w:line="364" w:lineRule="auto"/>
        <w:ind w:left="804" w:right="1240"/>
        <w:jc w:val="center"/>
      </w:pPr>
      <w:r>
        <w:rPr>
          <w:spacing w:val="-23"/>
        </w:rPr>
        <w:t xml:space="preserve">附件 </w:t>
      </w:r>
      <w:r>
        <w:t>9</w:t>
      </w:r>
      <w:r>
        <w:rPr>
          <w:spacing w:val="-5"/>
        </w:rPr>
        <w:t>.企业所在地的县级以上中小企业主管部门出具的中、小、微企业认定有效证</w:t>
      </w:r>
      <w:r>
        <w:t>明：</w:t>
      </w:r>
    </w:p>
    <w:p>
      <w:pPr>
        <w:pStyle w:val="9"/>
        <w:rPr>
          <w:b/>
          <w:sz w:val="24"/>
        </w:rPr>
      </w:pPr>
    </w:p>
    <w:p>
      <w:pPr>
        <w:pStyle w:val="6"/>
        <w:spacing w:before="208"/>
        <w:ind w:left="0" w:right="462"/>
        <w:jc w:val="center"/>
      </w:pPr>
      <w:r>
        <w:t>认定证明</w:t>
      </w:r>
    </w:p>
    <w:p>
      <w:pPr>
        <w:pStyle w:val="7"/>
        <w:spacing w:before="208"/>
        <w:ind w:left="0" w:right="2334"/>
        <w:jc w:val="right"/>
      </w:pPr>
      <w:r>
        <w:t>编号：</w:t>
      </w:r>
    </w:p>
    <w:p>
      <w:pPr>
        <w:pStyle w:val="9"/>
        <w:spacing w:before="3"/>
        <w:rPr>
          <w:sz w:val="6"/>
        </w:rPr>
      </w:pPr>
    </w:p>
    <w:tbl>
      <w:tblPr>
        <w:tblStyle w:val="12"/>
        <w:tblW w:w="0" w:type="auto"/>
        <w:tblInd w:w="4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7"/>
        <w:gridCol w:w="1523"/>
        <w:gridCol w:w="1032"/>
        <w:gridCol w:w="1519"/>
        <w:gridCol w:w="1037"/>
        <w:gridCol w:w="1584"/>
        <w:gridCol w:w="14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277" w:type="dxa"/>
            <w:vMerge w:val="restart"/>
          </w:tcPr>
          <w:p>
            <w:pPr>
              <w:pStyle w:val="17"/>
              <w:spacing w:before="0"/>
              <w:rPr>
                <w:sz w:val="24"/>
              </w:rPr>
            </w:pPr>
          </w:p>
          <w:p>
            <w:pPr>
              <w:pStyle w:val="17"/>
              <w:spacing w:before="0"/>
              <w:rPr>
                <w:sz w:val="24"/>
              </w:rPr>
            </w:pPr>
          </w:p>
          <w:p>
            <w:pPr>
              <w:pStyle w:val="17"/>
              <w:spacing w:before="0"/>
              <w:rPr>
                <w:sz w:val="24"/>
              </w:rPr>
            </w:pPr>
          </w:p>
          <w:p>
            <w:pPr>
              <w:pStyle w:val="17"/>
              <w:spacing w:before="0"/>
              <w:rPr>
                <w:sz w:val="24"/>
              </w:rPr>
            </w:pPr>
          </w:p>
          <w:p>
            <w:pPr>
              <w:pStyle w:val="17"/>
              <w:spacing w:before="197" w:line="436" w:lineRule="auto"/>
              <w:ind w:left="398" w:right="146" w:hanging="240"/>
              <w:rPr>
                <w:sz w:val="24"/>
              </w:rPr>
            </w:pPr>
            <w:r>
              <w:rPr>
                <w:sz w:val="24"/>
              </w:rPr>
              <w:t>企业基本情况</w:t>
            </w:r>
          </w:p>
        </w:tc>
        <w:tc>
          <w:tcPr>
            <w:tcW w:w="1523" w:type="dxa"/>
          </w:tcPr>
          <w:p>
            <w:pPr>
              <w:pStyle w:val="17"/>
              <w:spacing w:before="167"/>
              <w:ind w:right="210"/>
              <w:jc w:val="right"/>
              <w:rPr>
                <w:sz w:val="24"/>
              </w:rPr>
            </w:pPr>
            <w:r>
              <w:rPr>
                <w:sz w:val="24"/>
              </w:rPr>
              <w:t>企业名称*</w:t>
            </w:r>
          </w:p>
        </w:tc>
        <w:tc>
          <w:tcPr>
            <w:tcW w:w="1032" w:type="dxa"/>
          </w:tcPr>
          <w:p>
            <w:pPr>
              <w:pStyle w:val="17"/>
              <w:spacing w:before="0"/>
              <w:rPr>
                <w:rFonts w:ascii="Times New Roman"/>
                <w:sz w:val="24"/>
              </w:rPr>
            </w:pPr>
          </w:p>
        </w:tc>
        <w:tc>
          <w:tcPr>
            <w:tcW w:w="1519" w:type="dxa"/>
          </w:tcPr>
          <w:p>
            <w:pPr>
              <w:pStyle w:val="17"/>
              <w:spacing w:before="3" w:line="320" w:lineRule="atLeast"/>
              <w:ind w:left="459" w:right="267" w:hanging="180"/>
              <w:rPr>
                <w:sz w:val="24"/>
              </w:rPr>
            </w:pPr>
            <w:r>
              <w:rPr>
                <w:sz w:val="24"/>
              </w:rPr>
              <w:t>组织机构代码*</w:t>
            </w:r>
          </w:p>
        </w:tc>
        <w:tc>
          <w:tcPr>
            <w:tcW w:w="1037" w:type="dxa"/>
          </w:tcPr>
          <w:p>
            <w:pPr>
              <w:pStyle w:val="17"/>
              <w:spacing w:before="0"/>
              <w:rPr>
                <w:rFonts w:ascii="Times New Roman"/>
                <w:sz w:val="24"/>
              </w:rPr>
            </w:pPr>
          </w:p>
        </w:tc>
        <w:tc>
          <w:tcPr>
            <w:tcW w:w="1584" w:type="dxa"/>
          </w:tcPr>
          <w:p>
            <w:pPr>
              <w:pStyle w:val="17"/>
              <w:spacing w:before="167"/>
              <w:ind w:left="110" w:right="103"/>
              <w:jc w:val="center"/>
              <w:rPr>
                <w:sz w:val="24"/>
              </w:rPr>
            </w:pPr>
            <w:r>
              <w:rPr>
                <w:sz w:val="24"/>
              </w:rPr>
              <w:t>法定代表人*</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7" w:hRule="atLeast"/>
        </w:trPr>
        <w:tc>
          <w:tcPr>
            <w:tcW w:w="1277" w:type="dxa"/>
            <w:vMerge w:val="continue"/>
            <w:tcBorders>
              <w:top w:val="nil"/>
            </w:tcBorders>
          </w:tcPr>
          <w:p>
            <w:pPr>
              <w:rPr>
                <w:sz w:val="2"/>
                <w:szCs w:val="2"/>
              </w:rPr>
            </w:pPr>
          </w:p>
        </w:tc>
        <w:tc>
          <w:tcPr>
            <w:tcW w:w="1523" w:type="dxa"/>
          </w:tcPr>
          <w:p>
            <w:pPr>
              <w:pStyle w:val="17"/>
              <w:spacing w:before="13"/>
              <w:ind w:left="158" w:right="150"/>
              <w:jc w:val="center"/>
              <w:rPr>
                <w:sz w:val="24"/>
              </w:rPr>
            </w:pPr>
            <w:r>
              <w:rPr>
                <w:sz w:val="24"/>
              </w:rPr>
              <w:t>行业代码*</w:t>
            </w:r>
          </w:p>
          <w:p>
            <w:pPr>
              <w:pStyle w:val="17"/>
              <w:spacing w:before="12" w:line="252" w:lineRule="auto"/>
              <w:ind w:left="160" w:right="150"/>
              <w:jc w:val="center"/>
              <w:rPr>
                <w:sz w:val="24"/>
              </w:rPr>
            </w:pPr>
            <w:r>
              <w:rPr>
                <w:sz w:val="24"/>
              </w:rPr>
              <w:t>（</w:t>
            </w:r>
            <w:r>
              <w:rPr>
                <w:spacing w:val="-5"/>
                <w:sz w:val="24"/>
              </w:rPr>
              <w:t>见赣财购</w:t>
            </w:r>
            <w:r>
              <w:rPr>
                <w:sz w:val="24"/>
              </w:rPr>
              <w:t>[2012]3</w:t>
            </w:r>
            <w:r>
              <w:rPr>
                <w:spacing w:val="-30"/>
                <w:sz w:val="24"/>
              </w:rPr>
              <w:t xml:space="preserve"> 号</w:t>
            </w:r>
          </w:p>
          <w:p>
            <w:pPr>
              <w:pStyle w:val="17"/>
              <w:spacing w:before="0" w:line="279" w:lineRule="exact"/>
              <w:ind w:left="158" w:right="150"/>
              <w:jc w:val="center"/>
              <w:rPr>
                <w:sz w:val="24"/>
              </w:rPr>
            </w:pPr>
            <w:r>
              <w:rPr>
                <w:sz w:val="24"/>
              </w:rPr>
              <w:t>文）</w:t>
            </w:r>
          </w:p>
        </w:tc>
        <w:tc>
          <w:tcPr>
            <w:tcW w:w="1032" w:type="dxa"/>
          </w:tcPr>
          <w:p>
            <w:pPr>
              <w:pStyle w:val="17"/>
              <w:spacing w:before="0"/>
              <w:rPr>
                <w:rFonts w:ascii="Times New Roman"/>
                <w:sz w:val="24"/>
              </w:rPr>
            </w:pPr>
          </w:p>
        </w:tc>
        <w:tc>
          <w:tcPr>
            <w:tcW w:w="1519" w:type="dxa"/>
          </w:tcPr>
          <w:p>
            <w:pPr>
              <w:pStyle w:val="17"/>
              <w:spacing w:before="13"/>
              <w:ind w:left="157" w:right="147"/>
              <w:jc w:val="center"/>
              <w:rPr>
                <w:sz w:val="24"/>
              </w:rPr>
            </w:pPr>
            <w:r>
              <w:rPr>
                <w:sz w:val="24"/>
              </w:rPr>
              <w:t>注册类型</w:t>
            </w:r>
          </w:p>
          <w:p>
            <w:pPr>
              <w:pStyle w:val="17"/>
              <w:spacing w:before="12" w:line="252" w:lineRule="auto"/>
              <w:ind w:left="159" w:right="147"/>
              <w:jc w:val="center"/>
              <w:rPr>
                <w:sz w:val="24"/>
              </w:rPr>
            </w:pPr>
            <w:r>
              <w:rPr>
                <w:sz w:val="24"/>
              </w:rPr>
              <w:t>（</w:t>
            </w:r>
            <w:r>
              <w:rPr>
                <w:spacing w:val="-5"/>
                <w:sz w:val="24"/>
              </w:rPr>
              <w:t>见赣财购</w:t>
            </w:r>
            <w:r>
              <w:rPr>
                <w:sz w:val="24"/>
              </w:rPr>
              <w:t>[2012]3</w:t>
            </w:r>
            <w:r>
              <w:rPr>
                <w:spacing w:val="-30"/>
                <w:sz w:val="24"/>
              </w:rPr>
              <w:t xml:space="preserve"> 号</w:t>
            </w:r>
          </w:p>
          <w:p>
            <w:pPr>
              <w:pStyle w:val="17"/>
              <w:spacing w:before="0" w:line="279" w:lineRule="exact"/>
              <w:ind w:left="157" w:right="147"/>
              <w:jc w:val="center"/>
              <w:rPr>
                <w:sz w:val="24"/>
              </w:rPr>
            </w:pPr>
            <w:r>
              <w:rPr>
                <w:sz w:val="24"/>
              </w:rPr>
              <w:t>文）</w:t>
            </w:r>
          </w:p>
        </w:tc>
        <w:tc>
          <w:tcPr>
            <w:tcW w:w="1037" w:type="dxa"/>
          </w:tcPr>
          <w:p>
            <w:pPr>
              <w:pStyle w:val="17"/>
              <w:spacing w:before="0"/>
              <w:rPr>
                <w:rFonts w:ascii="Times New Roman"/>
                <w:sz w:val="24"/>
              </w:rPr>
            </w:pPr>
          </w:p>
        </w:tc>
        <w:tc>
          <w:tcPr>
            <w:tcW w:w="1584" w:type="dxa"/>
          </w:tcPr>
          <w:p>
            <w:pPr>
              <w:pStyle w:val="17"/>
              <w:spacing w:before="0"/>
              <w:rPr>
                <w:sz w:val="24"/>
              </w:rPr>
            </w:pPr>
          </w:p>
          <w:p>
            <w:pPr>
              <w:pStyle w:val="17"/>
              <w:spacing w:before="176"/>
              <w:ind w:left="110" w:right="103"/>
              <w:jc w:val="center"/>
              <w:rPr>
                <w:sz w:val="24"/>
              </w:rPr>
            </w:pPr>
            <w:r>
              <w:rPr>
                <w:sz w:val="24"/>
              </w:rPr>
              <w:t>联系人</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277" w:type="dxa"/>
            <w:vMerge w:val="continue"/>
            <w:tcBorders>
              <w:top w:val="nil"/>
            </w:tcBorders>
          </w:tcPr>
          <w:p>
            <w:pPr>
              <w:rPr>
                <w:sz w:val="2"/>
                <w:szCs w:val="2"/>
              </w:rPr>
            </w:pPr>
          </w:p>
        </w:tc>
        <w:tc>
          <w:tcPr>
            <w:tcW w:w="1523" w:type="dxa"/>
          </w:tcPr>
          <w:p>
            <w:pPr>
              <w:pStyle w:val="17"/>
              <w:spacing w:before="15"/>
              <w:ind w:left="280"/>
              <w:rPr>
                <w:sz w:val="24"/>
              </w:rPr>
            </w:pPr>
            <w:r>
              <w:rPr>
                <w:sz w:val="24"/>
              </w:rPr>
              <w:t>主营业务</w:t>
            </w:r>
          </w:p>
          <w:p>
            <w:pPr>
              <w:pStyle w:val="17"/>
              <w:spacing w:before="14" w:line="283" w:lineRule="exact"/>
              <w:ind w:left="280"/>
              <w:rPr>
                <w:sz w:val="24"/>
              </w:rPr>
            </w:pPr>
            <w:r>
              <w:rPr>
                <w:sz w:val="24"/>
              </w:rPr>
              <w:t>（万元）</w:t>
            </w:r>
          </w:p>
        </w:tc>
        <w:tc>
          <w:tcPr>
            <w:tcW w:w="1032" w:type="dxa"/>
          </w:tcPr>
          <w:p>
            <w:pPr>
              <w:pStyle w:val="17"/>
              <w:spacing w:before="0"/>
              <w:rPr>
                <w:rFonts w:ascii="Times New Roman"/>
                <w:sz w:val="24"/>
              </w:rPr>
            </w:pPr>
          </w:p>
        </w:tc>
        <w:tc>
          <w:tcPr>
            <w:tcW w:w="1519" w:type="dxa"/>
          </w:tcPr>
          <w:p>
            <w:pPr>
              <w:pStyle w:val="17"/>
              <w:spacing w:before="166"/>
              <w:ind w:left="157" w:right="147"/>
              <w:jc w:val="center"/>
              <w:rPr>
                <w:sz w:val="24"/>
              </w:rPr>
            </w:pPr>
            <w:r>
              <w:rPr>
                <w:sz w:val="24"/>
              </w:rPr>
              <w:t>联系地址</w:t>
            </w:r>
          </w:p>
        </w:tc>
        <w:tc>
          <w:tcPr>
            <w:tcW w:w="1037" w:type="dxa"/>
          </w:tcPr>
          <w:p>
            <w:pPr>
              <w:pStyle w:val="17"/>
              <w:spacing w:before="0"/>
              <w:rPr>
                <w:rFonts w:ascii="Times New Roman"/>
                <w:sz w:val="24"/>
              </w:rPr>
            </w:pPr>
          </w:p>
        </w:tc>
        <w:tc>
          <w:tcPr>
            <w:tcW w:w="1584" w:type="dxa"/>
          </w:tcPr>
          <w:p>
            <w:pPr>
              <w:pStyle w:val="17"/>
              <w:spacing w:before="166"/>
              <w:ind w:left="110" w:right="103"/>
              <w:jc w:val="center"/>
              <w:rPr>
                <w:sz w:val="24"/>
              </w:rPr>
            </w:pPr>
            <w:r>
              <w:rPr>
                <w:sz w:val="24"/>
              </w:rPr>
              <w:t>邮政编码</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277" w:type="dxa"/>
            <w:vMerge w:val="continue"/>
            <w:tcBorders>
              <w:top w:val="nil"/>
            </w:tcBorders>
          </w:tcPr>
          <w:p>
            <w:pPr>
              <w:rPr>
                <w:sz w:val="2"/>
                <w:szCs w:val="2"/>
              </w:rPr>
            </w:pPr>
          </w:p>
        </w:tc>
        <w:tc>
          <w:tcPr>
            <w:tcW w:w="1523" w:type="dxa"/>
          </w:tcPr>
          <w:p>
            <w:pPr>
              <w:pStyle w:val="17"/>
              <w:spacing w:before="128"/>
              <w:ind w:right="210"/>
              <w:jc w:val="right"/>
              <w:rPr>
                <w:sz w:val="24"/>
              </w:rPr>
            </w:pPr>
            <w:r>
              <w:rPr>
                <w:sz w:val="24"/>
              </w:rPr>
              <w:t>联系电话*</w:t>
            </w:r>
          </w:p>
        </w:tc>
        <w:tc>
          <w:tcPr>
            <w:tcW w:w="1032" w:type="dxa"/>
          </w:tcPr>
          <w:p>
            <w:pPr>
              <w:pStyle w:val="17"/>
              <w:spacing w:before="0"/>
              <w:rPr>
                <w:rFonts w:ascii="Times New Roman"/>
                <w:sz w:val="24"/>
              </w:rPr>
            </w:pPr>
          </w:p>
        </w:tc>
        <w:tc>
          <w:tcPr>
            <w:tcW w:w="1519" w:type="dxa"/>
          </w:tcPr>
          <w:p>
            <w:pPr>
              <w:pStyle w:val="17"/>
              <w:spacing w:before="128"/>
              <w:ind w:left="157" w:right="147"/>
              <w:jc w:val="center"/>
              <w:rPr>
                <w:sz w:val="24"/>
              </w:rPr>
            </w:pPr>
            <w:r>
              <w:rPr>
                <w:sz w:val="24"/>
              </w:rPr>
              <w:t>传真</w:t>
            </w:r>
          </w:p>
        </w:tc>
        <w:tc>
          <w:tcPr>
            <w:tcW w:w="1037" w:type="dxa"/>
          </w:tcPr>
          <w:p>
            <w:pPr>
              <w:pStyle w:val="17"/>
              <w:spacing w:before="0"/>
              <w:rPr>
                <w:rFonts w:ascii="Times New Roman"/>
                <w:sz w:val="24"/>
              </w:rPr>
            </w:pPr>
          </w:p>
        </w:tc>
        <w:tc>
          <w:tcPr>
            <w:tcW w:w="1584" w:type="dxa"/>
          </w:tcPr>
          <w:p>
            <w:pPr>
              <w:pStyle w:val="17"/>
              <w:spacing w:before="128"/>
              <w:ind w:left="110" w:right="103"/>
              <w:jc w:val="center"/>
              <w:rPr>
                <w:sz w:val="24"/>
              </w:rPr>
            </w:pPr>
            <w:r>
              <w:rPr>
                <w:sz w:val="24"/>
              </w:rPr>
              <w:t>电子邮箱*</w:t>
            </w:r>
          </w:p>
        </w:tc>
        <w:tc>
          <w:tcPr>
            <w:tcW w:w="1436" w:type="dxa"/>
          </w:tcPr>
          <w:p>
            <w:pPr>
              <w:pStyle w:val="17"/>
              <w:spacing w:before="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277" w:type="dxa"/>
            <w:vMerge w:val="continue"/>
            <w:tcBorders>
              <w:top w:val="nil"/>
            </w:tcBorders>
          </w:tcPr>
          <w:p>
            <w:pPr>
              <w:rPr>
                <w:sz w:val="2"/>
                <w:szCs w:val="2"/>
              </w:rPr>
            </w:pPr>
          </w:p>
        </w:tc>
        <w:tc>
          <w:tcPr>
            <w:tcW w:w="1523" w:type="dxa"/>
          </w:tcPr>
          <w:p>
            <w:pPr>
              <w:pStyle w:val="17"/>
              <w:spacing w:before="128"/>
              <w:ind w:right="210"/>
              <w:jc w:val="right"/>
              <w:rPr>
                <w:sz w:val="24"/>
              </w:rPr>
            </w:pPr>
            <w:r>
              <w:rPr>
                <w:sz w:val="24"/>
              </w:rPr>
              <w:t>营业收入*</w:t>
            </w:r>
          </w:p>
        </w:tc>
        <w:tc>
          <w:tcPr>
            <w:tcW w:w="1032" w:type="dxa"/>
          </w:tcPr>
          <w:p>
            <w:pPr>
              <w:pStyle w:val="17"/>
              <w:spacing w:before="0"/>
              <w:rPr>
                <w:rFonts w:ascii="Times New Roman"/>
                <w:sz w:val="24"/>
              </w:rPr>
            </w:pPr>
          </w:p>
        </w:tc>
        <w:tc>
          <w:tcPr>
            <w:tcW w:w="1519" w:type="dxa"/>
          </w:tcPr>
          <w:p>
            <w:pPr>
              <w:pStyle w:val="17"/>
              <w:spacing w:before="128"/>
              <w:ind w:left="157" w:right="147"/>
              <w:jc w:val="center"/>
              <w:rPr>
                <w:sz w:val="24"/>
              </w:rPr>
            </w:pPr>
            <w:r>
              <w:rPr>
                <w:sz w:val="24"/>
              </w:rPr>
              <w:t>从业人员*</w:t>
            </w:r>
          </w:p>
        </w:tc>
        <w:tc>
          <w:tcPr>
            <w:tcW w:w="1037" w:type="dxa"/>
          </w:tcPr>
          <w:p>
            <w:pPr>
              <w:pStyle w:val="17"/>
              <w:spacing w:before="0"/>
              <w:rPr>
                <w:rFonts w:ascii="Times New Roman"/>
                <w:sz w:val="24"/>
              </w:rPr>
            </w:pPr>
          </w:p>
        </w:tc>
        <w:tc>
          <w:tcPr>
            <w:tcW w:w="1584" w:type="dxa"/>
          </w:tcPr>
          <w:p>
            <w:pPr>
              <w:pStyle w:val="17"/>
              <w:spacing w:before="128"/>
              <w:ind w:left="110" w:right="103"/>
              <w:jc w:val="center"/>
              <w:rPr>
                <w:sz w:val="24"/>
              </w:rPr>
            </w:pPr>
            <w:r>
              <w:rPr>
                <w:sz w:val="24"/>
              </w:rPr>
              <w:t>开业时间*</w:t>
            </w:r>
          </w:p>
        </w:tc>
        <w:tc>
          <w:tcPr>
            <w:tcW w:w="1436" w:type="dxa"/>
          </w:tcPr>
          <w:p>
            <w:pPr>
              <w:pStyle w:val="17"/>
              <w:tabs>
                <w:tab w:val="left" w:pos="958"/>
              </w:tabs>
              <w:spacing w:before="128"/>
              <w:ind w:left="478"/>
              <w:rPr>
                <w:sz w:val="24"/>
              </w:rPr>
            </w:pPr>
            <w:r>
              <w:rPr>
                <w:sz w:val="24"/>
              </w:rPr>
              <w:t>年</w:t>
            </w:r>
            <w:r>
              <w:rPr>
                <w:sz w:val="24"/>
              </w:rPr>
              <w:tab/>
            </w:r>
            <w:r>
              <w:rPr>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277" w:type="dxa"/>
          </w:tcPr>
          <w:p>
            <w:pPr>
              <w:pStyle w:val="17"/>
              <w:spacing w:before="8"/>
              <w:rPr>
                <w:sz w:val="31"/>
              </w:rPr>
            </w:pPr>
          </w:p>
          <w:p>
            <w:pPr>
              <w:pStyle w:val="17"/>
              <w:spacing w:before="1" w:line="439" w:lineRule="auto"/>
              <w:ind w:left="158" w:right="146"/>
              <w:jc w:val="center"/>
              <w:rPr>
                <w:sz w:val="24"/>
              </w:rPr>
            </w:pPr>
            <w:r>
              <w:rPr>
                <w:sz w:val="24"/>
              </w:rPr>
              <w:t>县级中小企业主管部门认定意见</w:t>
            </w:r>
          </w:p>
        </w:tc>
        <w:tc>
          <w:tcPr>
            <w:tcW w:w="8131" w:type="dxa"/>
            <w:gridSpan w:val="6"/>
          </w:tcPr>
          <w:p>
            <w:pPr>
              <w:pStyle w:val="17"/>
              <w:spacing w:before="127" w:line="439" w:lineRule="auto"/>
              <w:ind w:left="108" w:right="95" w:firstLine="465"/>
              <w:rPr>
                <w:sz w:val="24"/>
              </w:rPr>
            </w:pPr>
            <w:r>
              <w:rPr>
                <w:sz w:val="24"/>
              </w:rPr>
              <w:t>经调查核实，该企业属行业（请填写：中型、小型、微型）企业，有效期至本年底。</w:t>
            </w:r>
          </w:p>
          <w:p>
            <w:pPr>
              <w:pStyle w:val="17"/>
              <w:spacing w:before="10"/>
              <w:rPr>
                <w:sz w:val="23"/>
              </w:rPr>
            </w:pPr>
          </w:p>
          <w:p>
            <w:pPr>
              <w:pStyle w:val="17"/>
              <w:spacing w:before="0" w:line="560" w:lineRule="atLeast"/>
              <w:ind w:left="5798" w:right="1410" w:firstLine="189"/>
              <w:rPr>
                <w:sz w:val="24"/>
              </w:rPr>
            </w:pPr>
            <w:r>
              <w:rPr>
                <w:sz w:val="24"/>
              </w:rPr>
              <w:t>盖章： 日期：</w:t>
            </w:r>
          </w:p>
        </w:tc>
      </w:tr>
    </w:tbl>
    <w:p>
      <w:pPr>
        <w:pStyle w:val="9"/>
        <w:rPr>
          <w:sz w:val="24"/>
        </w:rPr>
      </w:pPr>
    </w:p>
    <w:p>
      <w:pPr>
        <w:pStyle w:val="9"/>
        <w:spacing w:before="10"/>
        <w:rPr>
          <w:sz w:val="29"/>
        </w:rPr>
      </w:pPr>
    </w:p>
    <w:p>
      <w:pPr>
        <w:pStyle w:val="7"/>
      </w:pPr>
      <w:r>
        <w:t>备注：*为必填内容。</w:t>
      </w:r>
    </w:p>
    <w:p>
      <w:pPr>
        <w:pStyle w:val="9"/>
        <w:rPr>
          <w:sz w:val="24"/>
        </w:rPr>
      </w:pPr>
    </w:p>
    <w:p>
      <w:pPr>
        <w:pStyle w:val="9"/>
        <w:spacing w:before="10"/>
        <w:rPr>
          <w:sz w:val="28"/>
        </w:rPr>
      </w:pPr>
    </w:p>
    <w:p>
      <w:pPr>
        <w:pStyle w:val="6"/>
        <w:ind w:left="1029"/>
      </w:pPr>
      <w:r>
        <w:rPr>
          <w:u w:val="single"/>
        </w:rPr>
        <w:t>（供应商为中小企业的需提供，非中小企业则不需提供）</w:t>
      </w:r>
    </w:p>
    <w:p>
      <w:pPr>
        <w:spacing w:after="0"/>
        <w:sectPr>
          <w:pgSz w:w="11910" w:h="16840"/>
          <w:pgMar w:top="1320" w:right="320" w:bottom="1300" w:left="900" w:header="883" w:footer="1115" w:gutter="0"/>
        </w:sectPr>
      </w:pPr>
    </w:p>
    <w:p>
      <w:pPr>
        <w:pStyle w:val="9"/>
        <w:spacing w:before="5"/>
        <w:rPr>
          <w:b/>
          <w:sz w:val="17"/>
        </w:rPr>
      </w:pPr>
    </w:p>
    <w:p>
      <w:pPr>
        <w:pStyle w:val="6"/>
        <w:tabs>
          <w:tab w:val="left" w:pos="2656"/>
        </w:tabs>
        <w:spacing w:before="66"/>
      </w:pPr>
      <w:r>
        <w:t>附件</w:t>
      </w:r>
      <w:r>
        <w:rPr>
          <w:spacing w:val="-62"/>
        </w:rPr>
        <w:t xml:space="preserve"> </w:t>
      </w:r>
      <w:r>
        <w:t>10</w:t>
      </w:r>
      <w:r>
        <w:tab/>
      </w:r>
      <w:r>
        <w:t>响应供应商关于无重大违法记录书面声明函:</w:t>
      </w:r>
    </w:p>
    <w:p>
      <w:pPr>
        <w:pStyle w:val="9"/>
        <w:rPr>
          <w:b/>
          <w:sz w:val="24"/>
        </w:rPr>
      </w:pPr>
    </w:p>
    <w:p>
      <w:pPr>
        <w:pStyle w:val="9"/>
        <w:spacing w:before="1"/>
        <w:rPr>
          <w:b/>
          <w:sz w:val="25"/>
        </w:rPr>
      </w:pPr>
    </w:p>
    <w:p>
      <w:pPr>
        <w:pStyle w:val="7"/>
        <w:ind w:left="1329"/>
      </w:pPr>
      <w:r>
        <w:t>致：江西睿创工程监理有限公司</w:t>
      </w:r>
    </w:p>
    <w:p>
      <w:pPr>
        <w:pStyle w:val="7"/>
        <w:spacing w:before="161" w:line="364" w:lineRule="auto"/>
        <w:ind w:left="1329" w:right="1254" w:firstLine="540"/>
        <w:jc w:val="both"/>
      </w:pPr>
      <w:r>
        <w:rPr>
          <w:spacing w:val="-8"/>
        </w:rPr>
        <w:t>我公司在参加本次政府采购活动前三年内，在经营活动中没有因违法经营</w:t>
      </w:r>
      <w:r>
        <w:rPr>
          <w:spacing w:val="-6"/>
        </w:rPr>
        <w:t>受到刑事处罚或者责令停产停业、吊销许可证或者执照、较大数额罚款等重大</w:t>
      </w:r>
      <w:r>
        <w:t>违法记录。</w:t>
      </w:r>
    </w:p>
    <w:p>
      <w:pPr>
        <w:pStyle w:val="7"/>
        <w:spacing w:before="1"/>
        <w:ind w:left="1869"/>
      </w:pPr>
      <w:r>
        <w:t>特此声明。</w:t>
      </w:r>
    </w:p>
    <w:p>
      <w:pPr>
        <w:pStyle w:val="9"/>
        <w:rPr>
          <w:sz w:val="24"/>
        </w:rPr>
      </w:pPr>
    </w:p>
    <w:p>
      <w:pPr>
        <w:pStyle w:val="9"/>
        <w:rPr>
          <w:sz w:val="24"/>
        </w:rPr>
      </w:pPr>
    </w:p>
    <w:p>
      <w:pPr>
        <w:pStyle w:val="9"/>
        <w:rPr>
          <w:sz w:val="24"/>
        </w:rPr>
      </w:pPr>
    </w:p>
    <w:p>
      <w:pPr>
        <w:pStyle w:val="9"/>
        <w:rPr>
          <w:sz w:val="24"/>
        </w:rPr>
      </w:pPr>
    </w:p>
    <w:p>
      <w:pPr>
        <w:pStyle w:val="9"/>
        <w:spacing w:before="12"/>
        <w:rPr>
          <w:sz w:val="19"/>
        </w:rPr>
      </w:pPr>
    </w:p>
    <w:p>
      <w:pPr>
        <w:pStyle w:val="7"/>
        <w:spacing w:line="487" w:lineRule="auto"/>
        <w:ind w:left="2829" w:right="3294"/>
        <w:jc w:val="center"/>
      </w:pPr>
      <w:r>
        <w:t>法定代表人（经营者或自然人）（签字）： 响应供应商名称（公章或自然人印鉴章）</w:t>
      </w:r>
    </w:p>
    <w:p>
      <w:pPr>
        <w:pStyle w:val="9"/>
        <w:spacing w:before="11"/>
      </w:pPr>
    </w:p>
    <w:p>
      <w:pPr>
        <w:pStyle w:val="7"/>
        <w:tabs>
          <w:tab w:val="left" w:pos="599"/>
          <w:tab w:val="left" w:pos="1199"/>
        </w:tabs>
        <w:spacing w:before="1"/>
        <w:ind w:left="0" w:right="464"/>
        <w:jc w:val="center"/>
      </w:pPr>
      <w:r>
        <w:t>年</w:t>
      </w:r>
      <w:r>
        <w:tab/>
      </w:r>
      <w:r>
        <w:t>月</w:t>
      </w:r>
      <w:r>
        <w:tab/>
      </w:r>
      <w:r>
        <w:t>日</w:t>
      </w:r>
    </w:p>
    <w:p>
      <w:pPr>
        <w:spacing w:after="0"/>
        <w:jc w:val="center"/>
        <w:sectPr>
          <w:pgSz w:w="11910" w:h="16840"/>
          <w:pgMar w:top="1320" w:right="320" w:bottom="1300" w:left="900" w:header="883" w:footer="1115" w:gutter="0"/>
        </w:sectPr>
      </w:pPr>
    </w:p>
    <w:p>
      <w:pPr>
        <w:pStyle w:val="9"/>
        <w:spacing w:before="5"/>
        <w:rPr>
          <w:sz w:val="17"/>
        </w:rPr>
      </w:pPr>
    </w:p>
    <w:p>
      <w:pPr>
        <w:pStyle w:val="6"/>
        <w:spacing w:before="66"/>
      </w:pPr>
      <w:r>
        <w:t>附件 11</w:t>
      </w:r>
    </w:p>
    <w:p>
      <w:pPr>
        <w:pStyle w:val="6"/>
        <w:spacing w:before="161"/>
        <w:ind w:left="2685"/>
      </w:pPr>
      <w:r>
        <w:t>残疾人福利性单位声明函</w:t>
      </w:r>
    </w:p>
    <w:p>
      <w:pPr>
        <w:pStyle w:val="7"/>
        <w:tabs>
          <w:tab w:val="left" w:pos="4869"/>
          <w:tab w:val="left" w:pos="6309"/>
        </w:tabs>
        <w:spacing w:before="160" w:line="364" w:lineRule="auto"/>
        <w:ind w:right="1254" w:firstLine="480"/>
        <w:jc w:val="both"/>
      </w:pPr>
      <w:r>
        <w:t>本单位郑重声明，根据《财政部 民政部 中国残疾人联合会关于促进残疾人</w:t>
      </w:r>
      <w:r>
        <w:rPr>
          <w:spacing w:val="-17"/>
        </w:rPr>
        <w:t>就</w:t>
      </w:r>
      <w:r>
        <w:t>业政府采购政策的通知</w:t>
      </w:r>
      <w:r>
        <w:rPr>
          <w:spacing w:val="-20"/>
        </w:rPr>
        <w:t>》</w:t>
      </w:r>
      <w:r>
        <w:rPr>
          <w:spacing w:val="-3"/>
        </w:rPr>
        <w:t>（</w:t>
      </w:r>
      <w:r>
        <w:t>财</w:t>
      </w:r>
      <w:r>
        <w:rPr>
          <w:spacing w:val="-8"/>
        </w:rPr>
        <w:t>库</w:t>
      </w:r>
      <w:r>
        <w:rPr>
          <w:spacing w:val="-3"/>
        </w:rPr>
        <w:t>〔</w:t>
      </w:r>
      <w:r>
        <w:t>2017〕</w:t>
      </w:r>
      <w:r>
        <w:rPr>
          <w:spacing w:val="-10"/>
        </w:rPr>
        <w:t xml:space="preserve"> </w:t>
      </w:r>
      <w:r>
        <w:t>141</w:t>
      </w:r>
      <w:r>
        <w:rPr>
          <w:spacing w:val="-60"/>
        </w:rPr>
        <w:t xml:space="preserve"> </w:t>
      </w:r>
      <w:r>
        <w:t>号</w:t>
      </w:r>
      <w:r>
        <w:rPr>
          <w:spacing w:val="-10"/>
        </w:rPr>
        <w:t>）</w:t>
      </w:r>
      <w:r>
        <w:t>的规定</w:t>
      </w:r>
      <w:r>
        <w:rPr>
          <w:spacing w:val="-10"/>
        </w:rPr>
        <w:t>，</w:t>
      </w:r>
      <w:r>
        <w:t>本单位为符合条件的</w:t>
      </w:r>
      <w:r>
        <w:rPr>
          <w:spacing w:val="-13"/>
        </w:rPr>
        <w:t>残</w:t>
      </w:r>
      <w:r>
        <w:t>疾人福利性单位，且本单位参加</w:t>
      </w:r>
      <w:r>
        <w:rPr>
          <w:u w:val="single"/>
        </w:rPr>
        <w:t xml:space="preserve"> </w:t>
      </w:r>
      <w:r>
        <w:rPr>
          <w:u w:val="single"/>
        </w:rPr>
        <w:tab/>
      </w:r>
      <w:r>
        <w:t>单位的</w:t>
      </w:r>
      <w:r>
        <w:rPr>
          <w:u w:val="single"/>
        </w:rPr>
        <w:t xml:space="preserve"> </w:t>
      </w:r>
      <w:r>
        <w:rPr>
          <w:u w:val="single"/>
        </w:rPr>
        <w:tab/>
      </w:r>
      <w:r>
        <w:t>项目采购活动提供本单位制</w:t>
      </w:r>
      <w:r>
        <w:rPr>
          <w:spacing w:val="-17"/>
        </w:rPr>
        <w:t>造</w:t>
      </w:r>
      <w:r>
        <w:t>的货</w:t>
      </w:r>
      <w:r>
        <w:rPr>
          <w:spacing w:val="-41"/>
        </w:rPr>
        <w:t>物</w:t>
      </w:r>
      <w:r>
        <w:t>（由本单位承担工程/提供服务</w:t>
      </w:r>
      <w:r>
        <w:rPr>
          <w:spacing w:val="-40"/>
        </w:rPr>
        <w:t>），</w:t>
      </w:r>
      <w:r>
        <w:t>或者提供其他残疾人福利性单位制造的</w:t>
      </w:r>
      <w:r>
        <w:rPr>
          <w:spacing w:val="-16"/>
        </w:rPr>
        <w:t>货</w:t>
      </w:r>
      <w:r>
        <w:t>物（不包括使用非残疾人福利性单位注册商标的货物）。</w:t>
      </w:r>
    </w:p>
    <w:p>
      <w:pPr>
        <w:pStyle w:val="7"/>
        <w:spacing w:before="3"/>
        <w:ind w:left="1269"/>
      </w:pPr>
      <w:r>
        <w:t>本单位对上述声明的真实性负责。如有虚假，将依法承担相应责任。</w:t>
      </w:r>
    </w:p>
    <w:p>
      <w:pPr>
        <w:pStyle w:val="9"/>
        <w:rPr>
          <w:sz w:val="24"/>
        </w:rPr>
      </w:pPr>
    </w:p>
    <w:p>
      <w:pPr>
        <w:pStyle w:val="9"/>
        <w:rPr>
          <w:sz w:val="24"/>
        </w:rPr>
      </w:pPr>
    </w:p>
    <w:p>
      <w:pPr>
        <w:pStyle w:val="9"/>
        <w:rPr>
          <w:sz w:val="24"/>
        </w:rPr>
      </w:pPr>
    </w:p>
    <w:p>
      <w:pPr>
        <w:pStyle w:val="7"/>
        <w:spacing w:before="174"/>
        <w:ind w:left="6309"/>
      </w:pPr>
      <w:r>
        <w:t>响应供应商名称（盖章）：</w:t>
      </w:r>
    </w:p>
    <w:p>
      <w:pPr>
        <w:pStyle w:val="7"/>
        <w:tabs>
          <w:tab w:val="left" w:pos="479"/>
        </w:tabs>
        <w:spacing w:before="161"/>
        <w:ind w:left="0" w:right="1854"/>
        <w:jc w:val="right"/>
      </w:pPr>
      <w:r>
        <w:t>日</w:t>
      </w:r>
      <w:r>
        <w:tab/>
      </w:r>
      <w:r>
        <w:t>期：</w:t>
      </w: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9"/>
        <w:rPr>
          <w:sz w:val="24"/>
        </w:rPr>
      </w:pPr>
    </w:p>
    <w:p>
      <w:pPr>
        <w:pStyle w:val="6"/>
        <w:spacing w:before="173"/>
        <w:ind w:left="0" w:right="1945"/>
        <w:jc w:val="right"/>
      </w:pPr>
      <w:r>
        <w:rPr>
          <w:w w:val="95"/>
          <w:u w:val="single"/>
        </w:rPr>
        <w:t>（供应商为残疾人福利性单位的需提供，非残疾人福利性单位则不需提供）</w:t>
      </w:r>
    </w:p>
    <w:p>
      <w:pPr>
        <w:spacing w:after="0"/>
        <w:jc w:val="right"/>
        <w:sectPr>
          <w:pgSz w:w="11910" w:h="16840"/>
          <w:pgMar w:top="1320" w:right="320" w:bottom="1300" w:left="900" w:header="883" w:footer="1115" w:gutter="0"/>
        </w:sectPr>
      </w:pPr>
    </w:p>
    <w:p>
      <w:pPr>
        <w:pStyle w:val="9"/>
        <w:spacing w:before="5"/>
        <w:rPr>
          <w:b/>
          <w:sz w:val="23"/>
        </w:rPr>
      </w:pPr>
    </w:p>
    <w:p>
      <w:pPr>
        <w:pStyle w:val="6"/>
        <w:tabs>
          <w:tab w:val="left" w:pos="1811"/>
        </w:tabs>
        <w:spacing w:before="66"/>
      </w:pPr>
      <w:r>
        <w:t>附件</w:t>
      </w:r>
      <w:r>
        <w:rPr>
          <w:spacing w:val="-62"/>
        </w:rPr>
        <w:t xml:space="preserve"> </w:t>
      </w:r>
      <w:r>
        <w:t>12</w:t>
      </w:r>
      <w:r>
        <w:tab/>
      </w:r>
      <w:r>
        <w:t>供应商具有履行合同所需的设备和专业技术能力声明函:</w:t>
      </w:r>
    </w:p>
    <w:p>
      <w:pPr>
        <w:pStyle w:val="9"/>
        <w:rPr>
          <w:b/>
          <w:sz w:val="24"/>
        </w:rPr>
      </w:pPr>
    </w:p>
    <w:p>
      <w:pPr>
        <w:pStyle w:val="9"/>
        <w:rPr>
          <w:b/>
          <w:sz w:val="24"/>
        </w:rPr>
      </w:pPr>
    </w:p>
    <w:p>
      <w:pPr>
        <w:pStyle w:val="9"/>
        <w:rPr>
          <w:b/>
          <w:sz w:val="24"/>
        </w:rPr>
      </w:pPr>
    </w:p>
    <w:p>
      <w:pPr>
        <w:pStyle w:val="9"/>
        <w:rPr>
          <w:b/>
          <w:sz w:val="24"/>
        </w:rPr>
      </w:pPr>
    </w:p>
    <w:p>
      <w:pPr>
        <w:pStyle w:val="9"/>
        <w:spacing w:before="11"/>
        <w:rPr>
          <w:b/>
          <w:sz w:val="29"/>
        </w:rPr>
      </w:pPr>
    </w:p>
    <w:p>
      <w:pPr>
        <w:pStyle w:val="7"/>
        <w:ind w:left="1329"/>
      </w:pPr>
      <w:r>
        <w:t>致：江西睿创工程监理有限公司</w:t>
      </w:r>
    </w:p>
    <w:p>
      <w:pPr>
        <w:pStyle w:val="7"/>
        <w:spacing w:before="161"/>
        <w:ind w:left="1329"/>
      </w:pPr>
      <w:r>
        <w:t>我公司承诺具有履行本次采购项目所需的设备和专业技术能力。</w:t>
      </w:r>
    </w:p>
    <w:p>
      <w:pPr>
        <w:pStyle w:val="9"/>
        <w:rPr>
          <w:sz w:val="24"/>
        </w:rPr>
      </w:pPr>
    </w:p>
    <w:p>
      <w:pPr>
        <w:pStyle w:val="9"/>
        <w:rPr>
          <w:sz w:val="25"/>
        </w:rPr>
      </w:pPr>
    </w:p>
    <w:p>
      <w:pPr>
        <w:pStyle w:val="7"/>
        <w:spacing w:before="1"/>
        <w:ind w:left="1329"/>
      </w:pPr>
      <w:r>
        <w:t>特此承诺。</w:t>
      </w:r>
    </w:p>
    <w:p>
      <w:pPr>
        <w:pStyle w:val="9"/>
        <w:rPr>
          <w:sz w:val="24"/>
        </w:rPr>
      </w:pPr>
    </w:p>
    <w:p>
      <w:pPr>
        <w:pStyle w:val="9"/>
        <w:rPr>
          <w:sz w:val="24"/>
        </w:rPr>
      </w:pPr>
    </w:p>
    <w:p>
      <w:pPr>
        <w:pStyle w:val="9"/>
        <w:rPr>
          <w:sz w:val="24"/>
        </w:rPr>
      </w:pPr>
    </w:p>
    <w:p>
      <w:pPr>
        <w:pStyle w:val="7"/>
        <w:tabs>
          <w:tab w:val="left" w:pos="1809"/>
          <w:tab w:val="left" w:pos="2289"/>
        </w:tabs>
        <w:spacing w:before="174" w:line="364" w:lineRule="auto"/>
        <w:ind w:left="1329" w:right="4794"/>
      </w:pPr>
      <w:r>
        <w:t>法定代表人（经营者或自然人）（签字</w:t>
      </w:r>
      <w:r>
        <w:rPr>
          <w:spacing w:val="-9"/>
        </w:rPr>
        <w:t xml:space="preserve">）： </w:t>
      </w:r>
      <w:r>
        <w:t>响应供应商名称（公章或自然人印鉴章） 年</w:t>
      </w:r>
      <w:r>
        <w:tab/>
      </w:r>
      <w:r>
        <w:t>月</w:t>
      </w:r>
      <w:r>
        <w:tab/>
      </w:r>
      <w:r>
        <w:t>日</w:t>
      </w:r>
    </w:p>
    <w:p>
      <w:pPr>
        <w:spacing w:after="0" w:line="364" w:lineRule="auto"/>
        <w:sectPr>
          <w:pgSz w:w="11910" w:h="16840"/>
          <w:pgMar w:top="1320" w:right="320" w:bottom="1300" w:left="900" w:header="883" w:footer="1115" w:gutter="0"/>
        </w:sectPr>
      </w:pPr>
    </w:p>
    <w:p>
      <w:pPr>
        <w:pStyle w:val="9"/>
        <w:spacing w:before="5"/>
        <w:rPr>
          <w:sz w:val="23"/>
        </w:rPr>
      </w:pPr>
    </w:p>
    <w:p>
      <w:pPr>
        <w:pStyle w:val="6"/>
        <w:spacing w:before="66"/>
      </w:pPr>
      <w:r>
        <w:t>附件 13.相关证明文件</w:t>
      </w: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9"/>
        <w:rPr>
          <w:b/>
          <w:sz w:val="24"/>
        </w:rPr>
      </w:pPr>
    </w:p>
    <w:p>
      <w:pPr>
        <w:pStyle w:val="6"/>
        <w:spacing w:before="197"/>
      </w:pPr>
      <w:r>
        <w:t>附件 14. 响应供应商认为需要提交的其它文件和资料</w:t>
      </w:r>
    </w:p>
    <w:p>
      <w:pPr>
        <w:spacing w:after="0"/>
        <w:sectPr>
          <w:pgSz w:w="11910" w:h="16840"/>
          <w:pgMar w:top="1320" w:right="320" w:bottom="1300" w:left="900" w:header="883" w:footer="1115" w:gutter="0"/>
        </w:sectPr>
      </w:pPr>
    </w:p>
    <w:p>
      <w:pPr>
        <w:pStyle w:val="9"/>
        <w:spacing w:before="3"/>
        <w:rPr>
          <w:b/>
          <w:sz w:val="19"/>
        </w:rPr>
      </w:pPr>
    </w:p>
    <w:p>
      <w:pPr>
        <w:pStyle w:val="4"/>
        <w:spacing w:before="50"/>
        <w:ind w:right="464"/>
        <w:jc w:val="center"/>
      </w:pPr>
      <w:r>
        <w:t>第六章 合同主要条款</w:t>
      </w:r>
    </w:p>
    <w:p>
      <w:pPr>
        <w:pStyle w:val="9"/>
        <w:spacing w:before="5"/>
        <w:rPr>
          <w:b/>
          <w:sz w:val="31"/>
        </w:rPr>
      </w:pPr>
    </w:p>
    <w:p>
      <w:pPr>
        <w:pStyle w:val="6"/>
        <w:spacing w:before="1" w:line="364" w:lineRule="auto"/>
        <w:ind w:right="1223"/>
      </w:pPr>
      <w:r>
        <w:t>注：本采购合同样本仅作为双方签订合同的参考，为阐明各方的权利和义务，经协商可增加新的条款，但不得与采购文件、响应文件的实质性内容相背离。</w:t>
      </w:r>
    </w:p>
    <w:p>
      <w:pPr>
        <w:pStyle w:val="7"/>
        <w:spacing w:line="229" w:lineRule="exact"/>
      </w:pPr>
      <w:r>
        <w:t>甲方：</w:t>
      </w:r>
    </w:p>
    <w:p>
      <w:pPr>
        <w:pStyle w:val="7"/>
        <w:spacing w:before="158"/>
      </w:pPr>
      <w:r>
        <w:t>乙方：</w:t>
      </w:r>
    </w:p>
    <w:p>
      <w:pPr>
        <w:tabs>
          <w:tab w:val="left" w:pos="1871"/>
        </w:tabs>
        <w:spacing w:before="160" w:line="364" w:lineRule="auto"/>
        <w:ind w:left="789" w:right="7849" w:firstLine="0"/>
        <w:jc w:val="left"/>
        <w:rPr>
          <w:sz w:val="24"/>
        </w:rPr>
      </w:pPr>
      <w:r>
        <w:rPr>
          <w:b/>
          <w:sz w:val="24"/>
        </w:rPr>
        <w:t>第一条</w:t>
      </w:r>
      <w:r>
        <w:rPr>
          <w:b/>
          <w:sz w:val="24"/>
        </w:rPr>
        <w:tab/>
      </w:r>
      <w:r>
        <w:rPr>
          <w:b/>
          <w:sz w:val="24"/>
        </w:rPr>
        <w:t>项目概</w:t>
      </w:r>
      <w:r>
        <w:rPr>
          <w:b/>
          <w:spacing w:val="-16"/>
          <w:sz w:val="24"/>
        </w:rPr>
        <w:t>况</w:t>
      </w:r>
      <w:r>
        <w:rPr>
          <w:sz w:val="24"/>
        </w:rPr>
        <w:t>1．项目名称：</w:t>
      </w:r>
    </w:p>
    <w:p>
      <w:pPr>
        <w:pStyle w:val="7"/>
        <w:numPr>
          <w:ilvl w:val="0"/>
          <w:numId w:val="34"/>
        </w:numPr>
        <w:tabs>
          <w:tab w:val="left" w:pos="1151"/>
        </w:tabs>
        <w:spacing w:before="0" w:after="0" w:line="306" w:lineRule="exact"/>
        <w:ind w:left="1150" w:right="0" w:hanging="362"/>
        <w:jc w:val="left"/>
      </w:pPr>
      <w:r>
        <w:t>项目地点：</w:t>
      </w:r>
    </w:p>
    <w:p>
      <w:pPr>
        <w:pStyle w:val="7"/>
        <w:numPr>
          <w:ilvl w:val="0"/>
          <w:numId w:val="34"/>
        </w:numPr>
        <w:tabs>
          <w:tab w:val="left" w:pos="1151"/>
        </w:tabs>
        <w:spacing w:before="161" w:after="0" w:line="240" w:lineRule="auto"/>
        <w:ind w:left="1150" w:right="0" w:hanging="362"/>
        <w:jc w:val="left"/>
      </w:pPr>
      <w:r>
        <w:t>交货期：</w:t>
      </w:r>
    </w:p>
    <w:p>
      <w:pPr>
        <w:pStyle w:val="6"/>
        <w:tabs>
          <w:tab w:val="left" w:pos="1751"/>
        </w:tabs>
        <w:spacing w:before="158"/>
      </w:pPr>
      <w:r>
        <w:t>第二条</w:t>
      </w:r>
      <w:r>
        <w:tab/>
      </w:r>
      <w:r>
        <w:t>合同组成</w:t>
      </w:r>
    </w:p>
    <w:p>
      <w:pPr>
        <w:pStyle w:val="7"/>
        <w:spacing w:before="160"/>
      </w:pPr>
      <w:r>
        <w:t>详细价格、技术说明及其它有关合同设备的特定信息由合同附件说明。</w:t>
      </w:r>
    </w:p>
    <w:p>
      <w:pPr>
        <w:pStyle w:val="7"/>
        <w:spacing w:before="161" w:line="362" w:lineRule="auto"/>
        <w:ind w:right="1254"/>
      </w:pPr>
      <w:r>
        <w:t>所有附件及本项目的谈判、响应文件、会议纪要、协议、澄清等均为本合同不可分割之一部分。</w:t>
      </w:r>
    </w:p>
    <w:p>
      <w:pPr>
        <w:pStyle w:val="6"/>
        <w:tabs>
          <w:tab w:val="left" w:pos="1871"/>
        </w:tabs>
        <w:spacing w:before="2"/>
      </w:pPr>
      <w:r>
        <w:t>第三条</w:t>
      </w:r>
      <w:r>
        <w:tab/>
      </w:r>
      <w:r>
        <w:t>技术要求</w:t>
      </w:r>
    </w:p>
    <w:p>
      <w:pPr>
        <w:pStyle w:val="7"/>
        <w:spacing w:before="161" w:line="362" w:lineRule="auto"/>
        <w:ind w:right="1254"/>
      </w:pPr>
      <w:r>
        <w:t>乙方所提供货物，必须符合国家有关规范和环保要求及甲方的技术要求，并提供货物的检测报告。</w:t>
      </w:r>
    </w:p>
    <w:p>
      <w:pPr>
        <w:pStyle w:val="7"/>
        <w:tabs>
          <w:tab w:val="left" w:pos="1871"/>
        </w:tabs>
        <w:spacing w:before="5" w:line="364" w:lineRule="auto"/>
        <w:ind w:right="5213"/>
      </w:pPr>
      <w:r>
        <w:rPr>
          <w:b/>
        </w:rPr>
        <w:t>第四条</w:t>
      </w:r>
      <w:r>
        <w:rPr>
          <w:b/>
        </w:rPr>
        <w:tab/>
      </w:r>
      <w:r>
        <w:t>合同货物包装、交货、安装及验</w:t>
      </w:r>
      <w:r>
        <w:rPr>
          <w:spacing w:val="-18"/>
        </w:rPr>
        <w:t>收</w:t>
      </w:r>
      <w:r>
        <w:t>1、合同货物的包装</w:t>
      </w:r>
    </w:p>
    <w:p>
      <w:pPr>
        <w:pStyle w:val="7"/>
        <w:spacing w:line="364" w:lineRule="auto"/>
        <w:ind w:right="1254"/>
      </w:pPr>
      <w:r>
        <w:t>货物的包装均应有良好的防湿、防锈、防潮、防雨、防腐及防碰撞的措施。凡由于包装不良造成的损失和由此产生的费用均由乙方承担。</w:t>
      </w:r>
    </w:p>
    <w:p>
      <w:pPr>
        <w:pStyle w:val="7"/>
        <w:spacing w:line="306" w:lineRule="exact"/>
      </w:pPr>
      <w:r>
        <w:t>2、合同货物的交货</w:t>
      </w:r>
    </w:p>
    <w:p>
      <w:pPr>
        <w:pStyle w:val="7"/>
        <w:numPr>
          <w:ilvl w:val="1"/>
          <w:numId w:val="35"/>
        </w:numPr>
        <w:tabs>
          <w:tab w:val="left" w:pos="1270"/>
        </w:tabs>
        <w:spacing w:before="159" w:after="0" w:line="240" w:lineRule="auto"/>
        <w:ind w:left="1269" w:right="0" w:hanging="481"/>
        <w:jc w:val="left"/>
      </w:pPr>
      <w:r>
        <w:t>乙方交货时间：按甲方要求时间交货。</w:t>
      </w:r>
    </w:p>
    <w:p>
      <w:pPr>
        <w:pStyle w:val="7"/>
        <w:numPr>
          <w:ilvl w:val="1"/>
          <w:numId w:val="35"/>
        </w:numPr>
        <w:tabs>
          <w:tab w:val="left" w:pos="1270"/>
        </w:tabs>
        <w:spacing w:before="158" w:after="0" w:line="364" w:lineRule="auto"/>
        <w:ind w:left="789" w:right="4614" w:firstLine="0"/>
        <w:jc w:val="left"/>
      </w:pPr>
      <w:r>
        <w:rPr>
          <w:spacing w:val="-1"/>
        </w:rPr>
        <w:t>乙方交货地点：运输及卸车至甲方指定地点。</w:t>
      </w:r>
      <w:r>
        <w:t>3、合同货物的安装</w:t>
      </w:r>
    </w:p>
    <w:p>
      <w:pPr>
        <w:pStyle w:val="7"/>
        <w:numPr>
          <w:ilvl w:val="1"/>
          <w:numId w:val="36"/>
        </w:numPr>
        <w:tabs>
          <w:tab w:val="left" w:pos="1270"/>
        </w:tabs>
        <w:spacing w:before="0" w:after="0" w:line="306" w:lineRule="exact"/>
        <w:ind w:left="1269" w:right="0" w:hanging="481"/>
        <w:jc w:val="left"/>
      </w:pPr>
      <w:r>
        <w:t>乙方负责合同项下的安装，一切费用由乙方负责。</w:t>
      </w:r>
    </w:p>
    <w:p>
      <w:pPr>
        <w:pStyle w:val="7"/>
        <w:numPr>
          <w:ilvl w:val="1"/>
          <w:numId w:val="36"/>
        </w:numPr>
        <w:tabs>
          <w:tab w:val="left" w:pos="1270"/>
        </w:tabs>
        <w:spacing w:before="161" w:after="0" w:line="362" w:lineRule="auto"/>
        <w:ind w:left="789" w:right="2454" w:firstLine="0"/>
        <w:jc w:val="left"/>
      </w:pPr>
      <w:r>
        <w:rPr>
          <w:spacing w:val="-1"/>
        </w:rPr>
        <w:t>乙方安装时须对各安装场地内的其他货物、设施有良好保护措施。</w:t>
      </w:r>
      <w:r>
        <w:t>4、 货物的验收</w:t>
      </w:r>
    </w:p>
    <w:p>
      <w:pPr>
        <w:pStyle w:val="7"/>
        <w:spacing w:before="5" w:line="362" w:lineRule="auto"/>
        <w:ind w:right="1254"/>
      </w:pPr>
      <w:r>
        <w:t>5.4.1 合同货物安装完毕运行一周后方进行验收，验收应在甲乙双方共同参加下进行。</w:t>
      </w:r>
    </w:p>
    <w:p>
      <w:pPr>
        <w:spacing w:after="0" w:line="362" w:lineRule="auto"/>
        <w:sectPr>
          <w:pgSz w:w="11910" w:h="16840"/>
          <w:pgMar w:top="1320" w:right="320" w:bottom="1300" w:left="900" w:header="883" w:footer="1115" w:gutter="0"/>
        </w:sectPr>
      </w:pPr>
    </w:p>
    <w:p>
      <w:pPr>
        <w:pStyle w:val="9"/>
        <w:spacing w:before="3"/>
        <w:rPr>
          <w:sz w:val="11"/>
        </w:rPr>
      </w:pPr>
    </w:p>
    <w:p>
      <w:pPr>
        <w:pStyle w:val="7"/>
        <w:numPr>
          <w:ilvl w:val="1"/>
          <w:numId w:val="37"/>
        </w:numPr>
        <w:tabs>
          <w:tab w:val="left" w:pos="1270"/>
        </w:tabs>
        <w:spacing w:before="66" w:after="0" w:line="364" w:lineRule="auto"/>
        <w:ind w:left="789" w:right="1134" w:firstLine="0"/>
        <w:jc w:val="left"/>
      </w:pPr>
      <w:r>
        <w:t>验收按国家有关的规定、规范进行。验收时如发现所交供货物有短装、次品、损坏或其它不符合本合同规定之情形者，甲方应作出详尽的现场记录，或由甲乙双</w:t>
      </w:r>
      <w:r>
        <w:rPr>
          <w:spacing w:val="-12"/>
        </w:rPr>
        <w:t>方签署备忘录。此现场记录或备忘录可用作补充、缺失和更换损坏部件的有效证据。</w:t>
      </w:r>
      <w:r>
        <w:t>由此产生的有关费用由乙方承担。</w:t>
      </w:r>
    </w:p>
    <w:p>
      <w:pPr>
        <w:pStyle w:val="7"/>
        <w:numPr>
          <w:ilvl w:val="1"/>
          <w:numId w:val="37"/>
        </w:numPr>
        <w:tabs>
          <w:tab w:val="left" w:pos="1270"/>
        </w:tabs>
        <w:spacing w:before="0" w:after="0" w:line="362" w:lineRule="auto"/>
        <w:ind w:left="789" w:right="1254" w:firstLine="0"/>
        <w:jc w:val="left"/>
      </w:pPr>
      <w:r>
        <w:rPr>
          <w:spacing w:val="-1"/>
        </w:rPr>
        <w:t>如果合同货物运输和安装过程中因事故造成货物短缺、损坏，乙方应及时安排</w:t>
      </w:r>
      <w:r>
        <w:t>换装，以保证合同设备安装的成功完成。换货的相关费用由乙方承担。</w:t>
      </w:r>
    </w:p>
    <w:p>
      <w:pPr>
        <w:pStyle w:val="7"/>
        <w:spacing w:before="3" w:line="364" w:lineRule="auto"/>
        <w:ind w:right="1254"/>
      </w:pPr>
      <w:r>
        <w:t>5、 乙方保证合同项下提供的货物不侵犯任何第三方的专利、商标或版权。否则， 乙方须承担对第三方的专利或版权的侵权责任并承担因此而发生的所有费用</w:t>
      </w:r>
    </w:p>
    <w:p>
      <w:pPr>
        <w:pStyle w:val="6"/>
        <w:tabs>
          <w:tab w:val="left" w:pos="1751"/>
        </w:tabs>
        <w:spacing w:line="306" w:lineRule="exact"/>
      </w:pPr>
      <w:r>
        <w:t>第五条</w:t>
      </w:r>
      <w:r>
        <w:tab/>
      </w:r>
      <w:r>
        <w:t>质量保证及售后服</w:t>
      </w:r>
    </w:p>
    <w:p>
      <w:pPr>
        <w:pStyle w:val="7"/>
        <w:spacing w:before="158"/>
      </w:pPr>
      <w:r>
        <w:t>1、乙方保证合同货物是全新、未曾使用过的，其质量、规格及技术特征符合要求。</w:t>
      </w:r>
    </w:p>
    <w:p>
      <w:pPr>
        <w:pStyle w:val="7"/>
        <w:spacing w:before="160" w:line="364" w:lineRule="auto"/>
        <w:ind w:right="1254"/>
      </w:pPr>
      <w:r>
        <w:t>2</w:t>
      </w:r>
      <w:r>
        <w:rPr>
          <w:spacing w:val="-6"/>
        </w:rPr>
        <w:t xml:space="preserve">、合同货物质保期为本项目有关部门验收签字之日起不少于 </w:t>
      </w:r>
      <w:r>
        <w:t>1</w:t>
      </w:r>
      <w:r>
        <w:rPr>
          <w:spacing w:val="-13"/>
        </w:rPr>
        <w:t xml:space="preserve"> 年。(用户需求另有</w:t>
      </w:r>
      <w:r>
        <w:t>规定除外)</w:t>
      </w:r>
    </w:p>
    <w:p>
      <w:pPr>
        <w:pStyle w:val="7"/>
        <w:numPr>
          <w:ilvl w:val="1"/>
          <w:numId w:val="38"/>
        </w:numPr>
        <w:tabs>
          <w:tab w:val="left" w:pos="1270"/>
        </w:tabs>
        <w:spacing w:before="0" w:after="0" w:line="364" w:lineRule="auto"/>
        <w:ind w:left="789" w:right="1254" w:firstLine="0"/>
        <w:jc w:val="both"/>
      </w:pPr>
      <w:r>
        <w:rPr>
          <w:spacing w:val="-1"/>
        </w:rPr>
        <w:t>质保期内非因甲方的人为原因而出现产品质量及安装问题，由乙方负责包修、包换或包退，并承担因此而产生的一切费用。乙方应在收到甲方通知后按甲方要求</w:t>
      </w:r>
      <w:r>
        <w:t>派员到现场维修(技术要求另有规定除外)。提供免费咨询电话。</w:t>
      </w:r>
    </w:p>
    <w:p>
      <w:pPr>
        <w:pStyle w:val="7"/>
        <w:numPr>
          <w:ilvl w:val="1"/>
          <w:numId w:val="38"/>
        </w:numPr>
        <w:tabs>
          <w:tab w:val="left" w:pos="1270"/>
        </w:tabs>
        <w:spacing w:before="0" w:after="0" w:line="362" w:lineRule="auto"/>
        <w:ind w:left="789" w:right="1254" w:firstLine="0"/>
        <w:jc w:val="both"/>
      </w:pPr>
      <w:r>
        <w:rPr>
          <w:spacing w:val="-1"/>
        </w:rPr>
        <w:t>质保期后对乙方合同货物提供终身免费保修服务，如需更换零配件，乙方只收</w:t>
      </w:r>
      <w:r>
        <w:t>取零配件费。</w:t>
      </w:r>
    </w:p>
    <w:p>
      <w:pPr>
        <w:pStyle w:val="7"/>
        <w:numPr>
          <w:ilvl w:val="1"/>
          <w:numId w:val="38"/>
        </w:numPr>
        <w:tabs>
          <w:tab w:val="left" w:pos="1270"/>
        </w:tabs>
        <w:spacing w:before="3" w:after="0" w:line="240" w:lineRule="auto"/>
        <w:ind w:left="1269" w:right="0" w:hanging="481"/>
        <w:jc w:val="both"/>
      </w:pPr>
      <w:r>
        <w:t>下列情况乙方不负责免费保修：</w:t>
      </w:r>
    </w:p>
    <w:p>
      <w:pPr>
        <w:pStyle w:val="7"/>
        <w:spacing w:before="159"/>
      </w:pPr>
      <w:r>
        <w:t>①不按照乙方提供的正确使用方法而引致货物故障损坏；</w:t>
      </w:r>
    </w:p>
    <w:p>
      <w:pPr>
        <w:pStyle w:val="7"/>
        <w:spacing w:before="160"/>
      </w:pPr>
      <w:r>
        <w:t>②擅自改装货物；</w:t>
      </w:r>
    </w:p>
    <w:p>
      <w:pPr>
        <w:pStyle w:val="7"/>
        <w:spacing w:before="158" w:line="364" w:lineRule="auto"/>
        <w:ind w:right="1254"/>
      </w:pPr>
      <w:r>
        <w:t>3、 因货物的质量问题而发生争议，由省级质检部门进行质量鉴定。货物符合质量标准的，鉴定费用由甲方承担；货物不符合质量标准的，鉴定费用由乙方承担。</w:t>
      </w:r>
    </w:p>
    <w:p>
      <w:pPr>
        <w:pStyle w:val="7"/>
        <w:spacing w:before="1" w:line="364" w:lineRule="auto"/>
        <w:ind w:right="1134"/>
      </w:pPr>
      <w:r>
        <w:t>4</w:t>
      </w:r>
      <w:r>
        <w:rPr>
          <w:spacing w:val="-11"/>
        </w:rPr>
        <w:t>、 乙方无偿培训甲方三名以上货物操作人员，主要内容为设备的基本结构、性能、</w:t>
      </w:r>
      <w:r>
        <w:t>主要部件的构造及修理，日常使用保养与管理，常见故障的排除，紧急情况的处理等，培训地点主要在货物安装现场或按甲方安排。</w:t>
      </w:r>
    </w:p>
    <w:p>
      <w:pPr>
        <w:tabs>
          <w:tab w:val="left" w:pos="1871"/>
        </w:tabs>
        <w:spacing w:before="0" w:line="362" w:lineRule="auto"/>
        <w:ind w:left="789" w:right="4614" w:firstLine="0"/>
        <w:jc w:val="left"/>
        <w:rPr>
          <w:b/>
          <w:sz w:val="24"/>
        </w:rPr>
      </w:pPr>
      <w:r>
        <w:rPr>
          <w:sz w:val="24"/>
        </w:rPr>
        <w:t>5、 产品必须由卖方负责完成首次计量强制检定</w:t>
      </w:r>
      <w:r>
        <w:rPr>
          <w:spacing w:val="-17"/>
          <w:sz w:val="24"/>
        </w:rPr>
        <w:t>。</w:t>
      </w:r>
      <w:r>
        <w:rPr>
          <w:b/>
          <w:sz w:val="24"/>
        </w:rPr>
        <w:t>第六条</w:t>
      </w:r>
      <w:r>
        <w:rPr>
          <w:b/>
          <w:sz w:val="24"/>
        </w:rPr>
        <w:tab/>
      </w:r>
      <w:r>
        <w:rPr>
          <w:b/>
          <w:sz w:val="24"/>
        </w:rPr>
        <w:t>付款方式</w:t>
      </w:r>
    </w:p>
    <w:p>
      <w:pPr>
        <w:pStyle w:val="7"/>
        <w:spacing w:before="2"/>
      </w:pPr>
      <w:r>
        <w:t>付款方式：</w:t>
      </w:r>
    </w:p>
    <w:p>
      <w:pPr>
        <w:pStyle w:val="6"/>
        <w:tabs>
          <w:tab w:val="left" w:pos="1871"/>
        </w:tabs>
        <w:spacing w:before="161"/>
      </w:pPr>
      <w:r>
        <w:t>第七条</w:t>
      </w:r>
      <w:r>
        <w:tab/>
      </w:r>
      <w:r>
        <w:t>技术服务</w:t>
      </w:r>
    </w:p>
    <w:p>
      <w:pPr>
        <w:pStyle w:val="7"/>
        <w:spacing w:before="158"/>
      </w:pPr>
      <w:r>
        <w:t>1、乙方应派员到甲方指定地点配合工作。</w:t>
      </w:r>
    </w:p>
    <w:p>
      <w:pPr>
        <w:spacing w:after="0"/>
        <w:sectPr>
          <w:pgSz w:w="11910" w:h="16840"/>
          <w:pgMar w:top="1320" w:right="320" w:bottom="1300" w:left="900" w:header="883" w:footer="1115" w:gutter="0"/>
        </w:sectPr>
      </w:pPr>
    </w:p>
    <w:p>
      <w:pPr>
        <w:pStyle w:val="9"/>
        <w:spacing w:before="3"/>
        <w:rPr>
          <w:sz w:val="11"/>
        </w:rPr>
      </w:pPr>
    </w:p>
    <w:p>
      <w:pPr>
        <w:pStyle w:val="7"/>
        <w:spacing w:before="66" w:line="362" w:lineRule="auto"/>
        <w:ind w:right="1254"/>
      </w:pPr>
      <w:r>
        <w:t>2</w:t>
      </w:r>
      <w:r>
        <w:rPr>
          <w:spacing w:val="-12"/>
        </w:rPr>
        <w:t>、乙方按甲方提供的合同执行进度计划，再配合甲方及有关单位，以此做好合同执</w:t>
      </w:r>
      <w:r>
        <w:t>行进度上的配合工作。</w:t>
      </w:r>
    </w:p>
    <w:p>
      <w:pPr>
        <w:pStyle w:val="6"/>
        <w:tabs>
          <w:tab w:val="left" w:pos="1991"/>
        </w:tabs>
        <w:spacing w:before="5"/>
      </w:pPr>
      <w:r>
        <w:t>第八条</w:t>
      </w:r>
      <w:r>
        <w:tab/>
      </w:r>
      <w:r>
        <w:t>不可抗力</w:t>
      </w:r>
    </w:p>
    <w:p>
      <w:pPr>
        <w:pStyle w:val="7"/>
        <w:spacing w:before="158" w:line="364" w:lineRule="auto"/>
        <w:ind w:right="1254"/>
        <w:jc w:val="both"/>
      </w:pPr>
      <w:r>
        <w:t>1、 不可抗力指战争、严重火灾、洪水、台风、地震等或其它双方认定的不可抗力事件。</w:t>
      </w:r>
    </w:p>
    <w:p>
      <w:pPr>
        <w:pStyle w:val="7"/>
        <w:spacing w:line="364" w:lineRule="auto"/>
        <w:ind w:right="1254"/>
        <w:jc w:val="both"/>
      </w:pPr>
      <w:r>
        <w:t>2、 签约双方中任何一方由于不可抗力影响合同执行时，发生不可抗力一方应尽快将事故通知另一方。在此情况下，乙方仍然有责任采取必要的措施加速供货，双方应通过友好协商尽快解决本合同的执行问题。</w:t>
      </w:r>
    </w:p>
    <w:p>
      <w:pPr>
        <w:pStyle w:val="6"/>
        <w:spacing w:line="307" w:lineRule="exact"/>
        <w:jc w:val="both"/>
      </w:pPr>
      <w:r>
        <w:t>第九条 索赔</w:t>
      </w:r>
    </w:p>
    <w:p>
      <w:pPr>
        <w:pStyle w:val="7"/>
        <w:spacing w:before="157"/>
      </w:pPr>
      <w:r>
        <w:t>1、 如有异议，甲方有权根据有关政府部门的检验结果向乙方提出索赔。</w:t>
      </w:r>
    </w:p>
    <w:p>
      <w:pPr>
        <w:pStyle w:val="7"/>
        <w:spacing w:before="161" w:line="364" w:lineRule="auto"/>
        <w:ind w:right="1254"/>
      </w:pPr>
      <w:r>
        <w:t>2</w:t>
      </w:r>
      <w:r>
        <w:rPr>
          <w:spacing w:val="-12"/>
        </w:rPr>
        <w:t>、在合同执行期间，如果乙方对甲方提出的索赔和差异负有责任，乙方应按照甲方</w:t>
      </w:r>
      <w:r>
        <w:t>同意的下列一种或多种方式解决索赔事宜：</w:t>
      </w:r>
    </w:p>
    <w:p>
      <w:pPr>
        <w:pStyle w:val="7"/>
        <w:spacing w:line="364" w:lineRule="auto"/>
        <w:ind w:right="1254" w:firstLine="480"/>
      </w:pPr>
      <w:r>
        <w:t>乙方同意退货，并按合同规定的同种货币将货款退还给甲方，并承担由此发生的一切损失和费用。</w:t>
      </w:r>
    </w:p>
    <w:p>
      <w:pPr>
        <w:pStyle w:val="7"/>
        <w:spacing w:line="364" w:lineRule="auto"/>
        <w:ind w:right="1254" w:firstLine="480"/>
      </w:pPr>
      <w:r>
        <w:t>根据货物低劣程度、损坏程度以及甲方所遭受损失的数额甲乙双方商定降低货物的价格。</w:t>
      </w:r>
    </w:p>
    <w:p>
      <w:pPr>
        <w:pStyle w:val="7"/>
        <w:spacing w:line="364" w:lineRule="auto"/>
        <w:ind w:right="1254" w:firstLine="480"/>
        <w:jc w:val="both"/>
      </w:pPr>
      <w:r>
        <w:t>用符合规格、质量和性能要求的新零件、部件或货物来更换有缺陷的部分或修补缺陷的部分，乙方应承担一切费用和风险并负担甲方所发生的一切直接费用。同时，相应延长质量保证期。</w:t>
      </w:r>
    </w:p>
    <w:p>
      <w:pPr>
        <w:pStyle w:val="7"/>
        <w:spacing w:line="364" w:lineRule="auto"/>
        <w:ind w:right="1254"/>
        <w:jc w:val="both"/>
      </w:pPr>
      <w:r>
        <w:t>3、 如果在甲方发出索赔通知后 30 天内，乙方未作答复，上述索赔应视为已被乙方接受。甲方将从合同款项中扣回索赔金额。如果这些金额不足以补偿索赔金额， 甲方有权向乙方提出不足部分的补偿。</w:t>
      </w:r>
    </w:p>
    <w:p>
      <w:pPr>
        <w:pStyle w:val="6"/>
        <w:spacing w:line="307" w:lineRule="exact"/>
        <w:jc w:val="both"/>
      </w:pPr>
      <w:r>
        <w:t>第十条 违约与处罚</w:t>
      </w:r>
    </w:p>
    <w:p>
      <w:pPr>
        <w:pStyle w:val="7"/>
        <w:tabs>
          <w:tab w:val="left" w:pos="2589"/>
          <w:tab w:val="left" w:pos="7869"/>
        </w:tabs>
        <w:spacing w:before="154" w:line="364" w:lineRule="auto"/>
        <w:ind w:right="1254"/>
      </w:pPr>
      <w:r>
        <w:t>1、 甲方应依合同规定时间内，向乙方支付货款，每拖延一天乙方可向甲方加收</w:t>
      </w:r>
      <w:r>
        <w:rPr>
          <w:spacing w:val="-17"/>
        </w:rPr>
        <w:t>合</w:t>
      </w:r>
      <w:r>
        <w:t>同金额的</w:t>
      </w:r>
      <w:r>
        <w:rPr>
          <w:u w:val="single"/>
        </w:rPr>
        <w:t xml:space="preserve"> </w:t>
      </w:r>
      <w:r>
        <w:rPr>
          <w:u w:val="single"/>
        </w:rPr>
        <w:tab/>
      </w:r>
      <w:r>
        <w:t>的违约金，该违约金总额不超过合同总价的</w:t>
      </w:r>
      <w:r>
        <w:rPr>
          <w:u w:val="single"/>
        </w:rPr>
        <w:t xml:space="preserve"> </w:t>
      </w:r>
      <w:r>
        <w:rPr>
          <w:u w:val="single"/>
        </w:rPr>
        <w:tab/>
      </w:r>
      <w:r>
        <w:t>。</w:t>
      </w:r>
    </w:p>
    <w:p>
      <w:pPr>
        <w:pStyle w:val="7"/>
        <w:tabs>
          <w:tab w:val="left" w:pos="4547"/>
          <w:tab w:val="left" w:pos="4869"/>
          <w:tab w:val="left" w:pos="8349"/>
        </w:tabs>
        <w:spacing w:line="362" w:lineRule="auto"/>
        <w:ind w:right="1134"/>
      </w:pPr>
      <w:r>
        <w:t>2、</w:t>
      </w:r>
      <w:r>
        <w:rPr>
          <w:spacing w:val="-41"/>
        </w:rPr>
        <w:t xml:space="preserve"> </w:t>
      </w:r>
      <w:r>
        <w:t>乙方未能按时交货</w:t>
      </w:r>
      <w:r>
        <w:rPr>
          <w:spacing w:val="-41"/>
        </w:rPr>
        <w:t>，</w:t>
      </w:r>
      <w:r>
        <w:t>每拖延</w:t>
      </w:r>
      <w:r>
        <w:rPr>
          <w:u w:val="single"/>
        </w:rPr>
        <w:t xml:space="preserve"> </w:t>
      </w:r>
      <w:r>
        <w:rPr>
          <w:u w:val="single"/>
        </w:rPr>
        <w:tab/>
      </w:r>
      <w:r>
        <w:t>天</w:t>
      </w:r>
      <w:r>
        <w:rPr>
          <w:spacing w:val="-39"/>
        </w:rPr>
        <w:t>，</w:t>
      </w:r>
      <w:r>
        <w:t>须向甲方支付合同金额的</w:t>
      </w:r>
      <w:r>
        <w:rPr>
          <w:u w:val="single"/>
        </w:rPr>
        <w:t xml:space="preserve"> </w:t>
      </w:r>
      <w:r>
        <w:rPr>
          <w:u w:val="single"/>
        </w:rPr>
        <w:tab/>
      </w:r>
      <w:r>
        <w:t>的违约金</w:t>
      </w:r>
      <w:r>
        <w:rPr>
          <w:spacing w:val="-17"/>
        </w:rPr>
        <w:t xml:space="preserve">， </w:t>
      </w:r>
      <w:r>
        <w:t>该违约金总额不超过合同总价的</w:t>
      </w:r>
      <w:r>
        <w:rPr>
          <w:u w:val="single"/>
        </w:rPr>
        <w:t xml:space="preserve"> </w:t>
      </w:r>
      <w:r>
        <w:rPr>
          <w:u w:val="single"/>
        </w:rPr>
        <w:tab/>
      </w:r>
      <w:r>
        <w:rPr>
          <w:u w:val="single"/>
        </w:rPr>
        <w:tab/>
      </w:r>
      <w:r>
        <w:t>。</w:t>
      </w:r>
    </w:p>
    <w:p>
      <w:pPr>
        <w:pStyle w:val="7"/>
        <w:tabs>
          <w:tab w:val="left" w:pos="1629"/>
        </w:tabs>
        <w:spacing w:before="3" w:line="364" w:lineRule="auto"/>
        <w:ind w:right="1254"/>
      </w:pPr>
      <w:r>
        <w:t>3、 乙方交付的货物不符合合同规定的，甲方有权拒收，乙方向甲方支付合同金</w:t>
      </w:r>
      <w:r>
        <w:rPr>
          <w:spacing w:val="-17"/>
        </w:rPr>
        <w:t>额</w:t>
      </w:r>
      <w:r>
        <w:t>的</w:t>
      </w:r>
      <w:r>
        <w:rPr>
          <w:u w:val="single"/>
        </w:rPr>
        <w:t xml:space="preserve"> </w:t>
      </w:r>
      <w:r>
        <w:rPr>
          <w:u w:val="single"/>
        </w:rPr>
        <w:tab/>
      </w:r>
      <w:r>
        <w:t>的违约金。</w:t>
      </w:r>
    </w:p>
    <w:p>
      <w:pPr>
        <w:pStyle w:val="7"/>
        <w:tabs>
          <w:tab w:val="left" w:pos="7989"/>
        </w:tabs>
        <w:spacing w:line="306" w:lineRule="exact"/>
      </w:pPr>
      <w:r>
        <w:t>4、</w:t>
      </w:r>
      <w:r>
        <w:rPr>
          <w:spacing w:val="-1"/>
        </w:rPr>
        <w:t xml:space="preserve"> </w:t>
      </w:r>
      <w:r>
        <w:t>甲方无正当理由拒收货物的，甲方向乙方支付合同金额的</w:t>
      </w:r>
      <w:r>
        <w:rPr>
          <w:u w:val="single"/>
        </w:rPr>
        <w:t xml:space="preserve"> </w:t>
      </w:r>
      <w:r>
        <w:rPr>
          <w:u w:val="single"/>
        </w:rPr>
        <w:tab/>
      </w:r>
      <w:r>
        <w:t>的违约金。</w:t>
      </w:r>
    </w:p>
    <w:p>
      <w:pPr>
        <w:spacing w:after="0" w:line="306" w:lineRule="exact"/>
        <w:sectPr>
          <w:footerReference r:id="rId14" w:type="default"/>
          <w:pgSz w:w="11910" w:h="16840"/>
          <w:pgMar w:top="1320" w:right="320" w:bottom="1300" w:left="900" w:header="883" w:footer="1115" w:gutter="0"/>
          <w:pgNumType w:start="400"/>
        </w:sectPr>
      </w:pPr>
    </w:p>
    <w:p>
      <w:pPr>
        <w:pStyle w:val="9"/>
        <w:spacing w:before="8"/>
        <w:rPr>
          <w:sz w:val="10"/>
        </w:rPr>
      </w:pPr>
    </w:p>
    <w:p>
      <w:pPr>
        <w:tabs>
          <w:tab w:val="left" w:pos="2114"/>
          <w:tab w:val="left" w:pos="6789"/>
        </w:tabs>
        <w:spacing w:before="74" w:line="362" w:lineRule="auto"/>
        <w:ind w:left="789" w:right="2934" w:firstLine="0"/>
        <w:jc w:val="left"/>
        <w:rPr>
          <w:b/>
          <w:sz w:val="24"/>
        </w:rPr>
      </w:pPr>
      <w:r>
        <w:rPr>
          <w:sz w:val="24"/>
        </w:rPr>
        <w:t>5、乙方未能交付货物，则向甲方支付合同金额的</w:t>
      </w:r>
      <w:r>
        <w:rPr>
          <w:sz w:val="24"/>
          <w:u w:val="single"/>
        </w:rPr>
        <w:t xml:space="preserve"> </w:t>
      </w:r>
      <w:r>
        <w:rPr>
          <w:sz w:val="24"/>
          <w:u w:val="single"/>
        </w:rPr>
        <w:tab/>
      </w:r>
      <w:r>
        <w:rPr>
          <w:sz w:val="24"/>
        </w:rPr>
        <w:t>的违约</w:t>
      </w:r>
      <w:r>
        <w:rPr>
          <w:spacing w:val="-17"/>
          <w:sz w:val="24"/>
        </w:rPr>
        <w:t>金</w:t>
      </w:r>
      <w:r>
        <w:rPr>
          <w:b/>
          <w:sz w:val="24"/>
        </w:rPr>
        <w:t>第十一条</w:t>
      </w:r>
      <w:r>
        <w:rPr>
          <w:b/>
          <w:sz w:val="24"/>
        </w:rPr>
        <w:tab/>
      </w:r>
      <w:r>
        <w:rPr>
          <w:b/>
          <w:sz w:val="24"/>
        </w:rPr>
        <w:t>合同终止</w:t>
      </w:r>
    </w:p>
    <w:p>
      <w:pPr>
        <w:pStyle w:val="7"/>
        <w:spacing w:before="5" w:line="362" w:lineRule="auto"/>
        <w:ind w:right="1254"/>
      </w:pPr>
      <w:r>
        <w:t>如果一方严重违反合同，并在收到对方违约通知书后在 30 天内仍未能改正违约的另一方可立即终止本合同。</w:t>
      </w:r>
    </w:p>
    <w:p>
      <w:pPr>
        <w:pStyle w:val="6"/>
        <w:tabs>
          <w:tab w:val="left" w:pos="2114"/>
        </w:tabs>
        <w:spacing w:before="5"/>
      </w:pPr>
      <w:r>
        <w:t>第十二条</w:t>
      </w:r>
      <w:r>
        <w:tab/>
      </w:r>
      <w:r>
        <w:t>法律诉讼</w:t>
      </w:r>
    </w:p>
    <w:p>
      <w:pPr>
        <w:pStyle w:val="7"/>
        <w:spacing w:before="158" w:line="364" w:lineRule="auto"/>
        <w:ind w:right="1254"/>
      </w:pPr>
      <w:r>
        <w:t>签约双方在履约中发生争执和分歧，双方应通过友好协商解决，若经协商不能达成协议时，则由合同签订所在地仲裁机构仲裁或向合同签订所在地人民法院提起诉讼</w:t>
      </w:r>
    </w:p>
    <w:p>
      <w:pPr>
        <w:pStyle w:val="7"/>
        <w:tabs>
          <w:tab w:val="left" w:pos="2234"/>
        </w:tabs>
        <w:spacing w:before="1" w:line="362" w:lineRule="auto"/>
        <w:ind w:right="2454"/>
        <w:rPr>
          <w:b/>
        </w:rPr>
      </w:pPr>
      <w:r>
        <w:t>（仲裁或诉讼任选一种）。受理期间，双方应继续执行合同其余部分</w:t>
      </w:r>
      <w:r>
        <w:rPr>
          <w:spacing w:val="-17"/>
        </w:rPr>
        <w:t>。</w:t>
      </w:r>
      <w:r>
        <w:rPr>
          <w:b/>
        </w:rPr>
        <w:t>第十三条</w:t>
      </w:r>
      <w:r>
        <w:rPr>
          <w:b/>
        </w:rPr>
        <w:tab/>
      </w:r>
      <w:r>
        <w:rPr>
          <w:b/>
        </w:rPr>
        <w:t>其他</w:t>
      </w:r>
    </w:p>
    <w:p>
      <w:pPr>
        <w:pStyle w:val="7"/>
        <w:spacing w:before="3"/>
      </w:pPr>
      <w:r>
        <w:t>1、 本合同一式四份，具有同等法律效力，甲、乙双方各执 1 份，招标代理机构 1</w:t>
      </w:r>
    </w:p>
    <w:p>
      <w:pPr>
        <w:pStyle w:val="7"/>
        <w:spacing w:before="160" w:line="364" w:lineRule="auto"/>
        <w:ind w:right="3654"/>
      </w:pPr>
      <w:r>
        <w:rPr>
          <w:spacing w:val="-6"/>
        </w:rPr>
        <w:t xml:space="preserve">份，政府采购管理部门 </w:t>
      </w:r>
      <w:r>
        <w:t>1</w:t>
      </w:r>
      <w:r>
        <w:rPr>
          <w:spacing w:val="-9"/>
        </w:rPr>
        <w:t xml:space="preserve"> 份。合同自签字之日起即时生效。</w:t>
      </w:r>
      <w:r>
        <w:t>2、 本合同末尽事宜，由双方协商处理。</w:t>
      </w:r>
    </w:p>
    <w:p>
      <w:pPr>
        <w:pStyle w:val="9"/>
        <w:rPr>
          <w:sz w:val="24"/>
        </w:rPr>
      </w:pPr>
    </w:p>
    <w:p>
      <w:pPr>
        <w:pStyle w:val="9"/>
        <w:rPr>
          <w:sz w:val="24"/>
        </w:rPr>
      </w:pPr>
    </w:p>
    <w:p>
      <w:pPr>
        <w:pStyle w:val="9"/>
        <w:rPr>
          <w:sz w:val="24"/>
        </w:rPr>
      </w:pPr>
    </w:p>
    <w:p>
      <w:pPr>
        <w:pStyle w:val="9"/>
        <w:rPr>
          <w:sz w:val="24"/>
        </w:rPr>
      </w:pPr>
    </w:p>
    <w:p>
      <w:pPr>
        <w:pStyle w:val="7"/>
        <w:tabs>
          <w:tab w:val="left" w:pos="5229"/>
        </w:tabs>
        <w:spacing w:before="187"/>
      </w:pPr>
      <w:r>
        <w:t>甲方：</w:t>
      </w:r>
      <w:r>
        <w:tab/>
      </w:r>
      <w:r>
        <w:t>乙方：</w:t>
      </w:r>
    </w:p>
    <w:p>
      <w:pPr>
        <w:pStyle w:val="7"/>
        <w:tabs>
          <w:tab w:val="left" w:pos="5229"/>
        </w:tabs>
        <w:spacing w:before="161"/>
      </w:pPr>
      <w:r>
        <w:t>法人代表：</w:t>
      </w:r>
      <w:r>
        <w:tab/>
      </w:r>
      <w:r>
        <w:t>法人代表：</w:t>
      </w:r>
    </w:p>
    <w:p>
      <w:pPr>
        <w:pStyle w:val="7"/>
        <w:tabs>
          <w:tab w:val="left" w:pos="5229"/>
        </w:tabs>
        <w:spacing w:before="160"/>
      </w:pPr>
      <w:r>
        <w:t>签约代表：</w:t>
      </w:r>
      <w:r>
        <w:tab/>
      </w:r>
      <w:r>
        <w:t>签约代表：</w:t>
      </w:r>
    </w:p>
    <w:p>
      <w:pPr>
        <w:pStyle w:val="7"/>
        <w:tabs>
          <w:tab w:val="left" w:pos="5229"/>
        </w:tabs>
        <w:spacing w:before="159"/>
      </w:pPr>
      <w:r>
        <w:t>地址：</w:t>
      </w:r>
      <w:r>
        <w:tab/>
      </w:r>
      <w:r>
        <w:t>地址：</w:t>
      </w:r>
    </w:p>
    <w:p>
      <w:pPr>
        <w:pStyle w:val="7"/>
        <w:tabs>
          <w:tab w:val="left" w:pos="5229"/>
        </w:tabs>
        <w:spacing w:before="158"/>
      </w:pPr>
      <w:r>
        <w:t>电话：</w:t>
      </w:r>
      <w:r>
        <w:tab/>
      </w:r>
      <w:r>
        <w:t>电话：</w:t>
      </w:r>
    </w:p>
    <w:p>
      <w:pPr>
        <w:pStyle w:val="7"/>
        <w:tabs>
          <w:tab w:val="left" w:pos="5229"/>
        </w:tabs>
        <w:spacing w:before="160"/>
      </w:pPr>
      <w:r>
        <w:t>传真：</w:t>
      </w:r>
      <w:r>
        <w:tab/>
      </w:r>
      <w:r>
        <w:t>传真：</w:t>
      </w:r>
    </w:p>
    <w:p>
      <w:pPr>
        <w:pStyle w:val="7"/>
        <w:tabs>
          <w:tab w:val="left" w:pos="5229"/>
        </w:tabs>
        <w:spacing w:before="158" w:line="364" w:lineRule="auto"/>
        <w:ind w:right="2694"/>
      </w:pPr>
      <w:r>
        <w:t>签约日期：2020 年 月 日</w:t>
      </w:r>
      <w:r>
        <w:tab/>
      </w:r>
      <w:r>
        <w:t xml:space="preserve">签约日期：2020 年 月 </w:t>
      </w:r>
      <w:r>
        <w:rPr>
          <w:spacing w:val="-17"/>
        </w:rPr>
        <w:t>日</w:t>
      </w:r>
      <w:r>
        <w:t>签约地点：</w:t>
      </w:r>
    </w:p>
    <w:p>
      <w:pPr>
        <w:pStyle w:val="7"/>
        <w:spacing w:before="1" w:line="362" w:lineRule="auto"/>
        <w:ind w:left="5229" w:right="4254"/>
      </w:pPr>
      <w:r>
        <w:t>开户银行： 帐号：</w:t>
      </w:r>
    </w:p>
    <w:p>
      <w:pPr>
        <w:spacing w:after="0" w:line="362" w:lineRule="auto"/>
        <w:sectPr>
          <w:pgSz w:w="11910" w:h="16840"/>
          <w:pgMar w:top="1320" w:right="320" w:bottom="1300" w:left="900" w:header="883" w:footer="1115" w:gutter="0"/>
        </w:sectPr>
      </w:pPr>
    </w:p>
    <w:p>
      <w:pPr>
        <w:pStyle w:val="9"/>
        <w:spacing w:before="10"/>
      </w:pPr>
    </w:p>
    <w:p>
      <w:pPr>
        <w:pStyle w:val="5"/>
        <w:ind w:left="1171"/>
      </w:pPr>
      <w:r>
        <w:t>【JXRC(JA)-2020-CG2</w:t>
      </w:r>
      <w:r>
        <w:rPr>
          <w:rFonts w:hint="eastAsia"/>
          <w:lang w:val="en-US" w:eastAsia="zh-CN"/>
        </w:rPr>
        <w:t>8</w:t>
      </w:r>
      <w:r>
        <w:t>】竞争性磋商公告及磋商文件的审批意见</w:t>
      </w:r>
    </w:p>
    <w:p>
      <w:pPr>
        <w:pStyle w:val="9"/>
        <w:rPr>
          <w:b/>
          <w:sz w:val="20"/>
        </w:rPr>
      </w:pPr>
    </w:p>
    <w:p>
      <w:pPr>
        <w:pStyle w:val="9"/>
        <w:spacing w:before="1"/>
        <w:rPr>
          <w:b/>
          <w:sz w:val="15"/>
        </w:rPr>
      </w:pPr>
    </w:p>
    <w:tbl>
      <w:tblPr>
        <w:tblStyle w:val="12"/>
        <w:tblW w:w="0" w:type="auto"/>
        <w:tblInd w:w="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0"/>
        <w:gridCol w:w="5180"/>
        <w:gridCol w:w="1533"/>
        <w:gridCol w:w="721"/>
        <w:gridCol w:w="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3" w:hRule="atLeast"/>
        </w:trPr>
        <w:tc>
          <w:tcPr>
            <w:tcW w:w="520" w:type="dxa"/>
          </w:tcPr>
          <w:p>
            <w:pPr>
              <w:pStyle w:val="17"/>
              <w:spacing w:before="0"/>
              <w:rPr>
                <w:b/>
                <w:sz w:val="24"/>
              </w:rPr>
            </w:pPr>
          </w:p>
          <w:p>
            <w:pPr>
              <w:pStyle w:val="17"/>
              <w:spacing w:before="0"/>
              <w:rPr>
                <w:b/>
                <w:sz w:val="24"/>
              </w:rPr>
            </w:pPr>
          </w:p>
          <w:p>
            <w:pPr>
              <w:pStyle w:val="17"/>
              <w:spacing w:before="5"/>
              <w:rPr>
                <w:b/>
                <w:sz w:val="31"/>
              </w:rPr>
            </w:pPr>
          </w:p>
          <w:p>
            <w:pPr>
              <w:pStyle w:val="17"/>
              <w:spacing w:before="0" w:line="364" w:lineRule="auto"/>
              <w:ind w:left="108" w:right="159"/>
              <w:jc w:val="both"/>
              <w:rPr>
                <w:sz w:val="24"/>
              </w:rPr>
            </w:pPr>
            <w:r>
              <w:rPr>
                <w:sz w:val="24"/>
              </w:rPr>
              <w:t>采购单位</w:t>
            </w:r>
          </w:p>
        </w:tc>
        <w:tc>
          <w:tcPr>
            <w:tcW w:w="5180" w:type="dxa"/>
            <w:tcBorders>
              <w:right w:val="nil"/>
            </w:tcBorders>
          </w:tcPr>
          <w:p>
            <w:pPr>
              <w:pStyle w:val="17"/>
              <w:spacing w:before="81"/>
              <w:ind w:left="107"/>
              <w:rPr>
                <w:sz w:val="24"/>
              </w:rPr>
            </w:pPr>
            <w:r>
              <w:rPr>
                <w:sz w:val="24"/>
              </w:rPr>
              <w:t>采购单位意见：</w:t>
            </w:r>
          </w:p>
          <w:p>
            <w:pPr>
              <w:pStyle w:val="17"/>
              <w:spacing w:before="0"/>
              <w:rPr>
                <w:b/>
                <w:sz w:val="24"/>
              </w:rPr>
            </w:pPr>
          </w:p>
          <w:p>
            <w:pPr>
              <w:pStyle w:val="17"/>
              <w:spacing w:before="1"/>
              <w:rPr>
                <w:b/>
                <w:sz w:val="25"/>
              </w:rPr>
            </w:pPr>
          </w:p>
          <w:p>
            <w:pPr>
              <w:pStyle w:val="17"/>
              <w:spacing w:before="0"/>
              <w:ind w:left="3227"/>
              <w:rPr>
                <w:sz w:val="24"/>
              </w:rPr>
            </w:pPr>
            <w:r>
              <w:rPr>
                <w:sz w:val="24"/>
              </w:rPr>
              <w:t>（章）</w:t>
            </w:r>
          </w:p>
          <w:p>
            <w:pPr>
              <w:pStyle w:val="17"/>
              <w:spacing w:before="0"/>
              <w:rPr>
                <w:b/>
                <w:sz w:val="24"/>
              </w:rPr>
            </w:pPr>
          </w:p>
          <w:p>
            <w:pPr>
              <w:pStyle w:val="17"/>
              <w:spacing w:before="1"/>
              <w:rPr>
                <w:b/>
                <w:sz w:val="25"/>
              </w:rPr>
            </w:pPr>
          </w:p>
          <w:p>
            <w:pPr>
              <w:pStyle w:val="17"/>
              <w:spacing w:before="0"/>
              <w:ind w:left="107"/>
              <w:rPr>
                <w:sz w:val="24"/>
              </w:rPr>
            </w:pPr>
            <w:r>
              <w:rPr>
                <w:sz w:val="24"/>
              </w:rPr>
              <w:t>法定代表人或项目负责人（签字或盖章）：</w:t>
            </w:r>
          </w:p>
        </w:tc>
        <w:tc>
          <w:tcPr>
            <w:tcW w:w="1533" w:type="dxa"/>
            <w:tcBorders>
              <w:left w:val="nil"/>
              <w:right w:val="nil"/>
            </w:tcBorders>
          </w:tcPr>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2"/>
              </w:rPr>
            </w:pPr>
          </w:p>
          <w:p>
            <w:pPr>
              <w:pStyle w:val="17"/>
              <w:spacing w:before="1"/>
              <w:ind w:left="516"/>
              <w:rPr>
                <w:sz w:val="24"/>
              </w:rPr>
            </w:pPr>
            <w:r>
              <w:rPr>
                <w:sz w:val="24"/>
              </w:rPr>
              <w:t>2020 年</w:t>
            </w:r>
          </w:p>
        </w:tc>
        <w:tc>
          <w:tcPr>
            <w:tcW w:w="721" w:type="dxa"/>
            <w:tcBorders>
              <w:left w:val="nil"/>
              <w:right w:val="nil"/>
            </w:tcBorders>
          </w:tcPr>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2"/>
              </w:rPr>
            </w:pPr>
          </w:p>
          <w:p>
            <w:pPr>
              <w:pStyle w:val="17"/>
              <w:spacing w:before="1"/>
              <w:ind w:left="243"/>
              <w:rPr>
                <w:sz w:val="24"/>
              </w:rPr>
            </w:pPr>
            <w:r>
              <w:rPr>
                <w:sz w:val="24"/>
              </w:rPr>
              <w:t>月</w:t>
            </w:r>
          </w:p>
        </w:tc>
        <w:tc>
          <w:tcPr>
            <w:tcW w:w="590" w:type="dxa"/>
            <w:tcBorders>
              <w:left w:val="nil"/>
            </w:tcBorders>
          </w:tcPr>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4"/>
              </w:rPr>
            </w:pPr>
          </w:p>
          <w:p>
            <w:pPr>
              <w:pStyle w:val="17"/>
              <w:spacing w:before="0"/>
              <w:rPr>
                <w:b/>
                <w:sz w:val="22"/>
              </w:rPr>
            </w:pPr>
          </w:p>
          <w:p>
            <w:pPr>
              <w:pStyle w:val="17"/>
              <w:spacing w:before="1"/>
              <w:ind w:left="242"/>
              <w:rPr>
                <w:sz w:val="24"/>
              </w:rPr>
            </w:pPr>
            <w:r>
              <w:rPr>
                <w:sz w:val="24"/>
              </w:rPr>
              <w:t>日</w:t>
            </w:r>
          </w:p>
        </w:tc>
      </w:tr>
    </w:tbl>
    <w:p/>
    <w:sectPr>
      <w:pgSz w:w="11910" w:h="16840"/>
      <w:pgMar w:top="1320" w:right="320" w:bottom="1300" w:left="900" w:header="883" w:footer="111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
      </w:rPr>
    </w:pPr>
    <w:r>
      <mc:AlternateContent>
        <mc:Choice Requires="wps">
          <w:drawing>
            <wp:anchor distT="0" distB="0" distL="114300" distR="114300" simplePos="0" relativeHeight="92949504" behindDoc="1" locked="0" layoutInCell="1" allowOverlap="1">
              <wp:simplePos x="0" y="0"/>
              <wp:positionH relativeFrom="page">
                <wp:posOffset>3710940</wp:posOffset>
              </wp:positionH>
              <wp:positionV relativeFrom="page">
                <wp:posOffset>9755505</wp:posOffset>
              </wp:positionV>
              <wp:extent cx="158750" cy="229870"/>
              <wp:effectExtent l="0" t="0" r="0" b="0"/>
              <wp:wrapNone/>
              <wp:docPr id="9" name="文本框 2"/>
              <wp:cNvGraphicFramePr/>
              <a:graphic xmlns:a="http://schemas.openxmlformats.org/drawingml/2006/main">
                <a:graphicData uri="http://schemas.microsoft.com/office/word/2010/wordprocessingShape">
                  <wps:wsp>
                    <wps:cNvSpPr txBox="1"/>
                    <wps:spPr>
                      <a:xfrm>
                        <a:off x="0" y="0"/>
                        <a:ext cx="158750" cy="229870"/>
                      </a:xfrm>
                      <a:prstGeom prst="rect">
                        <a:avLst/>
                      </a:prstGeom>
                      <a:noFill/>
                      <a:ln>
                        <a:noFill/>
                      </a:ln>
                    </wps:spPr>
                    <wps:txbx>
                      <w:txbxContent>
                        <w:p>
                          <w:pPr>
                            <w:spacing w:before="136" w:line="225" w:lineRule="exact"/>
                            <w:ind w:left="119" w:right="0" w:firstLine="0"/>
                            <w:jc w:val="left"/>
                            <w:rPr>
                              <w:sz w:val="18"/>
                            </w:rPr>
                          </w:pPr>
                          <w:r>
                            <w:fldChar w:fldCharType="begin"/>
                          </w:r>
                          <w:r>
                            <w:rPr>
                              <w:sz w:val="18"/>
                            </w:rPr>
                            <w:instrText xml:space="preserve"> PAGE </w:instrText>
                          </w:r>
                          <w:r>
                            <w:fldChar w:fldCharType="separate"/>
                          </w:r>
                          <w:r>
                            <w:t>6</w:t>
                          </w:r>
                          <w:r>
                            <w:fldChar w:fldCharType="end"/>
                          </w:r>
                        </w:p>
                      </w:txbxContent>
                    </wps:txbx>
                    <wps:bodyPr lIns="0" tIns="0" rIns="0" bIns="0" upright="1"/>
                  </wps:wsp>
                </a:graphicData>
              </a:graphic>
            </wp:anchor>
          </w:drawing>
        </mc:Choice>
        <mc:Fallback>
          <w:pict>
            <v:shape id="文本框 2" o:spid="_x0000_s1026" o:spt="202" type="#_x0000_t202" style="position:absolute;left:0pt;margin-left:292.2pt;margin-top:768.15pt;height:18.1pt;width:12.5pt;mso-position-horizontal-relative:page;mso-position-vertical-relative:page;z-index:-410366976;mso-width-relative:page;mso-height-relative:page;" filled="f" stroked="f" coordsize="21600,21600" o:gfxdata="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R0DtPtsAAAANAQAADwAAAAAA&#10;AAABACAAAAAiAAAAZHJzL2Rvd25yZXYueG1sUEsBAhQAFAAAAAgAh07iQPzodR6eAQAAIwMAAA4A&#10;AAAAAAAAAQAgAAAAKgEAAGRycy9lMm9Eb2MueG1sUEsFBgAAAAAGAAYAWQEAADoFAAAAAA==&#10;">
              <v:fill on="f" focussize="0,0"/>
              <v:stroke on="f"/>
              <v:imagedata o:title=""/>
              <o:lock v:ext="edit" aspectratio="f"/>
              <v:textbox inset="0mm,0mm,0mm,0mm">
                <w:txbxContent>
                  <w:p>
                    <w:pPr>
                      <w:spacing w:before="136" w:line="225" w:lineRule="exact"/>
                      <w:ind w:left="119" w:right="0" w:firstLine="0"/>
                      <w:jc w:val="left"/>
                      <w:rPr>
                        <w:sz w:val="18"/>
                      </w:rPr>
                    </w:pPr>
                    <w:r>
                      <w:fldChar w:fldCharType="begin"/>
                    </w:r>
                    <w:r>
                      <w:rPr>
                        <w:sz w:val="18"/>
                      </w:rPr>
                      <w:instrText xml:space="preserve"> PAGE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53600" behindDoc="1" locked="0" layoutInCell="1" allowOverlap="1">
              <wp:simplePos x="0" y="0"/>
              <wp:positionH relativeFrom="page">
                <wp:posOffset>3732530</wp:posOffset>
              </wp:positionH>
              <wp:positionV relativeFrom="page">
                <wp:posOffset>9844405</wp:posOffset>
              </wp:positionV>
              <wp:extent cx="166370" cy="139700"/>
              <wp:effectExtent l="0" t="0" r="0" b="0"/>
              <wp:wrapNone/>
              <wp:docPr id="12" name="文本框 5"/>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3.9pt;margin-top:775.15pt;height:11pt;width:13.1pt;mso-position-horizontal-relative:page;mso-position-vertical-relative:page;z-index:-410362880;mso-width-relative:page;mso-height-relative:page;" filled="f" stroked="f" coordsize="21600,21600" o:gfxdata="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f0qzrNsAAAANAQAADwAAAAAA&#10;AAABACAAAAAiAAAAZHJzL2Rvd25yZXYueG1sUEsBAhQAFAAAAAgAh07iQGpuZumeAQAAJAMAAA4A&#10;AAAAAAAAAQAgAAAAKg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17"/>
      </w:rPr>
    </w:pPr>
    <w:r>
      <mc:AlternateContent>
        <mc:Choice Requires="wps">
          <w:drawing>
            <wp:anchor distT="0" distB="0" distL="114300" distR="114300" simplePos="0" relativeHeight="92954624" behindDoc="1" locked="0" layoutInCell="1" allowOverlap="1">
              <wp:simplePos x="0" y="0"/>
              <wp:positionH relativeFrom="page">
                <wp:posOffset>3732530</wp:posOffset>
              </wp:positionH>
              <wp:positionV relativeFrom="page">
                <wp:posOffset>9844405</wp:posOffset>
              </wp:positionV>
              <wp:extent cx="166370" cy="139700"/>
              <wp:effectExtent l="0" t="0" r="0" b="0"/>
              <wp:wrapNone/>
              <wp:docPr id="13" name="文本框 6"/>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28</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3.9pt;margin-top:775.15pt;height:11pt;width:13.1pt;mso-position-horizontal-relative:page;mso-position-vertical-relative:page;z-index:-410361856;mso-width-relative:page;mso-height-relative:page;" filled="f" stroked="f" coordsize="21600,21600" o:gfxdata="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f0qzrNsAAAANAQAADwAAAAAA&#10;AAABACAAAAAiAAAAZHJzL2Rvd25yZXYueG1sUEsBAhQAFAAAAAgAh07iQEPyG++eAQAAJAMAAA4A&#10;AAAAAAAAAQAgAAAAKg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17"/>
      </w:rPr>
    </w:pPr>
    <w:r>
      <mc:AlternateContent>
        <mc:Choice Requires="wps">
          <w:drawing>
            <wp:anchor distT="0" distB="0" distL="114300" distR="114300" simplePos="0" relativeHeight="92979200"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14" name="文本框 30"/>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232</w:t>
                          </w:r>
                          <w:r>
                            <w:fldChar w:fldCharType="end"/>
                          </w:r>
                        </w:p>
                      </w:txbxContent>
                    </wps:txbx>
                    <wps:bodyPr lIns="0" tIns="0" rIns="0" bIns="0" upright="1"/>
                  </wps:wsp>
                </a:graphicData>
              </a:graphic>
            </wp:anchor>
          </w:drawing>
        </mc:Choice>
        <mc:Fallback>
          <w:pict>
            <v:shape id="文本框 30" o:spid="_x0000_s1026" o:spt="202" type="#_x0000_t202" style="position:absolute;left:0pt;margin-left:291.6pt;margin-top:775.15pt;height:11pt;width:17.5pt;mso-position-horizontal-relative:page;mso-position-vertical-relative:page;z-index:-410337280;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IBlJ77aAAAADQEAAA8AAAAAAAAA&#10;AQAgAAAAIgAAAGRycy9kb3ducmV2LnhtbFBLAQIUABQAAAAIAIdO4kASv8mVnQEAACUDAAAOAAAA&#10;AAAAAAEAIAAAACkBAABkcnMvZTJvRG9jLnhtbFBLBQYAAAAABgAGAFkBAAA4BQ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232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93536"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15" name="文本框 44"/>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370</w:t>
                          </w:r>
                          <w:r>
                            <w:fldChar w:fldCharType="end"/>
                          </w:r>
                        </w:p>
                      </w:txbxContent>
                    </wps:txbx>
                    <wps:bodyPr lIns="0" tIns="0" rIns="0" bIns="0" upright="1"/>
                  </wps:wsp>
                </a:graphicData>
              </a:graphic>
            </wp:anchor>
          </w:drawing>
        </mc:Choice>
        <mc:Fallback>
          <w:pict>
            <v:shape id="文本框 44" o:spid="_x0000_s1026" o:spt="202" type="#_x0000_t202" style="position:absolute;left:0pt;margin-left:291.6pt;margin-top:775.15pt;height:11pt;width:17.5pt;mso-position-horizontal-relative:page;mso-position-vertical-relative:page;z-index:-410322944;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gGUnvtoAAAANAQAADwAAAAAA&#10;AAABACAAAAAiAAAAZHJzL2Rvd25yZXYueG1sUEsBAhQAFAAAAAgAh07iQH4UVIKfAQAAJQMAAA4A&#10;AAAAAAAAAQAgAAAAKQ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370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94560"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16" name="文本框 45"/>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380</w:t>
                          </w:r>
                          <w:r>
                            <w:fldChar w:fldCharType="end"/>
                          </w:r>
                        </w:p>
                      </w:txbxContent>
                    </wps:txbx>
                    <wps:bodyPr lIns="0" tIns="0" rIns="0" bIns="0" upright="1"/>
                  </wps:wsp>
                </a:graphicData>
              </a:graphic>
            </wp:anchor>
          </w:drawing>
        </mc:Choice>
        <mc:Fallback>
          <w:pict>
            <v:shape id="文本框 45" o:spid="_x0000_s1026" o:spt="202" type="#_x0000_t202" style="position:absolute;left:0pt;margin-left:291.6pt;margin-top:775.15pt;height:11pt;width:17.5pt;mso-position-horizontal-relative:page;mso-position-vertical-relative:page;z-index:-410321920;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gGUnvtoAAAANAQAADwAAAAAA&#10;AAABACAAAAAiAAAAZHJzL2Rvd25yZXYueG1sUEsBAhQAFAAAAAgAh07iQKz6M5SfAQAAJQMAAA4A&#10;AAAAAAAAAQAgAAAAKQEAAGRycy9lMm9Eb2MueG1sUEsFBgAAAAAGAAYAWQEAADo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380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2999680"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20" name="文本框 49"/>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390</w:t>
                          </w:r>
                          <w:r>
                            <w:fldChar w:fldCharType="end"/>
                          </w:r>
                        </w:p>
                      </w:txbxContent>
                    </wps:txbx>
                    <wps:bodyPr lIns="0" tIns="0" rIns="0" bIns="0" upright="1"/>
                  </wps:wsp>
                </a:graphicData>
              </a:graphic>
            </wp:anchor>
          </w:drawing>
        </mc:Choice>
        <mc:Fallback>
          <w:pict>
            <v:shape id="文本框 49" o:spid="_x0000_s1026" o:spt="202" type="#_x0000_t202" style="position:absolute;left:0pt;margin-left:291.6pt;margin-top:775.15pt;height:11pt;width:17.5pt;mso-position-horizontal-relative:page;mso-position-vertical-relative:page;z-index:-410316800;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AZSe+2gAAAA0BAAAPAAAAAAAA&#10;AAEAIAAAACIAAABkcnMvZG93bnJldi54bWxQSwECFAAUAAAACACHTuJAwZuYW54BAAAlAwAADgAA&#10;AAAAAAABACAAAAApAQAAZHJzL2Uyb0RvYy54bWxQSwUGAAAAAAYABgBZAQAAOQU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390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93003776" behindDoc="1" locked="0" layoutInCell="1" allowOverlap="1">
              <wp:simplePos x="0" y="0"/>
              <wp:positionH relativeFrom="page">
                <wp:posOffset>3703320</wp:posOffset>
              </wp:positionH>
              <wp:positionV relativeFrom="page">
                <wp:posOffset>9844405</wp:posOffset>
              </wp:positionV>
              <wp:extent cx="222250" cy="139700"/>
              <wp:effectExtent l="0" t="0" r="0" b="0"/>
              <wp:wrapNone/>
              <wp:docPr id="23" name="文本框 52"/>
              <wp:cNvGraphicFramePr/>
              <a:graphic xmlns:a="http://schemas.openxmlformats.org/drawingml/2006/main">
                <a:graphicData uri="http://schemas.microsoft.com/office/word/2010/wordprocessingShape">
                  <wps:wsp>
                    <wps:cNvSpPr txBox="1"/>
                    <wps:spPr>
                      <a:xfrm>
                        <a:off x="0" y="0"/>
                        <a:ext cx="2222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400</w:t>
                          </w:r>
                          <w:r>
                            <w:fldChar w:fldCharType="end"/>
                          </w:r>
                        </w:p>
                      </w:txbxContent>
                    </wps:txbx>
                    <wps:bodyPr lIns="0" tIns="0" rIns="0" bIns="0" upright="1"/>
                  </wps:wsp>
                </a:graphicData>
              </a:graphic>
            </wp:anchor>
          </w:drawing>
        </mc:Choice>
        <mc:Fallback>
          <w:pict>
            <v:shape id="文本框 52" o:spid="_x0000_s1026" o:spt="202" type="#_x0000_t202" style="position:absolute;left:0pt;margin-left:291.6pt;margin-top:775.15pt;height:11pt;width:17.5pt;mso-position-horizontal-relative:page;mso-position-vertical-relative:page;z-index:-410312704;mso-width-relative:page;mso-height-relative:page;" filled="f" stroked="f" coordsize="21600,21600" o:gfxdata="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IBlJ77aAAAADQEAAA8AAAAA&#10;AAAAAQAgAAAAIgAAAGRycy9kb3ducmV2LnhtbFBLAQIUABQAAAAIAIdO4kA1wIlXoAEAACUDAAAO&#10;AAAAAAAAAAEAIAAAACkBAABkcnMvZTJvRG9jLnhtbFBLBQYAAAAABgAGAFkBAAA7BQ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400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2947456" behindDoc="1" locked="0" layoutInCell="1" allowOverlap="1">
          <wp:simplePos x="0" y="0"/>
          <wp:positionH relativeFrom="page">
            <wp:posOffset>2343785</wp:posOffset>
          </wp:positionH>
          <wp:positionV relativeFrom="page">
            <wp:posOffset>560705</wp:posOffset>
          </wp:positionV>
          <wp:extent cx="260350" cy="1905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2948480" behindDoc="1" locked="0" layoutInCell="1" allowOverlap="1">
              <wp:simplePos x="0" y="0"/>
              <wp:positionH relativeFrom="page">
                <wp:posOffset>2595880</wp:posOffset>
              </wp:positionH>
              <wp:positionV relativeFrom="page">
                <wp:posOffset>560705</wp:posOffset>
              </wp:positionV>
              <wp:extent cx="2778125" cy="2540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1" o:spid="_x0000_s1026" o:spt="202" type="#_x0000_t202" style="position:absolute;left:0pt;margin-left:204.4pt;margin-top:44.15pt;height:20pt;width:218.75pt;mso-position-horizontal-relative:page;mso-position-vertical-relative:page;z-index:-410368000;mso-width-relative:page;mso-height-relative:page;" filled="f" stroked="f" coordsize="21600,21600" o:gfxdata="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KcL7lvXAAAACgEAAA8AAAAAAAAA&#10;AQAgAAAAIgAAAGRycy9kb3ducmV2LnhtbFBLAQIUABQAAAAIAIdO4kCkhRXRoAEAACQDAAAOAAAA&#10;AAAAAAEAIAAAACYBAABkcnMvZTJvRG9jLnhtbFBLBQYAAAAABgAGAFkBAAA4BQ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2950528" behindDoc="1" locked="0" layoutInCell="1" allowOverlap="1">
          <wp:simplePos x="0" y="0"/>
          <wp:positionH relativeFrom="page">
            <wp:posOffset>2392045</wp:posOffset>
          </wp:positionH>
          <wp:positionV relativeFrom="page">
            <wp:posOffset>560705</wp:posOffset>
          </wp:positionV>
          <wp:extent cx="260350" cy="1905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2951552" behindDoc="1" locked="0" layoutInCell="1" allowOverlap="1">
              <wp:simplePos x="0" y="0"/>
              <wp:positionH relativeFrom="page">
                <wp:posOffset>1071880</wp:posOffset>
              </wp:positionH>
              <wp:positionV relativeFrom="page">
                <wp:posOffset>838835</wp:posOffset>
              </wp:positionV>
              <wp:extent cx="5487035" cy="0"/>
              <wp:effectExtent l="0" t="0" r="0" b="0"/>
              <wp:wrapNone/>
              <wp:docPr id="10" name="直线 3"/>
              <wp:cNvGraphicFramePr/>
              <a:graphic xmlns:a="http://schemas.openxmlformats.org/drawingml/2006/main">
                <a:graphicData uri="http://schemas.microsoft.com/office/word/2010/wordprocessingShape">
                  <wps:wsp>
                    <wps:cNvCnPr/>
                    <wps:spPr>
                      <a:xfrm>
                        <a:off x="0" y="0"/>
                        <a:ext cx="54870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84.4pt;margin-top:66.05pt;height:0pt;width:432.05pt;mso-position-horizontal-relative:page;mso-position-vertical-relative:page;z-index:-410364928;mso-width-relative:page;mso-height-relative:page;" filled="f" stroked="t" coordsize="21600,21600" o:gfxdata="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hNBi2QAAAAwBAAAPAAAAAAAAAAEAIAAAACIA&#10;AABkcnMvZG93bnJldi54bWxQSwECFAAUAAAACACHTuJAYzdRfc8BAACOAwAADgAAAAAAAAABACAA&#10;AAAoAQAAZHJzL2Uyb0RvYy54bWxQSwUGAAAAAAYABgBZAQAAaQ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92952576" behindDoc="1" locked="0" layoutInCell="1" allowOverlap="1">
              <wp:simplePos x="0" y="0"/>
              <wp:positionH relativeFrom="page">
                <wp:posOffset>2646045</wp:posOffset>
              </wp:positionH>
              <wp:positionV relativeFrom="page">
                <wp:posOffset>560705</wp:posOffset>
              </wp:positionV>
              <wp:extent cx="2778125" cy="254000"/>
              <wp:effectExtent l="0" t="0" r="0" b="0"/>
              <wp:wrapNone/>
              <wp:docPr id="11" name="文本框 4"/>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4" o:spid="_x0000_s1026" o:spt="202" type="#_x0000_t202" style="position:absolute;left:0pt;margin-left:208.35pt;margin-top:44.15pt;height:20pt;width:218.75pt;mso-position-horizontal-relative:page;mso-position-vertical-relative:page;z-index:-410363904;mso-width-relative:page;mso-height-relative:page;" filled="f" stroked="f" coordsize="21600,21600" o:gfxdata="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b6fBmtkAAAAKAQAADwAAAAAA&#10;AAABACAAAAAiAAAAZHJzL2Rvd25yZXYueG1sUEsBAhQAFAAAAAgAh07iQDljihigAQAAJQMAAA4A&#10;AAAAAAAAAQAgAAAAKAEAAGRycy9lMm9Eb2MueG1sUEsFBgAAAAAGAAYAWQEAADoFA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2995584" behindDoc="1" locked="0" layoutInCell="1" allowOverlap="1">
          <wp:simplePos x="0" y="0"/>
          <wp:positionH relativeFrom="page">
            <wp:posOffset>2392045</wp:posOffset>
          </wp:positionH>
          <wp:positionV relativeFrom="page">
            <wp:posOffset>560705</wp:posOffset>
          </wp:positionV>
          <wp:extent cx="260350" cy="190500"/>
          <wp:effectExtent l="0" t="0" r="0"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2996608" behindDoc="1" locked="0" layoutInCell="1" allowOverlap="1">
              <wp:simplePos x="0" y="0"/>
              <wp:positionH relativeFrom="page">
                <wp:posOffset>1071880</wp:posOffset>
              </wp:positionH>
              <wp:positionV relativeFrom="page">
                <wp:posOffset>838835</wp:posOffset>
              </wp:positionV>
              <wp:extent cx="5487035" cy="0"/>
              <wp:effectExtent l="0" t="0" r="0" b="0"/>
              <wp:wrapNone/>
              <wp:docPr id="17" name="直线 46"/>
              <wp:cNvGraphicFramePr/>
              <a:graphic xmlns:a="http://schemas.openxmlformats.org/drawingml/2006/main">
                <a:graphicData uri="http://schemas.microsoft.com/office/word/2010/wordprocessingShape">
                  <wps:wsp>
                    <wps:cNvCnPr/>
                    <wps:spPr>
                      <a:xfrm>
                        <a:off x="0" y="0"/>
                        <a:ext cx="54870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46" o:spid="_x0000_s1026" o:spt="20" style="position:absolute;left:0pt;margin-left:84.4pt;margin-top:66.05pt;height:0pt;width:432.05pt;mso-position-horizontal-relative:page;mso-position-vertical-relative:page;z-index:-410319872;mso-width-relative:page;mso-height-relative:page;" filled="f" stroked="t" coordsize="21600,21600" o:gfxdata="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oTQYtkAAAAMAQAADwAAAAAAAAABACAAAAAi&#10;AAAAZHJzL2Rvd25yZXYueG1sUEsBAhQAFAAAAAgAh07iQJHhhUDQAQAAjwMAAA4AAAAAAAAAAQAg&#10;AAAAKAEAAGRycy9lMm9Eb2MueG1sUEsFBgAAAAAGAAYAWQEAAGo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92997632" behindDoc="1" locked="0" layoutInCell="1" allowOverlap="1">
              <wp:simplePos x="0" y="0"/>
              <wp:positionH relativeFrom="page">
                <wp:posOffset>2646045</wp:posOffset>
              </wp:positionH>
              <wp:positionV relativeFrom="page">
                <wp:posOffset>560705</wp:posOffset>
              </wp:positionV>
              <wp:extent cx="2778125" cy="254000"/>
              <wp:effectExtent l="0" t="0" r="0" b="0"/>
              <wp:wrapNone/>
              <wp:docPr id="18" name="文本框 47"/>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47" o:spid="_x0000_s1026" o:spt="202" type="#_x0000_t202" style="position:absolute;left:0pt;margin-left:208.35pt;margin-top:44.15pt;height:20pt;width:218.75pt;mso-position-horizontal-relative:page;mso-position-vertical-relative:page;z-index:-410318848;mso-width-relative:page;mso-height-relative:page;" filled="f" stroked="f" coordsize="21600,21600" o:gfxdata="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nwZrZAAAACgEAAA8AAAAA&#10;AAAAAQAgAAAAIgAAAGRycy9kb3ducmV2LnhtbFBLAQIUABQAAAAIAIdO4kBQzg8AoQEAACYDAAAO&#10;AAAAAAAAAAEAIAAAACgBAABkcnMvZTJvRG9jLnhtbFBLBQYAAAAABgAGAFkBAAA7BQ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r>
      <mc:AlternateContent>
        <mc:Choice Requires="wps">
          <w:drawing>
            <wp:anchor distT="0" distB="0" distL="114300" distR="114300" simplePos="0" relativeHeight="92998656" behindDoc="1" locked="0" layoutInCell="1" allowOverlap="1">
              <wp:simplePos x="0" y="0"/>
              <wp:positionH relativeFrom="page">
                <wp:posOffset>1059815</wp:posOffset>
              </wp:positionH>
              <wp:positionV relativeFrom="page">
                <wp:posOffset>1034415</wp:posOffset>
              </wp:positionV>
              <wp:extent cx="444500" cy="177800"/>
              <wp:effectExtent l="0" t="0" r="0" b="0"/>
              <wp:wrapNone/>
              <wp:docPr id="19" name="文本框 48"/>
              <wp:cNvGraphicFramePr/>
              <a:graphic xmlns:a="http://schemas.openxmlformats.org/drawingml/2006/main">
                <a:graphicData uri="http://schemas.microsoft.com/office/word/2010/wordprocessingShape">
                  <wps:wsp>
                    <wps:cNvSpPr txBox="1"/>
                    <wps:spPr>
                      <a:xfrm>
                        <a:off x="0" y="0"/>
                        <a:ext cx="444500" cy="177800"/>
                      </a:xfrm>
                      <a:prstGeom prst="rect">
                        <a:avLst/>
                      </a:prstGeom>
                      <a:noFill/>
                      <a:ln>
                        <a:noFill/>
                      </a:ln>
                    </wps:spPr>
                    <wps:txbx>
                      <w:txbxContent>
                        <w:p>
                          <w:pPr>
                            <w:spacing w:before="0" w:line="280" w:lineRule="exact"/>
                            <w:ind w:left="20" w:right="0" w:firstLine="0"/>
                            <w:jc w:val="left"/>
                            <w:rPr>
                              <w:b/>
                              <w:sz w:val="24"/>
                            </w:rPr>
                          </w:pPr>
                          <w:r>
                            <w:rPr>
                              <w:b/>
                              <w:spacing w:val="-22"/>
                              <w:sz w:val="24"/>
                            </w:rPr>
                            <w:t xml:space="preserve">附件 </w:t>
                          </w:r>
                          <w:r>
                            <w:rPr>
                              <w:b/>
                              <w:sz w:val="24"/>
                            </w:rPr>
                            <w:t>6</w:t>
                          </w:r>
                        </w:p>
                      </w:txbxContent>
                    </wps:txbx>
                    <wps:bodyPr lIns="0" tIns="0" rIns="0" bIns="0" upright="1"/>
                  </wps:wsp>
                </a:graphicData>
              </a:graphic>
            </wp:anchor>
          </w:drawing>
        </mc:Choice>
        <mc:Fallback>
          <w:pict>
            <v:shape id="文本框 48" o:spid="_x0000_s1026" o:spt="202" type="#_x0000_t202" style="position:absolute;left:0pt;margin-left:83.45pt;margin-top:81.45pt;height:14pt;width:35pt;mso-position-horizontal-relative:page;mso-position-vertical-relative:page;z-index:-410317824;mso-width-relative:page;mso-height-relative:page;" filled="f" stroked="f" coordsize="21600,21600" o:gfxdata="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CKoqXTVAAAACwEAAA8AAAAAAAAAAQAg&#10;AAAAIgAAAGRycy9kb3ducmV2LnhtbFBLAQIUABQAAAAIAIdO4kBQs9Z2nwEAACUDAAAOAAAAAAAA&#10;AAEAIAAAACQBAABkcnMvZTJvRG9jLnhtbFBLBQYAAAAABgAGAFkBAAA1BQAAAAA=&#10;">
              <v:fill on="f" focussize="0,0"/>
              <v:stroke on="f"/>
              <v:imagedata o:title=""/>
              <o:lock v:ext="edit" aspectratio="f"/>
              <v:textbox inset="0mm,0mm,0mm,0mm">
                <w:txbxContent>
                  <w:p>
                    <w:pPr>
                      <w:spacing w:before="0" w:line="280" w:lineRule="exact"/>
                      <w:ind w:left="20" w:right="0" w:firstLine="0"/>
                      <w:jc w:val="left"/>
                      <w:rPr>
                        <w:b/>
                        <w:sz w:val="24"/>
                      </w:rPr>
                    </w:pPr>
                    <w:r>
                      <w:rPr>
                        <w:b/>
                        <w:spacing w:val="-22"/>
                        <w:sz w:val="24"/>
                      </w:rPr>
                      <w:t xml:space="preserve">附件 </w:t>
                    </w:r>
                    <w:r>
                      <w:rPr>
                        <w:b/>
                        <w:sz w:val="24"/>
                      </w:rPr>
                      <w:t>6</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drawing>
        <wp:anchor distT="0" distB="0" distL="0" distR="0" simplePos="0" relativeHeight="93000704" behindDoc="1" locked="0" layoutInCell="1" allowOverlap="1">
          <wp:simplePos x="0" y="0"/>
          <wp:positionH relativeFrom="page">
            <wp:posOffset>2392045</wp:posOffset>
          </wp:positionH>
          <wp:positionV relativeFrom="page">
            <wp:posOffset>560705</wp:posOffset>
          </wp:positionV>
          <wp:extent cx="260350" cy="190500"/>
          <wp:effectExtent l="0" t="0" r="0" b="0"/>
          <wp:wrapNone/>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jpeg"/>
                  <pic:cNvPicPr>
                    <a:picLocks noChangeAspect="1"/>
                  </pic:cNvPicPr>
                </pic:nvPicPr>
                <pic:blipFill>
                  <a:blip r:embed="rId1" cstate="print"/>
                  <a:stretch>
                    <a:fillRect/>
                  </a:stretch>
                </pic:blipFill>
                <pic:spPr>
                  <a:xfrm>
                    <a:off x="0" y="0"/>
                    <a:ext cx="260604" cy="190500"/>
                  </a:xfrm>
                  <a:prstGeom prst="rect">
                    <a:avLst/>
                  </a:prstGeom>
                </pic:spPr>
              </pic:pic>
            </a:graphicData>
          </a:graphic>
        </wp:anchor>
      </w:drawing>
    </w:r>
    <w:r>
      <mc:AlternateContent>
        <mc:Choice Requires="wps">
          <w:drawing>
            <wp:anchor distT="0" distB="0" distL="114300" distR="114300" simplePos="0" relativeHeight="93001728" behindDoc="1" locked="0" layoutInCell="1" allowOverlap="1">
              <wp:simplePos x="0" y="0"/>
              <wp:positionH relativeFrom="page">
                <wp:posOffset>1071880</wp:posOffset>
              </wp:positionH>
              <wp:positionV relativeFrom="page">
                <wp:posOffset>838835</wp:posOffset>
              </wp:positionV>
              <wp:extent cx="5487035" cy="0"/>
              <wp:effectExtent l="0" t="0" r="0" b="0"/>
              <wp:wrapNone/>
              <wp:docPr id="21" name="直线 50"/>
              <wp:cNvGraphicFramePr/>
              <a:graphic xmlns:a="http://schemas.openxmlformats.org/drawingml/2006/main">
                <a:graphicData uri="http://schemas.microsoft.com/office/word/2010/wordprocessingShape">
                  <wps:wsp>
                    <wps:cNvCnPr/>
                    <wps:spPr>
                      <a:xfrm>
                        <a:off x="0" y="0"/>
                        <a:ext cx="54870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50" o:spid="_x0000_s1026" o:spt="20" style="position:absolute;left:0pt;margin-left:84.4pt;margin-top:66.05pt;height:0pt;width:432.05pt;mso-position-horizontal-relative:page;mso-position-vertical-relative:page;z-index:-410314752;mso-width-relative:page;mso-height-relative:page;" filled="f" stroked="t" coordsize="21600,21600" o:gfxdata="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hNBi2QAAAAwBAAAPAAAAAAAAAAEAIAAAACIA&#10;AABkcnMvZG93bnJldi54bWxQSwECFAAUAAAACACHTuJAZ2f2CM8BAACPAwAADgAAAAAAAAABACAA&#10;AAAoAQAAZHJzL2Uyb0RvYy54bWxQSwUGAAAAAAYABgBZAQAAaQ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93002752" behindDoc="1" locked="0" layoutInCell="1" allowOverlap="1">
              <wp:simplePos x="0" y="0"/>
              <wp:positionH relativeFrom="page">
                <wp:posOffset>2646045</wp:posOffset>
              </wp:positionH>
              <wp:positionV relativeFrom="page">
                <wp:posOffset>560705</wp:posOffset>
              </wp:positionV>
              <wp:extent cx="2778125" cy="254000"/>
              <wp:effectExtent l="0" t="0" r="0" b="0"/>
              <wp:wrapNone/>
              <wp:docPr id="22" name="文本框 51"/>
              <wp:cNvGraphicFramePr/>
              <a:graphic xmlns:a="http://schemas.openxmlformats.org/drawingml/2006/main">
                <a:graphicData uri="http://schemas.microsoft.com/office/word/2010/wordprocessingShape">
                  <wps:wsp>
                    <wps:cNvSpPr txBox="1"/>
                    <wps:spPr>
                      <a:xfrm>
                        <a:off x="0" y="0"/>
                        <a:ext cx="2778125" cy="254000"/>
                      </a:xfrm>
                      <a:prstGeom prst="rect">
                        <a:avLst/>
                      </a:prstGeom>
                      <a:noFill/>
                      <a:ln>
                        <a:noFill/>
                      </a:ln>
                    </wps:spPr>
                    <wps:txbx>
                      <w:txbxContent>
                        <w:p>
                          <w:pPr>
                            <w:spacing w:before="0" w:line="400" w:lineRule="exact"/>
                            <w:ind w:left="20" w:right="0" w:firstLine="0"/>
                            <w:jc w:val="left"/>
                            <w:rPr>
                              <w:b/>
                              <w:sz w:val="36"/>
                            </w:rPr>
                          </w:pPr>
                          <w:r>
                            <w:rPr>
                              <w:b/>
                              <w:color w:val="2D75B5"/>
                              <w:sz w:val="36"/>
                            </w:rPr>
                            <w:t>江西睿创工程监理有限公司</w:t>
                          </w:r>
                        </w:p>
                      </w:txbxContent>
                    </wps:txbx>
                    <wps:bodyPr lIns="0" tIns="0" rIns="0" bIns="0" upright="1"/>
                  </wps:wsp>
                </a:graphicData>
              </a:graphic>
            </wp:anchor>
          </w:drawing>
        </mc:Choice>
        <mc:Fallback>
          <w:pict>
            <v:shape id="文本框 51" o:spid="_x0000_s1026" o:spt="202" type="#_x0000_t202" style="position:absolute;left:0pt;margin-left:208.35pt;margin-top:44.15pt;height:20pt;width:218.75pt;mso-position-horizontal-relative:page;mso-position-vertical-relative:page;z-index:-410313728;mso-width-relative:page;mso-height-relative:page;" filled="f" stroked="f" coordsize="21600,21600" o:gfxdata="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nwZrZAAAACgEAAA8AAAAA&#10;AAAAAQAgAAAAIgAAAGRycy9kb3ducmV2LnhtbFBLAQIUABQAAAAIAIdO4kDgTnpdoQEAACYDAAAO&#10;AAAAAAAAAAEAIAAAACgBAABkcnMvZTJvRG9jLnhtbFBLBQYAAAAABgAGAFkBAAA7BQAAAAA=&#10;">
              <v:fill on="f" focussize="0,0"/>
              <v:stroke on="f"/>
              <v:imagedata o:title=""/>
              <o:lock v:ext="edit" aspectratio="f"/>
              <v:textbox inset="0mm,0mm,0mm,0mm">
                <w:txbxContent>
                  <w:p>
                    <w:pPr>
                      <w:spacing w:before="0" w:line="400" w:lineRule="exact"/>
                      <w:ind w:left="20" w:right="0" w:firstLine="0"/>
                      <w:jc w:val="left"/>
                      <w:rPr>
                        <w:b/>
                        <w:sz w:val="36"/>
                      </w:rPr>
                    </w:pPr>
                    <w:r>
                      <w:rPr>
                        <w:b/>
                        <w:color w:val="2D75B5"/>
                        <w:sz w:val="36"/>
                      </w:rPr>
                      <w:t>江西睿创工程监理有限公司</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5B5372"/>
    <w:multiLevelType w:val="multilevel"/>
    <w:tmpl w:val="845B5372"/>
    <w:lvl w:ilvl="0" w:tentative="0">
      <w:start w:val="3"/>
      <w:numFmt w:val="decimal"/>
      <w:lvlText w:val="%1"/>
      <w:lvlJc w:val="left"/>
      <w:pPr>
        <w:ind w:left="1269" w:hanging="480"/>
        <w:jc w:val="left"/>
      </w:pPr>
      <w:rPr>
        <w:rFonts w:hint="default"/>
        <w:lang w:val="zh-CN" w:eastAsia="zh-CN" w:bidi="zh-CN"/>
      </w:rPr>
    </w:lvl>
    <w:lvl w:ilvl="1" w:tentative="0">
      <w:start w:val="1"/>
      <w:numFmt w:val="decimal"/>
      <w:lvlText w:val="%1.%2"/>
      <w:lvlJc w:val="left"/>
      <w:pPr>
        <w:ind w:left="1269"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45" w:hanging="480"/>
      </w:pPr>
      <w:rPr>
        <w:rFonts w:hint="default"/>
        <w:lang w:val="zh-CN" w:eastAsia="zh-CN" w:bidi="zh-CN"/>
      </w:rPr>
    </w:lvl>
    <w:lvl w:ilvl="3" w:tentative="0">
      <w:start w:val="0"/>
      <w:numFmt w:val="bullet"/>
      <w:lvlText w:val="•"/>
      <w:lvlJc w:val="left"/>
      <w:pPr>
        <w:ind w:left="4087" w:hanging="480"/>
      </w:pPr>
      <w:rPr>
        <w:rFonts w:hint="default"/>
        <w:lang w:val="zh-CN" w:eastAsia="zh-CN" w:bidi="zh-CN"/>
      </w:rPr>
    </w:lvl>
    <w:lvl w:ilvl="4" w:tentative="0">
      <w:start w:val="0"/>
      <w:numFmt w:val="bullet"/>
      <w:lvlText w:val="•"/>
      <w:lvlJc w:val="left"/>
      <w:pPr>
        <w:ind w:left="5030" w:hanging="480"/>
      </w:pPr>
      <w:rPr>
        <w:rFonts w:hint="default"/>
        <w:lang w:val="zh-CN" w:eastAsia="zh-CN" w:bidi="zh-CN"/>
      </w:rPr>
    </w:lvl>
    <w:lvl w:ilvl="5" w:tentative="0">
      <w:start w:val="0"/>
      <w:numFmt w:val="bullet"/>
      <w:lvlText w:val="•"/>
      <w:lvlJc w:val="left"/>
      <w:pPr>
        <w:ind w:left="5973" w:hanging="480"/>
      </w:pPr>
      <w:rPr>
        <w:rFonts w:hint="default"/>
        <w:lang w:val="zh-CN" w:eastAsia="zh-CN" w:bidi="zh-CN"/>
      </w:rPr>
    </w:lvl>
    <w:lvl w:ilvl="6" w:tentative="0">
      <w:start w:val="0"/>
      <w:numFmt w:val="bullet"/>
      <w:lvlText w:val="•"/>
      <w:lvlJc w:val="left"/>
      <w:pPr>
        <w:ind w:left="6915" w:hanging="480"/>
      </w:pPr>
      <w:rPr>
        <w:rFonts w:hint="default"/>
        <w:lang w:val="zh-CN" w:eastAsia="zh-CN" w:bidi="zh-CN"/>
      </w:rPr>
    </w:lvl>
    <w:lvl w:ilvl="7" w:tentative="0">
      <w:start w:val="0"/>
      <w:numFmt w:val="bullet"/>
      <w:lvlText w:val="•"/>
      <w:lvlJc w:val="left"/>
      <w:pPr>
        <w:ind w:left="7858" w:hanging="480"/>
      </w:pPr>
      <w:rPr>
        <w:rFonts w:hint="default"/>
        <w:lang w:val="zh-CN" w:eastAsia="zh-CN" w:bidi="zh-CN"/>
      </w:rPr>
    </w:lvl>
    <w:lvl w:ilvl="8" w:tentative="0">
      <w:start w:val="0"/>
      <w:numFmt w:val="bullet"/>
      <w:lvlText w:val="•"/>
      <w:lvlJc w:val="left"/>
      <w:pPr>
        <w:ind w:left="8800" w:hanging="480"/>
      </w:pPr>
      <w:rPr>
        <w:rFonts w:hint="default"/>
        <w:lang w:val="zh-CN" w:eastAsia="zh-CN" w:bidi="zh-CN"/>
      </w:rPr>
    </w:lvl>
  </w:abstractNum>
  <w:abstractNum w:abstractNumId="1">
    <w:nsid w:val="8CAEB125"/>
    <w:multiLevelType w:val="multilevel"/>
    <w:tmpl w:val="8CAEB125"/>
    <w:lvl w:ilvl="0" w:tentative="0">
      <w:start w:val="2"/>
      <w:numFmt w:val="decimal"/>
      <w:lvlText w:val="%1"/>
      <w:lvlJc w:val="left"/>
      <w:pPr>
        <w:ind w:left="789" w:hanging="480"/>
        <w:jc w:val="left"/>
      </w:pPr>
      <w:rPr>
        <w:rFonts w:hint="default"/>
        <w:lang w:val="zh-CN" w:eastAsia="zh-CN" w:bidi="zh-CN"/>
      </w:rPr>
    </w:lvl>
    <w:lvl w:ilvl="1" w:tentative="0">
      <w:start w:val="1"/>
      <w:numFmt w:val="decimal"/>
      <w:lvlText w:val="%1.%2"/>
      <w:lvlJc w:val="left"/>
      <w:pPr>
        <w:ind w:left="789" w:hanging="480"/>
        <w:jc w:val="left"/>
      </w:pPr>
      <w:rPr>
        <w:rFonts w:hint="default" w:ascii="宋体" w:hAnsi="宋体" w:eastAsia="宋体" w:cs="宋体"/>
        <w:spacing w:val="-17"/>
        <w:w w:val="100"/>
        <w:sz w:val="24"/>
        <w:szCs w:val="24"/>
        <w:lang w:val="zh-CN" w:eastAsia="zh-CN" w:bidi="zh-CN"/>
      </w:rPr>
    </w:lvl>
    <w:lvl w:ilvl="2" w:tentative="0">
      <w:start w:val="0"/>
      <w:numFmt w:val="bullet"/>
      <w:lvlText w:val="•"/>
      <w:lvlJc w:val="left"/>
      <w:pPr>
        <w:ind w:left="2761" w:hanging="480"/>
      </w:pPr>
      <w:rPr>
        <w:rFonts w:hint="default"/>
        <w:lang w:val="zh-CN" w:eastAsia="zh-CN" w:bidi="zh-CN"/>
      </w:rPr>
    </w:lvl>
    <w:lvl w:ilvl="3" w:tentative="0">
      <w:start w:val="0"/>
      <w:numFmt w:val="bullet"/>
      <w:lvlText w:val="•"/>
      <w:lvlJc w:val="left"/>
      <w:pPr>
        <w:ind w:left="3751" w:hanging="480"/>
      </w:pPr>
      <w:rPr>
        <w:rFonts w:hint="default"/>
        <w:lang w:val="zh-CN" w:eastAsia="zh-CN" w:bidi="zh-CN"/>
      </w:rPr>
    </w:lvl>
    <w:lvl w:ilvl="4" w:tentative="0">
      <w:start w:val="0"/>
      <w:numFmt w:val="bullet"/>
      <w:lvlText w:val="•"/>
      <w:lvlJc w:val="left"/>
      <w:pPr>
        <w:ind w:left="4742" w:hanging="480"/>
      </w:pPr>
      <w:rPr>
        <w:rFonts w:hint="default"/>
        <w:lang w:val="zh-CN" w:eastAsia="zh-CN" w:bidi="zh-CN"/>
      </w:rPr>
    </w:lvl>
    <w:lvl w:ilvl="5" w:tentative="0">
      <w:start w:val="0"/>
      <w:numFmt w:val="bullet"/>
      <w:lvlText w:val="•"/>
      <w:lvlJc w:val="left"/>
      <w:pPr>
        <w:ind w:left="5733" w:hanging="480"/>
      </w:pPr>
      <w:rPr>
        <w:rFonts w:hint="default"/>
        <w:lang w:val="zh-CN" w:eastAsia="zh-CN" w:bidi="zh-CN"/>
      </w:rPr>
    </w:lvl>
    <w:lvl w:ilvl="6" w:tentative="0">
      <w:start w:val="0"/>
      <w:numFmt w:val="bullet"/>
      <w:lvlText w:val="•"/>
      <w:lvlJc w:val="left"/>
      <w:pPr>
        <w:ind w:left="6723" w:hanging="480"/>
      </w:pPr>
      <w:rPr>
        <w:rFonts w:hint="default"/>
        <w:lang w:val="zh-CN" w:eastAsia="zh-CN" w:bidi="zh-CN"/>
      </w:rPr>
    </w:lvl>
    <w:lvl w:ilvl="7" w:tentative="0">
      <w:start w:val="0"/>
      <w:numFmt w:val="bullet"/>
      <w:lvlText w:val="•"/>
      <w:lvlJc w:val="left"/>
      <w:pPr>
        <w:ind w:left="7714" w:hanging="480"/>
      </w:pPr>
      <w:rPr>
        <w:rFonts w:hint="default"/>
        <w:lang w:val="zh-CN" w:eastAsia="zh-CN" w:bidi="zh-CN"/>
      </w:rPr>
    </w:lvl>
    <w:lvl w:ilvl="8" w:tentative="0">
      <w:start w:val="0"/>
      <w:numFmt w:val="bullet"/>
      <w:lvlText w:val="•"/>
      <w:lvlJc w:val="left"/>
      <w:pPr>
        <w:ind w:left="8704" w:hanging="480"/>
      </w:pPr>
      <w:rPr>
        <w:rFonts w:hint="default"/>
        <w:lang w:val="zh-CN" w:eastAsia="zh-CN" w:bidi="zh-CN"/>
      </w:rPr>
    </w:lvl>
  </w:abstractNum>
  <w:abstractNum w:abstractNumId="2">
    <w:nsid w:val="91995D4F"/>
    <w:multiLevelType w:val="multilevel"/>
    <w:tmpl w:val="91995D4F"/>
    <w:lvl w:ilvl="0" w:tentative="0">
      <w:start w:val="1"/>
      <w:numFmt w:val="decimal"/>
      <w:lvlText w:val="%1."/>
      <w:lvlJc w:val="left"/>
      <w:pPr>
        <w:ind w:left="789" w:hanging="241"/>
        <w:jc w:val="left"/>
      </w:pPr>
      <w:rPr>
        <w:rFonts w:hint="default" w:ascii="宋体" w:hAnsi="宋体" w:eastAsia="宋体" w:cs="宋体"/>
        <w:spacing w:val="-58"/>
        <w:w w:val="100"/>
        <w:sz w:val="22"/>
        <w:szCs w:val="22"/>
        <w:lang w:val="zh-CN" w:eastAsia="zh-CN" w:bidi="zh-CN"/>
      </w:rPr>
    </w:lvl>
    <w:lvl w:ilvl="1" w:tentative="0">
      <w:start w:val="0"/>
      <w:numFmt w:val="bullet"/>
      <w:lvlText w:val="•"/>
      <w:lvlJc w:val="left"/>
      <w:pPr>
        <w:ind w:left="1770" w:hanging="241"/>
      </w:pPr>
      <w:rPr>
        <w:rFonts w:hint="default"/>
        <w:lang w:val="zh-CN" w:eastAsia="zh-CN" w:bidi="zh-CN"/>
      </w:rPr>
    </w:lvl>
    <w:lvl w:ilvl="2" w:tentative="0">
      <w:start w:val="0"/>
      <w:numFmt w:val="bullet"/>
      <w:lvlText w:val="•"/>
      <w:lvlJc w:val="left"/>
      <w:pPr>
        <w:ind w:left="2761" w:hanging="241"/>
      </w:pPr>
      <w:rPr>
        <w:rFonts w:hint="default"/>
        <w:lang w:val="zh-CN" w:eastAsia="zh-CN" w:bidi="zh-CN"/>
      </w:rPr>
    </w:lvl>
    <w:lvl w:ilvl="3" w:tentative="0">
      <w:start w:val="0"/>
      <w:numFmt w:val="bullet"/>
      <w:lvlText w:val="•"/>
      <w:lvlJc w:val="left"/>
      <w:pPr>
        <w:ind w:left="3751" w:hanging="241"/>
      </w:pPr>
      <w:rPr>
        <w:rFonts w:hint="default"/>
        <w:lang w:val="zh-CN" w:eastAsia="zh-CN" w:bidi="zh-CN"/>
      </w:rPr>
    </w:lvl>
    <w:lvl w:ilvl="4" w:tentative="0">
      <w:start w:val="0"/>
      <w:numFmt w:val="bullet"/>
      <w:lvlText w:val="•"/>
      <w:lvlJc w:val="left"/>
      <w:pPr>
        <w:ind w:left="4742" w:hanging="241"/>
      </w:pPr>
      <w:rPr>
        <w:rFonts w:hint="default"/>
        <w:lang w:val="zh-CN" w:eastAsia="zh-CN" w:bidi="zh-CN"/>
      </w:rPr>
    </w:lvl>
    <w:lvl w:ilvl="5" w:tentative="0">
      <w:start w:val="0"/>
      <w:numFmt w:val="bullet"/>
      <w:lvlText w:val="•"/>
      <w:lvlJc w:val="left"/>
      <w:pPr>
        <w:ind w:left="5733" w:hanging="241"/>
      </w:pPr>
      <w:rPr>
        <w:rFonts w:hint="default"/>
        <w:lang w:val="zh-CN" w:eastAsia="zh-CN" w:bidi="zh-CN"/>
      </w:rPr>
    </w:lvl>
    <w:lvl w:ilvl="6" w:tentative="0">
      <w:start w:val="0"/>
      <w:numFmt w:val="bullet"/>
      <w:lvlText w:val="•"/>
      <w:lvlJc w:val="left"/>
      <w:pPr>
        <w:ind w:left="6723" w:hanging="241"/>
      </w:pPr>
      <w:rPr>
        <w:rFonts w:hint="default"/>
        <w:lang w:val="zh-CN" w:eastAsia="zh-CN" w:bidi="zh-CN"/>
      </w:rPr>
    </w:lvl>
    <w:lvl w:ilvl="7" w:tentative="0">
      <w:start w:val="0"/>
      <w:numFmt w:val="bullet"/>
      <w:lvlText w:val="•"/>
      <w:lvlJc w:val="left"/>
      <w:pPr>
        <w:ind w:left="7714" w:hanging="241"/>
      </w:pPr>
      <w:rPr>
        <w:rFonts w:hint="default"/>
        <w:lang w:val="zh-CN" w:eastAsia="zh-CN" w:bidi="zh-CN"/>
      </w:rPr>
    </w:lvl>
    <w:lvl w:ilvl="8" w:tentative="0">
      <w:start w:val="0"/>
      <w:numFmt w:val="bullet"/>
      <w:lvlText w:val="•"/>
      <w:lvlJc w:val="left"/>
      <w:pPr>
        <w:ind w:left="8704" w:hanging="241"/>
      </w:pPr>
      <w:rPr>
        <w:rFonts w:hint="default"/>
        <w:lang w:val="zh-CN" w:eastAsia="zh-CN" w:bidi="zh-CN"/>
      </w:rPr>
    </w:lvl>
  </w:abstractNum>
  <w:abstractNum w:abstractNumId="3">
    <w:nsid w:val="9239341B"/>
    <w:multiLevelType w:val="multilevel"/>
    <w:tmpl w:val="9239341B"/>
    <w:lvl w:ilvl="0" w:tentative="0">
      <w:start w:val="2"/>
      <w:numFmt w:val="decimal"/>
      <w:lvlText w:val="%1"/>
      <w:lvlJc w:val="left"/>
      <w:pPr>
        <w:ind w:left="789" w:hanging="361"/>
        <w:jc w:val="left"/>
      </w:pPr>
      <w:rPr>
        <w:rFonts w:hint="default"/>
        <w:lang w:val="zh-CN" w:eastAsia="zh-CN" w:bidi="zh-CN"/>
      </w:rPr>
    </w:lvl>
    <w:lvl w:ilvl="1" w:tentative="0">
      <w:start w:val="4"/>
      <w:numFmt w:val="decimal"/>
      <w:lvlText w:val="%1.%2"/>
      <w:lvlJc w:val="left"/>
      <w:pPr>
        <w:ind w:left="789" w:hanging="361"/>
        <w:jc w:val="left"/>
      </w:pPr>
      <w:rPr>
        <w:rFonts w:hint="default" w:ascii="宋体" w:hAnsi="宋体" w:eastAsia="宋体" w:cs="宋体"/>
        <w:spacing w:val="-41"/>
        <w:w w:val="100"/>
        <w:sz w:val="22"/>
        <w:szCs w:val="22"/>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4">
    <w:nsid w:val="9288B902"/>
    <w:multiLevelType w:val="multilevel"/>
    <w:tmpl w:val="9288B902"/>
    <w:lvl w:ilvl="0" w:tentative="0">
      <w:start w:val="1"/>
      <w:numFmt w:val="decimal"/>
      <w:lvlText w:val="（%1）"/>
      <w:lvlJc w:val="left"/>
      <w:pPr>
        <w:ind w:left="789" w:hanging="60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770" w:hanging="601"/>
      </w:pPr>
      <w:rPr>
        <w:rFonts w:hint="default"/>
        <w:lang w:val="zh-CN" w:eastAsia="zh-CN" w:bidi="zh-CN"/>
      </w:rPr>
    </w:lvl>
    <w:lvl w:ilvl="2" w:tentative="0">
      <w:start w:val="0"/>
      <w:numFmt w:val="bullet"/>
      <w:lvlText w:val="•"/>
      <w:lvlJc w:val="left"/>
      <w:pPr>
        <w:ind w:left="2761" w:hanging="601"/>
      </w:pPr>
      <w:rPr>
        <w:rFonts w:hint="default"/>
        <w:lang w:val="zh-CN" w:eastAsia="zh-CN" w:bidi="zh-CN"/>
      </w:rPr>
    </w:lvl>
    <w:lvl w:ilvl="3" w:tentative="0">
      <w:start w:val="0"/>
      <w:numFmt w:val="bullet"/>
      <w:lvlText w:val="•"/>
      <w:lvlJc w:val="left"/>
      <w:pPr>
        <w:ind w:left="3751" w:hanging="601"/>
      </w:pPr>
      <w:rPr>
        <w:rFonts w:hint="default"/>
        <w:lang w:val="zh-CN" w:eastAsia="zh-CN" w:bidi="zh-CN"/>
      </w:rPr>
    </w:lvl>
    <w:lvl w:ilvl="4" w:tentative="0">
      <w:start w:val="0"/>
      <w:numFmt w:val="bullet"/>
      <w:lvlText w:val="•"/>
      <w:lvlJc w:val="left"/>
      <w:pPr>
        <w:ind w:left="4742"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723" w:hanging="601"/>
      </w:pPr>
      <w:rPr>
        <w:rFonts w:hint="default"/>
        <w:lang w:val="zh-CN" w:eastAsia="zh-CN" w:bidi="zh-CN"/>
      </w:rPr>
    </w:lvl>
    <w:lvl w:ilvl="7" w:tentative="0">
      <w:start w:val="0"/>
      <w:numFmt w:val="bullet"/>
      <w:lvlText w:val="•"/>
      <w:lvlJc w:val="left"/>
      <w:pPr>
        <w:ind w:left="7714" w:hanging="601"/>
      </w:pPr>
      <w:rPr>
        <w:rFonts w:hint="default"/>
        <w:lang w:val="zh-CN" w:eastAsia="zh-CN" w:bidi="zh-CN"/>
      </w:rPr>
    </w:lvl>
    <w:lvl w:ilvl="8" w:tentative="0">
      <w:start w:val="0"/>
      <w:numFmt w:val="bullet"/>
      <w:lvlText w:val="•"/>
      <w:lvlJc w:val="left"/>
      <w:pPr>
        <w:ind w:left="8704" w:hanging="601"/>
      </w:pPr>
      <w:rPr>
        <w:rFonts w:hint="default"/>
        <w:lang w:val="zh-CN" w:eastAsia="zh-CN" w:bidi="zh-CN"/>
      </w:rPr>
    </w:lvl>
  </w:abstractNum>
  <w:abstractNum w:abstractNumId="5">
    <w:nsid w:val="9C8AC8EF"/>
    <w:multiLevelType w:val="multilevel"/>
    <w:tmpl w:val="9C8AC8EF"/>
    <w:lvl w:ilvl="0" w:tentative="0">
      <w:start w:val="1"/>
      <w:numFmt w:val="decimal"/>
      <w:lvlText w:val="(%1)"/>
      <w:lvlJc w:val="left"/>
      <w:pPr>
        <w:ind w:left="789" w:hanging="361"/>
        <w:jc w:val="left"/>
      </w:pPr>
      <w:rPr>
        <w:rFonts w:hint="default" w:ascii="宋体" w:hAnsi="宋体" w:eastAsia="宋体" w:cs="宋体"/>
        <w:spacing w:val="-120"/>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6">
    <w:nsid w:val="B0F1ACD9"/>
    <w:multiLevelType w:val="multilevel"/>
    <w:tmpl w:val="B0F1ACD9"/>
    <w:lvl w:ilvl="0" w:tentative="0">
      <w:start w:val="1"/>
      <w:numFmt w:val="decimal"/>
      <w:lvlText w:val="（%1）"/>
      <w:lvlJc w:val="left"/>
      <w:pPr>
        <w:ind w:left="789" w:hanging="601"/>
        <w:jc w:val="left"/>
      </w:pPr>
      <w:rPr>
        <w:rFonts w:hint="default" w:ascii="宋体" w:hAnsi="宋体" w:eastAsia="宋体" w:cs="宋体"/>
        <w:spacing w:val="-41"/>
        <w:w w:val="100"/>
        <w:sz w:val="22"/>
        <w:szCs w:val="22"/>
        <w:lang w:val="zh-CN" w:eastAsia="zh-CN" w:bidi="zh-CN"/>
      </w:rPr>
    </w:lvl>
    <w:lvl w:ilvl="1" w:tentative="0">
      <w:start w:val="0"/>
      <w:numFmt w:val="bullet"/>
      <w:lvlText w:val="•"/>
      <w:lvlJc w:val="left"/>
      <w:pPr>
        <w:ind w:left="1770" w:hanging="601"/>
      </w:pPr>
      <w:rPr>
        <w:rFonts w:hint="default"/>
        <w:lang w:val="zh-CN" w:eastAsia="zh-CN" w:bidi="zh-CN"/>
      </w:rPr>
    </w:lvl>
    <w:lvl w:ilvl="2" w:tentative="0">
      <w:start w:val="0"/>
      <w:numFmt w:val="bullet"/>
      <w:lvlText w:val="•"/>
      <w:lvlJc w:val="left"/>
      <w:pPr>
        <w:ind w:left="2761" w:hanging="601"/>
      </w:pPr>
      <w:rPr>
        <w:rFonts w:hint="default"/>
        <w:lang w:val="zh-CN" w:eastAsia="zh-CN" w:bidi="zh-CN"/>
      </w:rPr>
    </w:lvl>
    <w:lvl w:ilvl="3" w:tentative="0">
      <w:start w:val="0"/>
      <w:numFmt w:val="bullet"/>
      <w:lvlText w:val="•"/>
      <w:lvlJc w:val="left"/>
      <w:pPr>
        <w:ind w:left="3751" w:hanging="601"/>
      </w:pPr>
      <w:rPr>
        <w:rFonts w:hint="default"/>
        <w:lang w:val="zh-CN" w:eastAsia="zh-CN" w:bidi="zh-CN"/>
      </w:rPr>
    </w:lvl>
    <w:lvl w:ilvl="4" w:tentative="0">
      <w:start w:val="0"/>
      <w:numFmt w:val="bullet"/>
      <w:lvlText w:val="•"/>
      <w:lvlJc w:val="left"/>
      <w:pPr>
        <w:ind w:left="4742"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723" w:hanging="601"/>
      </w:pPr>
      <w:rPr>
        <w:rFonts w:hint="default"/>
        <w:lang w:val="zh-CN" w:eastAsia="zh-CN" w:bidi="zh-CN"/>
      </w:rPr>
    </w:lvl>
    <w:lvl w:ilvl="7" w:tentative="0">
      <w:start w:val="0"/>
      <w:numFmt w:val="bullet"/>
      <w:lvlText w:val="•"/>
      <w:lvlJc w:val="left"/>
      <w:pPr>
        <w:ind w:left="7714" w:hanging="601"/>
      </w:pPr>
      <w:rPr>
        <w:rFonts w:hint="default"/>
        <w:lang w:val="zh-CN" w:eastAsia="zh-CN" w:bidi="zh-CN"/>
      </w:rPr>
    </w:lvl>
    <w:lvl w:ilvl="8" w:tentative="0">
      <w:start w:val="0"/>
      <w:numFmt w:val="bullet"/>
      <w:lvlText w:val="•"/>
      <w:lvlJc w:val="left"/>
      <w:pPr>
        <w:ind w:left="8704" w:hanging="601"/>
      </w:pPr>
      <w:rPr>
        <w:rFonts w:hint="default"/>
        <w:lang w:val="zh-CN" w:eastAsia="zh-CN" w:bidi="zh-CN"/>
      </w:rPr>
    </w:lvl>
  </w:abstractNum>
  <w:abstractNum w:abstractNumId="7">
    <w:nsid w:val="B5E306ED"/>
    <w:multiLevelType w:val="multilevel"/>
    <w:tmpl w:val="B5E306ED"/>
    <w:lvl w:ilvl="0" w:tentative="0">
      <w:start w:val="1"/>
      <w:numFmt w:val="decimal"/>
      <w:lvlText w:val="%1"/>
      <w:lvlJc w:val="left"/>
      <w:pPr>
        <w:ind w:left="107" w:hanging="420"/>
        <w:jc w:val="left"/>
      </w:pPr>
      <w:rPr>
        <w:rFonts w:hint="default"/>
        <w:lang w:val="zh-CN" w:eastAsia="zh-CN" w:bidi="zh-CN"/>
      </w:rPr>
    </w:lvl>
    <w:lvl w:ilvl="1" w:tentative="0">
      <w:start w:val="1"/>
      <w:numFmt w:val="decimal"/>
      <w:lvlText w:val="%1.%2"/>
      <w:lvlJc w:val="left"/>
      <w:pPr>
        <w:ind w:left="107"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536" w:hanging="420"/>
      </w:pPr>
      <w:rPr>
        <w:rFonts w:hint="default"/>
        <w:lang w:val="zh-CN" w:eastAsia="zh-CN" w:bidi="zh-CN"/>
      </w:rPr>
    </w:lvl>
    <w:lvl w:ilvl="3" w:tentative="0">
      <w:start w:val="0"/>
      <w:numFmt w:val="bullet"/>
      <w:lvlText w:val="•"/>
      <w:lvlJc w:val="left"/>
      <w:pPr>
        <w:ind w:left="2254" w:hanging="420"/>
      </w:pPr>
      <w:rPr>
        <w:rFonts w:hint="default"/>
        <w:lang w:val="zh-CN" w:eastAsia="zh-CN" w:bidi="zh-CN"/>
      </w:rPr>
    </w:lvl>
    <w:lvl w:ilvl="4" w:tentative="0">
      <w:start w:val="0"/>
      <w:numFmt w:val="bullet"/>
      <w:lvlText w:val="•"/>
      <w:lvlJc w:val="left"/>
      <w:pPr>
        <w:ind w:left="2973" w:hanging="420"/>
      </w:pPr>
      <w:rPr>
        <w:rFonts w:hint="default"/>
        <w:lang w:val="zh-CN" w:eastAsia="zh-CN" w:bidi="zh-CN"/>
      </w:rPr>
    </w:lvl>
    <w:lvl w:ilvl="5" w:tentative="0">
      <w:start w:val="0"/>
      <w:numFmt w:val="bullet"/>
      <w:lvlText w:val="•"/>
      <w:lvlJc w:val="left"/>
      <w:pPr>
        <w:ind w:left="3691" w:hanging="420"/>
      </w:pPr>
      <w:rPr>
        <w:rFonts w:hint="default"/>
        <w:lang w:val="zh-CN" w:eastAsia="zh-CN" w:bidi="zh-CN"/>
      </w:rPr>
    </w:lvl>
    <w:lvl w:ilvl="6" w:tentative="0">
      <w:start w:val="0"/>
      <w:numFmt w:val="bullet"/>
      <w:lvlText w:val="•"/>
      <w:lvlJc w:val="left"/>
      <w:pPr>
        <w:ind w:left="4409" w:hanging="420"/>
      </w:pPr>
      <w:rPr>
        <w:rFonts w:hint="default"/>
        <w:lang w:val="zh-CN" w:eastAsia="zh-CN" w:bidi="zh-CN"/>
      </w:rPr>
    </w:lvl>
    <w:lvl w:ilvl="7" w:tentative="0">
      <w:start w:val="0"/>
      <w:numFmt w:val="bullet"/>
      <w:lvlText w:val="•"/>
      <w:lvlJc w:val="left"/>
      <w:pPr>
        <w:ind w:left="5128" w:hanging="420"/>
      </w:pPr>
      <w:rPr>
        <w:rFonts w:hint="default"/>
        <w:lang w:val="zh-CN" w:eastAsia="zh-CN" w:bidi="zh-CN"/>
      </w:rPr>
    </w:lvl>
    <w:lvl w:ilvl="8" w:tentative="0">
      <w:start w:val="0"/>
      <w:numFmt w:val="bullet"/>
      <w:lvlText w:val="•"/>
      <w:lvlJc w:val="left"/>
      <w:pPr>
        <w:ind w:left="5846" w:hanging="420"/>
      </w:pPr>
      <w:rPr>
        <w:rFonts w:hint="default"/>
        <w:lang w:val="zh-CN" w:eastAsia="zh-CN" w:bidi="zh-CN"/>
      </w:rPr>
    </w:lvl>
  </w:abstractNum>
  <w:abstractNum w:abstractNumId="8">
    <w:nsid w:val="B8CEF35B"/>
    <w:multiLevelType w:val="multilevel"/>
    <w:tmpl w:val="B8CEF35B"/>
    <w:lvl w:ilvl="0" w:tentative="0">
      <w:start w:val="2"/>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9">
    <w:nsid w:val="BB64CFA9"/>
    <w:multiLevelType w:val="multilevel"/>
    <w:tmpl w:val="BB64CFA9"/>
    <w:lvl w:ilvl="0" w:tentative="0">
      <w:start w:val="1"/>
      <w:numFmt w:val="decimal"/>
      <w:lvlText w:val="%1."/>
      <w:lvlJc w:val="left"/>
      <w:pPr>
        <w:ind w:left="1510"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436" w:hanging="241"/>
      </w:pPr>
      <w:rPr>
        <w:rFonts w:hint="default"/>
        <w:lang w:val="zh-CN" w:eastAsia="zh-CN" w:bidi="zh-CN"/>
      </w:rPr>
    </w:lvl>
    <w:lvl w:ilvl="2" w:tentative="0">
      <w:start w:val="0"/>
      <w:numFmt w:val="bullet"/>
      <w:lvlText w:val="•"/>
      <w:lvlJc w:val="left"/>
      <w:pPr>
        <w:ind w:left="3353" w:hanging="241"/>
      </w:pPr>
      <w:rPr>
        <w:rFonts w:hint="default"/>
        <w:lang w:val="zh-CN" w:eastAsia="zh-CN" w:bidi="zh-CN"/>
      </w:rPr>
    </w:lvl>
    <w:lvl w:ilvl="3" w:tentative="0">
      <w:start w:val="0"/>
      <w:numFmt w:val="bullet"/>
      <w:lvlText w:val="•"/>
      <w:lvlJc w:val="left"/>
      <w:pPr>
        <w:ind w:left="4269" w:hanging="241"/>
      </w:pPr>
      <w:rPr>
        <w:rFonts w:hint="default"/>
        <w:lang w:val="zh-CN" w:eastAsia="zh-CN" w:bidi="zh-CN"/>
      </w:rPr>
    </w:lvl>
    <w:lvl w:ilvl="4" w:tentative="0">
      <w:start w:val="0"/>
      <w:numFmt w:val="bullet"/>
      <w:lvlText w:val="•"/>
      <w:lvlJc w:val="left"/>
      <w:pPr>
        <w:ind w:left="5186" w:hanging="241"/>
      </w:pPr>
      <w:rPr>
        <w:rFonts w:hint="default"/>
        <w:lang w:val="zh-CN" w:eastAsia="zh-CN" w:bidi="zh-CN"/>
      </w:rPr>
    </w:lvl>
    <w:lvl w:ilvl="5" w:tentative="0">
      <w:start w:val="0"/>
      <w:numFmt w:val="bullet"/>
      <w:lvlText w:val="•"/>
      <w:lvlJc w:val="left"/>
      <w:pPr>
        <w:ind w:left="6103" w:hanging="241"/>
      </w:pPr>
      <w:rPr>
        <w:rFonts w:hint="default"/>
        <w:lang w:val="zh-CN" w:eastAsia="zh-CN" w:bidi="zh-CN"/>
      </w:rPr>
    </w:lvl>
    <w:lvl w:ilvl="6" w:tentative="0">
      <w:start w:val="0"/>
      <w:numFmt w:val="bullet"/>
      <w:lvlText w:val="•"/>
      <w:lvlJc w:val="left"/>
      <w:pPr>
        <w:ind w:left="7019" w:hanging="241"/>
      </w:pPr>
      <w:rPr>
        <w:rFonts w:hint="default"/>
        <w:lang w:val="zh-CN" w:eastAsia="zh-CN" w:bidi="zh-CN"/>
      </w:rPr>
    </w:lvl>
    <w:lvl w:ilvl="7" w:tentative="0">
      <w:start w:val="0"/>
      <w:numFmt w:val="bullet"/>
      <w:lvlText w:val="•"/>
      <w:lvlJc w:val="left"/>
      <w:pPr>
        <w:ind w:left="7936" w:hanging="241"/>
      </w:pPr>
      <w:rPr>
        <w:rFonts w:hint="default"/>
        <w:lang w:val="zh-CN" w:eastAsia="zh-CN" w:bidi="zh-CN"/>
      </w:rPr>
    </w:lvl>
    <w:lvl w:ilvl="8" w:tentative="0">
      <w:start w:val="0"/>
      <w:numFmt w:val="bullet"/>
      <w:lvlText w:val="•"/>
      <w:lvlJc w:val="left"/>
      <w:pPr>
        <w:ind w:left="8852" w:hanging="241"/>
      </w:pPr>
      <w:rPr>
        <w:rFonts w:hint="default"/>
        <w:lang w:val="zh-CN" w:eastAsia="zh-CN" w:bidi="zh-CN"/>
      </w:rPr>
    </w:lvl>
  </w:abstractNum>
  <w:abstractNum w:abstractNumId="10">
    <w:nsid w:val="BE923771"/>
    <w:multiLevelType w:val="multilevel"/>
    <w:tmpl w:val="BE923771"/>
    <w:lvl w:ilvl="0" w:tentative="0">
      <w:start w:val="4"/>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11">
    <w:nsid w:val="BF205925"/>
    <w:multiLevelType w:val="multilevel"/>
    <w:tmpl w:val="BF205925"/>
    <w:lvl w:ilvl="0" w:tentative="0">
      <w:start w:val="1"/>
      <w:numFmt w:val="decimal"/>
      <w:lvlText w:val="%1."/>
      <w:lvlJc w:val="left"/>
      <w:pPr>
        <w:ind w:left="789" w:hanging="241"/>
        <w:jc w:val="left"/>
      </w:pPr>
      <w:rPr>
        <w:rFonts w:hint="default" w:ascii="宋体" w:hAnsi="宋体" w:eastAsia="宋体" w:cs="宋体"/>
        <w:color w:val="0000FF"/>
        <w:spacing w:val="-60"/>
        <w:w w:val="100"/>
        <w:sz w:val="22"/>
        <w:szCs w:val="22"/>
        <w:lang w:val="zh-CN" w:eastAsia="zh-CN" w:bidi="zh-CN"/>
      </w:rPr>
    </w:lvl>
    <w:lvl w:ilvl="1" w:tentative="0">
      <w:start w:val="0"/>
      <w:numFmt w:val="bullet"/>
      <w:lvlText w:val="•"/>
      <w:lvlJc w:val="left"/>
      <w:pPr>
        <w:ind w:left="1740" w:hanging="241"/>
      </w:pPr>
      <w:rPr>
        <w:rFonts w:hint="default"/>
        <w:lang w:val="zh-CN" w:eastAsia="zh-CN" w:bidi="zh-CN"/>
      </w:rPr>
    </w:lvl>
    <w:lvl w:ilvl="2" w:tentative="0">
      <w:start w:val="0"/>
      <w:numFmt w:val="bullet"/>
      <w:lvlText w:val="•"/>
      <w:lvlJc w:val="left"/>
      <w:pPr>
        <w:ind w:left="2734" w:hanging="241"/>
      </w:pPr>
      <w:rPr>
        <w:rFonts w:hint="default"/>
        <w:lang w:val="zh-CN" w:eastAsia="zh-CN" w:bidi="zh-CN"/>
      </w:rPr>
    </w:lvl>
    <w:lvl w:ilvl="3" w:tentative="0">
      <w:start w:val="0"/>
      <w:numFmt w:val="bullet"/>
      <w:lvlText w:val="•"/>
      <w:lvlJc w:val="left"/>
      <w:pPr>
        <w:ind w:left="3728" w:hanging="241"/>
      </w:pPr>
      <w:rPr>
        <w:rFonts w:hint="default"/>
        <w:lang w:val="zh-CN" w:eastAsia="zh-CN" w:bidi="zh-CN"/>
      </w:rPr>
    </w:lvl>
    <w:lvl w:ilvl="4" w:tentative="0">
      <w:start w:val="0"/>
      <w:numFmt w:val="bullet"/>
      <w:lvlText w:val="•"/>
      <w:lvlJc w:val="left"/>
      <w:pPr>
        <w:ind w:left="4722" w:hanging="241"/>
      </w:pPr>
      <w:rPr>
        <w:rFonts w:hint="default"/>
        <w:lang w:val="zh-CN" w:eastAsia="zh-CN" w:bidi="zh-CN"/>
      </w:rPr>
    </w:lvl>
    <w:lvl w:ilvl="5" w:tentative="0">
      <w:start w:val="0"/>
      <w:numFmt w:val="bullet"/>
      <w:lvlText w:val="•"/>
      <w:lvlJc w:val="left"/>
      <w:pPr>
        <w:ind w:left="5716" w:hanging="241"/>
      </w:pPr>
      <w:rPr>
        <w:rFonts w:hint="default"/>
        <w:lang w:val="zh-CN" w:eastAsia="zh-CN" w:bidi="zh-CN"/>
      </w:rPr>
    </w:lvl>
    <w:lvl w:ilvl="6" w:tentative="0">
      <w:start w:val="0"/>
      <w:numFmt w:val="bullet"/>
      <w:lvlText w:val="•"/>
      <w:lvlJc w:val="left"/>
      <w:pPr>
        <w:ind w:left="6710" w:hanging="241"/>
      </w:pPr>
      <w:rPr>
        <w:rFonts w:hint="default"/>
        <w:lang w:val="zh-CN" w:eastAsia="zh-CN" w:bidi="zh-CN"/>
      </w:rPr>
    </w:lvl>
    <w:lvl w:ilvl="7" w:tentative="0">
      <w:start w:val="0"/>
      <w:numFmt w:val="bullet"/>
      <w:lvlText w:val="•"/>
      <w:lvlJc w:val="left"/>
      <w:pPr>
        <w:ind w:left="7704" w:hanging="241"/>
      </w:pPr>
      <w:rPr>
        <w:rFonts w:hint="default"/>
        <w:lang w:val="zh-CN" w:eastAsia="zh-CN" w:bidi="zh-CN"/>
      </w:rPr>
    </w:lvl>
    <w:lvl w:ilvl="8" w:tentative="0">
      <w:start w:val="0"/>
      <w:numFmt w:val="bullet"/>
      <w:lvlText w:val="•"/>
      <w:lvlJc w:val="left"/>
      <w:pPr>
        <w:ind w:left="8698" w:hanging="241"/>
      </w:pPr>
      <w:rPr>
        <w:rFonts w:hint="default"/>
        <w:lang w:val="zh-CN" w:eastAsia="zh-CN" w:bidi="zh-CN"/>
      </w:rPr>
    </w:lvl>
  </w:abstractNum>
  <w:abstractNum w:abstractNumId="12">
    <w:nsid w:val="C8879AEF"/>
    <w:multiLevelType w:val="multilevel"/>
    <w:tmpl w:val="C8879AEF"/>
    <w:lvl w:ilvl="0" w:tentative="0">
      <w:start w:val="1"/>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13">
    <w:nsid w:val="CF092B84"/>
    <w:multiLevelType w:val="multilevel"/>
    <w:tmpl w:val="CF092B84"/>
    <w:lvl w:ilvl="0" w:tentative="0">
      <w:start w:val="1"/>
      <w:numFmt w:val="decimal"/>
      <w:lvlText w:val="%1"/>
      <w:lvlJc w:val="left"/>
      <w:pPr>
        <w:ind w:left="789" w:hanging="420"/>
        <w:jc w:val="left"/>
      </w:pPr>
      <w:rPr>
        <w:rFonts w:hint="default"/>
        <w:lang w:val="zh-CN" w:eastAsia="zh-CN" w:bidi="zh-CN"/>
      </w:rPr>
    </w:lvl>
    <w:lvl w:ilvl="1" w:tentative="0">
      <w:start w:val="1"/>
      <w:numFmt w:val="decimal"/>
      <w:lvlText w:val="%1.%2"/>
      <w:lvlJc w:val="left"/>
      <w:pPr>
        <w:ind w:left="789"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761" w:hanging="420"/>
      </w:pPr>
      <w:rPr>
        <w:rFonts w:hint="default"/>
        <w:lang w:val="zh-CN" w:eastAsia="zh-CN" w:bidi="zh-CN"/>
      </w:rPr>
    </w:lvl>
    <w:lvl w:ilvl="3" w:tentative="0">
      <w:start w:val="0"/>
      <w:numFmt w:val="bullet"/>
      <w:lvlText w:val="•"/>
      <w:lvlJc w:val="left"/>
      <w:pPr>
        <w:ind w:left="3751" w:hanging="420"/>
      </w:pPr>
      <w:rPr>
        <w:rFonts w:hint="default"/>
        <w:lang w:val="zh-CN" w:eastAsia="zh-CN" w:bidi="zh-CN"/>
      </w:rPr>
    </w:lvl>
    <w:lvl w:ilvl="4" w:tentative="0">
      <w:start w:val="0"/>
      <w:numFmt w:val="bullet"/>
      <w:lvlText w:val="•"/>
      <w:lvlJc w:val="left"/>
      <w:pPr>
        <w:ind w:left="4742" w:hanging="420"/>
      </w:pPr>
      <w:rPr>
        <w:rFonts w:hint="default"/>
        <w:lang w:val="zh-CN" w:eastAsia="zh-CN" w:bidi="zh-CN"/>
      </w:rPr>
    </w:lvl>
    <w:lvl w:ilvl="5" w:tentative="0">
      <w:start w:val="0"/>
      <w:numFmt w:val="bullet"/>
      <w:lvlText w:val="•"/>
      <w:lvlJc w:val="left"/>
      <w:pPr>
        <w:ind w:left="5733" w:hanging="420"/>
      </w:pPr>
      <w:rPr>
        <w:rFonts w:hint="default"/>
        <w:lang w:val="zh-CN" w:eastAsia="zh-CN" w:bidi="zh-CN"/>
      </w:rPr>
    </w:lvl>
    <w:lvl w:ilvl="6" w:tentative="0">
      <w:start w:val="0"/>
      <w:numFmt w:val="bullet"/>
      <w:lvlText w:val="•"/>
      <w:lvlJc w:val="left"/>
      <w:pPr>
        <w:ind w:left="6723" w:hanging="420"/>
      </w:pPr>
      <w:rPr>
        <w:rFonts w:hint="default"/>
        <w:lang w:val="zh-CN" w:eastAsia="zh-CN" w:bidi="zh-CN"/>
      </w:rPr>
    </w:lvl>
    <w:lvl w:ilvl="7" w:tentative="0">
      <w:start w:val="0"/>
      <w:numFmt w:val="bullet"/>
      <w:lvlText w:val="•"/>
      <w:lvlJc w:val="left"/>
      <w:pPr>
        <w:ind w:left="7714" w:hanging="420"/>
      </w:pPr>
      <w:rPr>
        <w:rFonts w:hint="default"/>
        <w:lang w:val="zh-CN" w:eastAsia="zh-CN" w:bidi="zh-CN"/>
      </w:rPr>
    </w:lvl>
    <w:lvl w:ilvl="8" w:tentative="0">
      <w:start w:val="0"/>
      <w:numFmt w:val="bullet"/>
      <w:lvlText w:val="•"/>
      <w:lvlJc w:val="left"/>
      <w:pPr>
        <w:ind w:left="8704" w:hanging="420"/>
      </w:pPr>
      <w:rPr>
        <w:rFonts w:hint="default"/>
        <w:lang w:val="zh-CN" w:eastAsia="zh-CN" w:bidi="zh-CN"/>
      </w:rPr>
    </w:lvl>
  </w:abstractNum>
  <w:abstractNum w:abstractNumId="14">
    <w:nsid w:val="D7F9FE59"/>
    <w:multiLevelType w:val="multilevel"/>
    <w:tmpl w:val="D7F9FE59"/>
    <w:lvl w:ilvl="0" w:tentative="0">
      <w:start w:val="1"/>
      <w:numFmt w:val="decimal"/>
      <w:lvlText w:val="(%1)"/>
      <w:lvlJc w:val="left"/>
      <w:pPr>
        <w:ind w:left="789" w:hanging="361"/>
        <w:jc w:val="left"/>
      </w:pPr>
      <w:rPr>
        <w:rFonts w:hint="default" w:ascii="宋体" w:hAnsi="宋体" w:eastAsia="宋体" w:cs="宋体"/>
        <w:spacing w:val="-41"/>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15">
    <w:nsid w:val="DCBA6B53"/>
    <w:multiLevelType w:val="multilevel"/>
    <w:tmpl w:val="DCBA6B53"/>
    <w:lvl w:ilvl="0" w:tentative="0">
      <w:start w:val="1"/>
      <w:numFmt w:val="decimal"/>
      <w:lvlText w:val="(%1)"/>
      <w:lvlJc w:val="left"/>
      <w:pPr>
        <w:ind w:left="789" w:hanging="36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16">
    <w:nsid w:val="E093A4B0"/>
    <w:multiLevelType w:val="multilevel"/>
    <w:tmpl w:val="E093A4B0"/>
    <w:lvl w:ilvl="0" w:tentative="0">
      <w:start w:val="1"/>
      <w:numFmt w:val="decimal"/>
      <w:lvlText w:val="%1）"/>
      <w:lvlJc w:val="left"/>
      <w:pPr>
        <w:ind w:left="789" w:hanging="361"/>
        <w:jc w:val="left"/>
      </w:pPr>
      <w:rPr>
        <w:rFonts w:hint="default" w:ascii="宋体" w:hAnsi="宋体" w:eastAsia="宋体" w:cs="宋体"/>
        <w:b/>
        <w:bCs/>
        <w:spacing w:val="-29"/>
        <w:w w:val="99"/>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17">
    <w:nsid w:val="0248C179"/>
    <w:multiLevelType w:val="multilevel"/>
    <w:tmpl w:val="0248C179"/>
    <w:lvl w:ilvl="0" w:tentative="0">
      <w:start w:val="2"/>
      <w:numFmt w:val="decimal"/>
      <w:lvlText w:val="%1"/>
      <w:lvlJc w:val="left"/>
      <w:pPr>
        <w:ind w:left="1269" w:hanging="480"/>
        <w:jc w:val="left"/>
      </w:pPr>
      <w:rPr>
        <w:rFonts w:hint="default"/>
        <w:lang w:val="zh-CN" w:eastAsia="zh-CN" w:bidi="zh-CN"/>
      </w:rPr>
    </w:lvl>
    <w:lvl w:ilvl="1" w:tentative="0">
      <w:start w:val="1"/>
      <w:numFmt w:val="decimal"/>
      <w:lvlText w:val="%1.%2"/>
      <w:lvlJc w:val="left"/>
      <w:pPr>
        <w:ind w:left="1269"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45" w:hanging="480"/>
      </w:pPr>
      <w:rPr>
        <w:rFonts w:hint="default"/>
        <w:lang w:val="zh-CN" w:eastAsia="zh-CN" w:bidi="zh-CN"/>
      </w:rPr>
    </w:lvl>
    <w:lvl w:ilvl="3" w:tentative="0">
      <w:start w:val="0"/>
      <w:numFmt w:val="bullet"/>
      <w:lvlText w:val="•"/>
      <w:lvlJc w:val="left"/>
      <w:pPr>
        <w:ind w:left="4087" w:hanging="480"/>
      </w:pPr>
      <w:rPr>
        <w:rFonts w:hint="default"/>
        <w:lang w:val="zh-CN" w:eastAsia="zh-CN" w:bidi="zh-CN"/>
      </w:rPr>
    </w:lvl>
    <w:lvl w:ilvl="4" w:tentative="0">
      <w:start w:val="0"/>
      <w:numFmt w:val="bullet"/>
      <w:lvlText w:val="•"/>
      <w:lvlJc w:val="left"/>
      <w:pPr>
        <w:ind w:left="5030" w:hanging="480"/>
      </w:pPr>
      <w:rPr>
        <w:rFonts w:hint="default"/>
        <w:lang w:val="zh-CN" w:eastAsia="zh-CN" w:bidi="zh-CN"/>
      </w:rPr>
    </w:lvl>
    <w:lvl w:ilvl="5" w:tentative="0">
      <w:start w:val="0"/>
      <w:numFmt w:val="bullet"/>
      <w:lvlText w:val="•"/>
      <w:lvlJc w:val="left"/>
      <w:pPr>
        <w:ind w:left="5973" w:hanging="480"/>
      </w:pPr>
      <w:rPr>
        <w:rFonts w:hint="default"/>
        <w:lang w:val="zh-CN" w:eastAsia="zh-CN" w:bidi="zh-CN"/>
      </w:rPr>
    </w:lvl>
    <w:lvl w:ilvl="6" w:tentative="0">
      <w:start w:val="0"/>
      <w:numFmt w:val="bullet"/>
      <w:lvlText w:val="•"/>
      <w:lvlJc w:val="left"/>
      <w:pPr>
        <w:ind w:left="6915" w:hanging="480"/>
      </w:pPr>
      <w:rPr>
        <w:rFonts w:hint="default"/>
        <w:lang w:val="zh-CN" w:eastAsia="zh-CN" w:bidi="zh-CN"/>
      </w:rPr>
    </w:lvl>
    <w:lvl w:ilvl="7" w:tentative="0">
      <w:start w:val="0"/>
      <w:numFmt w:val="bullet"/>
      <w:lvlText w:val="•"/>
      <w:lvlJc w:val="left"/>
      <w:pPr>
        <w:ind w:left="7858" w:hanging="480"/>
      </w:pPr>
      <w:rPr>
        <w:rFonts w:hint="default"/>
        <w:lang w:val="zh-CN" w:eastAsia="zh-CN" w:bidi="zh-CN"/>
      </w:rPr>
    </w:lvl>
    <w:lvl w:ilvl="8" w:tentative="0">
      <w:start w:val="0"/>
      <w:numFmt w:val="bullet"/>
      <w:lvlText w:val="•"/>
      <w:lvlJc w:val="left"/>
      <w:pPr>
        <w:ind w:left="8800" w:hanging="480"/>
      </w:pPr>
      <w:rPr>
        <w:rFonts w:hint="default"/>
        <w:lang w:val="zh-CN" w:eastAsia="zh-CN" w:bidi="zh-CN"/>
      </w:rPr>
    </w:lvl>
  </w:abstractNum>
  <w:abstractNum w:abstractNumId="18">
    <w:nsid w:val="03D62ECE"/>
    <w:multiLevelType w:val="multilevel"/>
    <w:tmpl w:val="03D62ECE"/>
    <w:lvl w:ilvl="0" w:tentative="0">
      <w:start w:val="2"/>
      <w:numFmt w:val="decimal"/>
      <w:lvlText w:val="%1"/>
      <w:lvlJc w:val="left"/>
      <w:pPr>
        <w:ind w:left="107" w:hanging="420"/>
        <w:jc w:val="left"/>
      </w:pPr>
      <w:rPr>
        <w:rFonts w:hint="default"/>
        <w:lang w:val="zh-CN" w:eastAsia="zh-CN" w:bidi="zh-CN"/>
      </w:rPr>
    </w:lvl>
    <w:lvl w:ilvl="1" w:tentative="0">
      <w:start w:val="1"/>
      <w:numFmt w:val="decimal"/>
      <w:lvlText w:val="%1.%2"/>
      <w:lvlJc w:val="left"/>
      <w:pPr>
        <w:ind w:left="107"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536" w:hanging="420"/>
      </w:pPr>
      <w:rPr>
        <w:rFonts w:hint="default"/>
        <w:lang w:val="zh-CN" w:eastAsia="zh-CN" w:bidi="zh-CN"/>
      </w:rPr>
    </w:lvl>
    <w:lvl w:ilvl="3" w:tentative="0">
      <w:start w:val="0"/>
      <w:numFmt w:val="bullet"/>
      <w:lvlText w:val="•"/>
      <w:lvlJc w:val="left"/>
      <w:pPr>
        <w:ind w:left="2254" w:hanging="420"/>
      </w:pPr>
      <w:rPr>
        <w:rFonts w:hint="default"/>
        <w:lang w:val="zh-CN" w:eastAsia="zh-CN" w:bidi="zh-CN"/>
      </w:rPr>
    </w:lvl>
    <w:lvl w:ilvl="4" w:tentative="0">
      <w:start w:val="0"/>
      <w:numFmt w:val="bullet"/>
      <w:lvlText w:val="•"/>
      <w:lvlJc w:val="left"/>
      <w:pPr>
        <w:ind w:left="2973" w:hanging="420"/>
      </w:pPr>
      <w:rPr>
        <w:rFonts w:hint="default"/>
        <w:lang w:val="zh-CN" w:eastAsia="zh-CN" w:bidi="zh-CN"/>
      </w:rPr>
    </w:lvl>
    <w:lvl w:ilvl="5" w:tentative="0">
      <w:start w:val="0"/>
      <w:numFmt w:val="bullet"/>
      <w:lvlText w:val="•"/>
      <w:lvlJc w:val="left"/>
      <w:pPr>
        <w:ind w:left="3691" w:hanging="420"/>
      </w:pPr>
      <w:rPr>
        <w:rFonts w:hint="default"/>
        <w:lang w:val="zh-CN" w:eastAsia="zh-CN" w:bidi="zh-CN"/>
      </w:rPr>
    </w:lvl>
    <w:lvl w:ilvl="6" w:tentative="0">
      <w:start w:val="0"/>
      <w:numFmt w:val="bullet"/>
      <w:lvlText w:val="•"/>
      <w:lvlJc w:val="left"/>
      <w:pPr>
        <w:ind w:left="4409" w:hanging="420"/>
      </w:pPr>
      <w:rPr>
        <w:rFonts w:hint="default"/>
        <w:lang w:val="zh-CN" w:eastAsia="zh-CN" w:bidi="zh-CN"/>
      </w:rPr>
    </w:lvl>
    <w:lvl w:ilvl="7" w:tentative="0">
      <w:start w:val="0"/>
      <w:numFmt w:val="bullet"/>
      <w:lvlText w:val="•"/>
      <w:lvlJc w:val="left"/>
      <w:pPr>
        <w:ind w:left="5128" w:hanging="420"/>
      </w:pPr>
      <w:rPr>
        <w:rFonts w:hint="default"/>
        <w:lang w:val="zh-CN" w:eastAsia="zh-CN" w:bidi="zh-CN"/>
      </w:rPr>
    </w:lvl>
    <w:lvl w:ilvl="8" w:tentative="0">
      <w:start w:val="0"/>
      <w:numFmt w:val="bullet"/>
      <w:lvlText w:val="•"/>
      <w:lvlJc w:val="left"/>
      <w:pPr>
        <w:ind w:left="5846" w:hanging="420"/>
      </w:pPr>
      <w:rPr>
        <w:rFonts w:hint="default"/>
        <w:lang w:val="zh-CN" w:eastAsia="zh-CN" w:bidi="zh-CN"/>
      </w:rPr>
    </w:lvl>
  </w:abstractNum>
  <w:abstractNum w:abstractNumId="19">
    <w:nsid w:val="0E640482"/>
    <w:multiLevelType w:val="multilevel"/>
    <w:tmpl w:val="0E640482"/>
    <w:lvl w:ilvl="0" w:tentative="0">
      <w:start w:val="26"/>
      <w:numFmt w:val="decimal"/>
      <w:lvlText w:val="%1"/>
      <w:lvlJc w:val="left"/>
      <w:pPr>
        <w:ind w:left="1089" w:hanging="300"/>
        <w:jc w:val="left"/>
      </w:pPr>
      <w:rPr>
        <w:rFonts w:hint="default" w:ascii="宋体" w:hAnsi="宋体" w:eastAsia="宋体" w:cs="宋体"/>
        <w:w w:val="100"/>
        <w:sz w:val="24"/>
        <w:szCs w:val="24"/>
        <w:lang w:val="zh-CN" w:eastAsia="zh-CN" w:bidi="zh-CN"/>
      </w:rPr>
    </w:lvl>
    <w:lvl w:ilvl="1" w:tentative="0">
      <w:start w:val="1"/>
      <w:numFmt w:val="decimal"/>
      <w:lvlText w:val="%1.%2"/>
      <w:lvlJc w:val="left"/>
      <w:pPr>
        <w:ind w:left="1329" w:hanging="540"/>
        <w:jc w:val="left"/>
      </w:pPr>
      <w:rPr>
        <w:rFonts w:hint="default" w:ascii="宋体" w:hAnsi="宋体" w:eastAsia="宋体" w:cs="宋体"/>
        <w:w w:val="100"/>
        <w:sz w:val="24"/>
        <w:szCs w:val="24"/>
        <w:lang w:val="zh-CN" w:eastAsia="zh-CN" w:bidi="zh-CN"/>
      </w:rPr>
    </w:lvl>
    <w:lvl w:ilvl="2" w:tentative="0">
      <w:start w:val="1"/>
      <w:numFmt w:val="decimal"/>
      <w:lvlText w:val="%1.%2.%3"/>
      <w:lvlJc w:val="left"/>
      <w:pPr>
        <w:ind w:left="1569" w:hanging="780"/>
        <w:jc w:val="left"/>
      </w:pPr>
      <w:rPr>
        <w:rFonts w:hint="default" w:ascii="宋体" w:hAnsi="宋体" w:eastAsia="宋体" w:cs="宋体"/>
        <w:w w:val="100"/>
        <w:sz w:val="24"/>
        <w:szCs w:val="24"/>
        <w:lang w:val="zh-CN" w:eastAsia="zh-CN" w:bidi="zh-CN"/>
      </w:rPr>
    </w:lvl>
    <w:lvl w:ilvl="3" w:tentative="0">
      <w:start w:val="0"/>
      <w:numFmt w:val="bullet"/>
      <w:lvlText w:val="•"/>
      <w:lvlJc w:val="left"/>
      <w:pPr>
        <w:ind w:left="2700" w:hanging="780"/>
      </w:pPr>
      <w:rPr>
        <w:rFonts w:hint="default"/>
        <w:lang w:val="zh-CN" w:eastAsia="zh-CN" w:bidi="zh-CN"/>
      </w:rPr>
    </w:lvl>
    <w:lvl w:ilvl="4" w:tentative="0">
      <w:start w:val="0"/>
      <w:numFmt w:val="bullet"/>
      <w:lvlText w:val="•"/>
      <w:lvlJc w:val="left"/>
      <w:pPr>
        <w:ind w:left="3841" w:hanging="780"/>
      </w:pPr>
      <w:rPr>
        <w:rFonts w:hint="default"/>
        <w:lang w:val="zh-CN" w:eastAsia="zh-CN" w:bidi="zh-CN"/>
      </w:rPr>
    </w:lvl>
    <w:lvl w:ilvl="5" w:tentative="0">
      <w:start w:val="0"/>
      <w:numFmt w:val="bullet"/>
      <w:lvlText w:val="•"/>
      <w:lvlJc w:val="left"/>
      <w:pPr>
        <w:ind w:left="4982" w:hanging="780"/>
      </w:pPr>
      <w:rPr>
        <w:rFonts w:hint="default"/>
        <w:lang w:val="zh-CN" w:eastAsia="zh-CN" w:bidi="zh-CN"/>
      </w:rPr>
    </w:lvl>
    <w:lvl w:ilvl="6" w:tentative="0">
      <w:start w:val="0"/>
      <w:numFmt w:val="bullet"/>
      <w:lvlText w:val="•"/>
      <w:lvlJc w:val="left"/>
      <w:pPr>
        <w:ind w:left="6123" w:hanging="780"/>
      </w:pPr>
      <w:rPr>
        <w:rFonts w:hint="default"/>
        <w:lang w:val="zh-CN" w:eastAsia="zh-CN" w:bidi="zh-CN"/>
      </w:rPr>
    </w:lvl>
    <w:lvl w:ilvl="7" w:tentative="0">
      <w:start w:val="0"/>
      <w:numFmt w:val="bullet"/>
      <w:lvlText w:val="•"/>
      <w:lvlJc w:val="left"/>
      <w:pPr>
        <w:ind w:left="7263" w:hanging="780"/>
      </w:pPr>
      <w:rPr>
        <w:rFonts w:hint="default"/>
        <w:lang w:val="zh-CN" w:eastAsia="zh-CN" w:bidi="zh-CN"/>
      </w:rPr>
    </w:lvl>
    <w:lvl w:ilvl="8" w:tentative="0">
      <w:start w:val="0"/>
      <w:numFmt w:val="bullet"/>
      <w:lvlText w:val="•"/>
      <w:lvlJc w:val="left"/>
      <w:pPr>
        <w:ind w:left="8404" w:hanging="780"/>
      </w:pPr>
      <w:rPr>
        <w:rFonts w:hint="default"/>
        <w:lang w:val="zh-CN" w:eastAsia="zh-CN" w:bidi="zh-CN"/>
      </w:rPr>
    </w:lvl>
  </w:abstractNum>
  <w:abstractNum w:abstractNumId="20">
    <w:nsid w:val="1ACDE60F"/>
    <w:multiLevelType w:val="multilevel"/>
    <w:tmpl w:val="1ACDE60F"/>
    <w:lvl w:ilvl="0" w:tentative="0">
      <w:start w:val="4"/>
      <w:numFmt w:val="decimal"/>
      <w:lvlText w:val="%1"/>
      <w:lvlJc w:val="left"/>
      <w:pPr>
        <w:ind w:left="789" w:hanging="480"/>
        <w:jc w:val="left"/>
      </w:pPr>
      <w:rPr>
        <w:rFonts w:hint="default"/>
        <w:lang w:val="zh-CN" w:eastAsia="zh-CN" w:bidi="zh-CN"/>
      </w:rPr>
    </w:lvl>
    <w:lvl w:ilvl="1" w:tentative="0">
      <w:start w:val="2"/>
      <w:numFmt w:val="decimal"/>
      <w:lvlText w:val="%1.%2"/>
      <w:lvlJc w:val="left"/>
      <w:pPr>
        <w:ind w:left="789" w:hanging="480"/>
        <w:jc w:val="left"/>
      </w:pPr>
      <w:rPr>
        <w:rFonts w:hint="default" w:ascii="宋体" w:hAnsi="宋体" w:eastAsia="宋体" w:cs="宋体"/>
        <w:spacing w:val="-60"/>
        <w:w w:val="100"/>
        <w:sz w:val="24"/>
        <w:szCs w:val="24"/>
        <w:lang w:val="zh-CN" w:eastAsia="zh-CN" w:bidi="zh-CN"/>
      </w:rPr>
    </w:lvl>
    <w:lvl w:ilvl="2" w:tentative="0">
      <w:start w:val="0"/>
      <w:numFmt w:val="bullet"/>
      <w:lvlText w:val="•"/>
      <w:lvlJc w:val="left"/>
      <w:pPr>
        <w:ind w:left="2761" w:hanging="480"/>
      </w:pPr>
      <w:rPr>
        <w:rFonts w:hint="default"/>
        <w:lang w:val="zh-CN" w:eastAsia="zh-CN" w:bidi="zh-CN"/>
      </w:rPr>
    </w:lvl>
    <w:lvl w:ilvl="3" w:tentative="0">
      <w:start w:val="0"/>
      <w:numFmt w:val="bullet"/>
      <w:lvlText w:val="•"/>
      <w:lvlJc w:val="left"/>
      <w:pPr>
        <w:ind w:left="3751" w:hanging="480"/>
      </w:pPr>
      <w:rPr>
        <w:rFonts w:hint="default"/>
        <w:lang w:val="zh-CN" w:eastAsia="zh-CN" w:bidi="zh-CN"/>
      </w:rPr>
    </w:lvl>
    <w:lvl w:ilvl="4" w:tentative="0">
      <w:start w:val="0"/>
      <w:numFmt w:val="bullet"/>
      <w:lvlText w:val="•"/>
      <w:lvlJc w:val="left"/>
      <w:pPr>
        <w:ind w:left="4742" w:hanging="480"/>
      </w:pPr>
      <w:rPr>
        <w:rFonts w:hint="default"/>
        <w:lang w:val="zh-CN" w:eastAsia="zh-CN" w:bidi="zh-CN"/>
      </w:rPr>
    </w:lvl>
    <w:lvl w:ilvl="5" w:tentative="0">
      <w:start w:val="0"/>
      <w:numFmt w:val="bullet"/>
      <w:lvlText w:val="•"/>
      <w:lvlJc w:val="left"/>
      <w:pPr>
        <w:ind w:left="5733" w:hanging="480"/>
      </w:pPr>
      <w:rPr>
        <w:rFonts w:hint="default"/>
        <w:lang w:val="zh-CN" w:eastAsia="zh-CN" w:bidi="zh-CN"/>
      </w:rPr>
    </w:lvl>
    <w:lvl w:ilvl="6" w:tentative="0">
      <w:start w:val="0"/>
      <w:numFmt w:val="bullet"/>
      <w:lvlText w:val="•"/>
      <w:lvlJc w:val="left"/>
      <w:pPr>
        <w:ind w:left="6723" w:hanging="480"/>
      </w:pPr>
      <w:rPr>
        <w:rFonts w:hint="default"/>
        <w:lang w:val="zh-CN" w:eastAsia="zh-CN" w:bidi="zh-CN"/>
      </w:rPr>
    </w:lvl>
    <w:lvl w:ilvl="7" w:tentative="0">
      <w:start w:val="0"/>
      <w:numFmt w:val="bullet"/>
      <w:lvlText w:val="•"/>
      <w:lvlJc w:val="left"/>
      <w:pPr>
        <w:ind w:left="7714" w:hanging="480"/>
      </w:pPr>
      <w:rPr>
        <w:rFonts w:hint="default"/>
        <w:lang w:val="zh-CN" w:eastAsia="zh-CN" w:bidi="zh-CN"/>
      </w:rPr>
    </w:lvl>
    <w:lvl w:ilvl="8" w:tentative="0">
      <w:start w:val="0"/>
      <w:numFmt w:val="bullet"/>
      <w:lvlText w:val="•"/>
      <w:lvlJc w:val="left"/>
      <w:pPr>
        <w:ind w:left="8704" w:hanging="480"/>
      </w:pPr>
      <w:rPr>
        <w:rFonts w:hint="default"/>
        <w:lang w:val="zh-CN" w:eastAsia="zh-CN" w:bidi="zh-CN"/>
      </w:rPr>
    </w:lvl>
  </w:abstractNum>
  <w:abstractNum w:abstractNumId="21">
    <w:nsid w:val="2470EC97"/>
    <w:multiLevelType w:val="multilevel"/>
    <w:tmpl w:val="2470EC97"/>
    <w:lvl w:ilvl="0" w:tentative="0">
      <w:start w:val="1"/>
      <w:numFmt w:val="decimal"/>
      <w:lvlText w:val="（%1）"/>
      <w:lvlJc w:val="left"/>
      <w:pPr>
        <w:ind w:left="1390"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328" w:hanging="601"/>
      </w:pPr>
      <w:rPr>
        <w:rFonts w:hint="default"/>
        <w:lang w:val="zh-CN" w:eastAsia="zh-CN" w:bidi="zh-CN"/>
      </w:rPr>
    </w:lvl>
    <w:lvl w:ilvl="2" w:tentative="0">
      <w:start w:val="0"/>
      <w:numFmt w:val="bullet"/>
      <w:lvlText w:val="•"/>
      <w:lvlJc w:val="left"/>
      <w:pPr>
        <w:ind w:left="3257" w:hanging="601"/>
      </w:pPr>
      <w:rPr>
        <w:rFonts w:hint="default"/>
        <w:lang w:val="zh-CN" w:eastAsia="zh-CN" w:bidi="zh-CN"/>
      </w:rPr>
    </w:lvl>
    <w:lvl w:ilvl="3" w:tentative="0">
      <w:start w:val="0"/>
      <w:numFmt w:val="bullet"/>
      <w:lvlText w:val="•"/>
      <w:lvlJc w:val="left"/>
      <w:pPr>
        <w:ind w:left="4185" w:hanging="601"/>
      </w:pPr>
      <w:rPr>
        <w:rFonts w:hint="default"/>
        <w:lang w:val="zh-CN" w:eastAsia="zh-CN" w:bidi="zh-CN"/>
      </w:rPr>
    </w:lvl>
    <w:lvl w:ilvl="4" w:tentative="0">
      <w:start w:val="0"/>
      <w:numFmt w:val="bullet"/>
      <w:lvlText w:val="•"/>
      <w:lvlJc w:val="left"/>
      <w:pPr>
        <w:ind w:left="5114" w:hanging="601"/>
      </w:pPr>
      <w:rPr>
        <w:rFonts w:hint="default"/>
        <w:lang w:val="zh-CN" w:eastAsia="zh-CN" w:bidi="zh-CN"/>
      </w:rPr>
    </w:lvl>
    <w:lvl w:ilvl="5" w:tentative="0">
      <w:start w:val="0"/>
      <w:numFmt w:val="bullet"/>
      <w:lvlText w:val="•"/>
      <w:lvlJc w:val="left"/>
      <w:pPr>
        <w:ind w:left="6043" w:hanging="601"/>
      </w:pPr>
      <w:rPr>
        <w:rFonts w:hint="default"/>
        <w:lang w:val="zh-CN" w:eastAsia="zh-CN" w:bidi="zh-CN"/>
      </w:rPr>
    </w:lvl>
    <w:lvl w:ilvl="6" w:tentative="0">
      <w:start w:val="0"/>
      <w:numFmt w:val="bullet"/>
      <w:lvlText w:val="•"/>
      <w:lvlJc w:val="left"/>
      <w:pPr>
        <w:ind w:left="6971" w:hanging="601"/>
      </w:pPr>
      <w:rPr>
        <w:rFonts w:hint="default"/>
        <w:lang w:val="zh-CN" w:eastAsia="zh-CN" w:bidi="zh-CN"/>
      </w:rPr>
    </w:lvl>
    <w:lvl w:ilvl="7" w:tentative="0">
      <w:start w:val="0"/>
      <w:numFmt w:val="bullet"/>
      <w:lvlText w:val="•"/>
      <w:lvlJc w:val="left"/>
      <w:pPr>
        <w:ind w:left="7900" w:hanging="601"/>
      </w:pPr>
      <w:rPr>
        <w:rFonts w:hint="default"/>
        <w:lang w:val="zh-CN" w:eastAsia="zh-CN" w:bidi="zh-CN"/>
      </w:rPr>
    </w:lvl>
    <w:lvl w:ilvl="8" w:tentative="0">
      <w:start w:val="0"/>
      <w:numFmt w:val="bullet"/>
      <w:lvlText w:val="•"/>
      <w:lvlJc w:val="left"/>
      <w:pPr>
        <w:ind w:left="8828" w:hanging="601"/>
      </w:pPr>
      <w:rPr>
        <w:rFonts w:hint="default"/>
        <w:lang w:val="zh-CN" w:eastAsia="zh-CN" w:bidi="zh-CN"/>
      </w:rPr>
    </w:lvl>
  </w:abstractNum>
  <w:abstractNum w:abstractNumId="22">
    <w:nsid w:val="25B654F3"/>
    <w:multiLevelType w:val="multilevel"/>
    <w:tmpl w:val="25B654F3"/>
    <w:lvl w:ilvl="0" w:tentative="0">
      <w:start w:val="2"/>
      <w:numFmt w:val="decimal"/>
      <w:lvlText w:val="%1"/>
      <w:lvlJc w:val="left"/>
      <w:pPr>
        <w:ind w:left="107" w:hanging="420"/>
        <w:jc w:val="left"/>
      </w:pPr>
      <w:rPr>
        <w:rFonts w:hint="default"/>
        <w:lang w:val="zh-CN" w:eastAsia="zh-CN" w:bidi="zh-CN"/>
      </w:rPr>
    </w:lvl>
    <w:lvl w:ilvl="1" w:tentative="0">
      <w:start w:val="3"/>
      <w:numFmt w:val="decimal"/>
      <w:lvlText w:val="%1.%2"/>
      <w:lvlJc w:val="left"/>
      <w:pPr>
        <w:ind w:left="107"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1536" w:hanging="420"/>
      </w:pPr>
      <w:rPr>
        <w:rFonts w:hint="default"/>
        <w:lang w:val="zh-CN" w:eastAsia="zh-CN" w:bidi="zh-CN"/>
      </w:rPr>
    </w:lvl>
    <w:lvl w:ilvl="3" w:tentative="0">
      <w:start w:val="0"/>
      <w:numFmt w:val="bullet"/>
      <w:lvlText w:val="•"/>
      <w:lvlJc w:val="left"/>
      <w:pPr>
        <w:ind w:left="2254" w:hanging="420"/>
      </w:pPr>
      <w:rPr>
        <w:rFonts w:hint="default"/>
        <w:lang w:val="zh-CN" w:eastAsia="zh-CN" w:bidi="zh-CN"/>
      </w:rPr>
    </w:lvl>
    <w:lvl w:ilvl="4" w:tentative="0">
      <w:start w:val="0"/>
      <w:numFmt w:val="bullet"/>
      <w:lvlText w:val="•"/>
      <w:lvlJc w:val="left"/>
      <w:pPr>
        <w:ind w:left="2973" w:hanging="420"/>
      </w:pPr>
      <w:rPr>
        <w:rFonts w:hint="default"/>
        <w:lang w:val="zh-CN" w:eastAsia="zh-CN" w:bidi="zh-CN"/>
      </w:rPr>
    </w:lvl>
    <w:lvl w:ilvl="5" w:tentative="0">
      <w:start w:val="0"/>
      <w:numFmt w:val="bullet"/>
      <w:lvlText w:val="•"/>
      <w:lvlJc w:val="left"/>
      <w:pPr>
        <w:ind w:left="3691" w:hanging="420"/>
      </w:pPr>
      <w:rPr>
        <w:rFonts w:hint="default"/>
        <w:lang w:val="zh-CN" w:eastAsia="zh-CN" w:bidi="zh-CN"/>
      </w:rPr>
    </w:lvl>
    <w:lvl w:ilvl="6" w:tentative="0">
      <w:start w:val="0"/>
      <w:numFmt w:val="bullet"/>
      <w:lvlText w:val="•"/>
      <w:lvlJc w:val="left"/>
      <w:pPr>
        <w:ind w:left="4409" w:hanging="420"/>
      </w:pPr>
      <w:rPr>
        <w:rFonts w:hint="default"/>
        <w:lang w:val="zh-CN" w:eastAsia="zh-CN" w:bidi="zh-CN"/>
      </w:rPr>
    </w:lvl>
    <w:lvl w:ilvl="7" w:tentative="0">
      <w:start w:val="0"/>
      <w:numFmt w:val="bullet"/>
      <w:lvlText w:val="•"/>
      <w:lvlJc w:val="left"/>
      <w:pPr>
        <w:ind w:left="5128" w:hanging="420"/>
      </w:pPr>
      <w:rPr>
        <w:rFonts w:hint="default"/>
        <w:lang w:val="zh-CN" w:eastAsia="zh-CN" w:bidi="zh-CN"/>
      </w:rPr>
    </w:lvl>
    <w:lvl w:ilvl="8" w:tentative="0">
      <w:start w:val="0"/>
      <w:numFmt w:val="bullet"/>
      <w:lvlText w:val="•"/>
      <w:lvlJc w:val="left"/>
      <w:pPr>
        <w:ind w:left="5846" w:hanging="420"/>
      </w:pPr>
      <w:rPr>
        <w:rFonts w:hint="default"/>
        <w:lang w:val="zh-CN" w:eastAsia="zh-CN" w:bidi="zh-CN"/>
      </w:rPr>
    </w:lvl>
  </w:abstractNum>
  <w:abstractNum w:abstractNumId="23">
    <w:nsid w:val="2A8F537B"/>
    <w:multiLevelType w:val="multilevel"/>
    <w:tmpl w:val="2A8F537B"/>
    <w:lvl w:ilvl="0" w:tentative="0">
      <w:start w:val="3"/>
      <w:numFmt w:val="decimal"/>
      <w:lvlText w:val="%1"/>
      <w:lvlJc w:val="left"/>
      <w:pPr>
        <w:ind w:left="1029" w:hanging="240"/>
        <w:jc w:val="left"/>
      </w:pPr>
      <w:rPr>
        <w:rFonts w:hint="default" w:ascii="宋体" w:hAnsi="宋体" w:eastAsia="宋体" w:cs="宋体"/>
        <w:b/>
        <w:bCs/>
        <w:w w:val="99"/>
        <w:sz w:val="24"/>
        <w:szCs w:val="24"/>
        <w:lang w:val="zh-CN" w:eastAsia="zh-CN" w:bidi="zh-CN"/>
      </w:rPr>
    </w:lvl>
    <w:lvl w:ilvl="1" w:tentative="0">
      <w:start w:val="1"/>
      <w:numFmt w:val="decimal"/>
      <w:lvlText w:val="%1.%2"/>
      <w:lvlJc w:val="left"/>
      <w:pPr>
        <w:ind w:left="1332" w:hanging="543"/>
        <w:jc w:val="left"/>
      </w:pPr>
      <w:rPr>
        <w:rFonts w:hint="default"/>
        <w:b/>
        <w:bCs/>
        <w:spacing w:val="0"/>
        <w:w w:val="99"/>
        <w:lang w:val="zh-CN" w:eastAsia="zh-CN" w:bidi="zh-CN"/>
      </w:rPr>
    </w:lvl>
    <w:lvl w:ilvl="2" w:tentative="0">
      <w:start w:val="1"/>
      <w:numFmt w:val="decimal"/>
      <w:lvlText w:val="%3)"/>
      <w:lvlJc w:val="left"/>
      <w:pPr>
        <w:ind w:left="1150" w:hanging="543"/>
        <w:jc w:val="left"/>
      </w:pPr>
      <w:rPr>
        <w:rFonts w:hint="default" w:ascii="宋体" w:hAnsi="宋体" w:eastAsia="宋体" w:cs="宋体"/>
        <w:w w:val="100"/>
        <w:sz w:val="22"/>
        <w:szCs w:val="22"/>
        <w:lang w:val="zh-CN" w:eastAsia="zh-CN" w:bidi="zh-CN"/>
      </w:rPr>
    </w:lvl>
    <w:lvl w:ilvl="3" w:tentative="0">
      <w:start w:val="0"/>
      <w:numFmt w:val="bullet"/>
      <w:lvlText w:val="•"/>
      <w:lvlJc w:val="left"/>
      <w:pPr>
        <w:ind w:left="1200" w:hanging="543"/>
      </w:pPr>
      <w:rPr>
        <w:rFonts w:hint="default"/>
        <w:lang w:val="zh-CN" w:eastAsia="zh-CN" w:bidi="zh-CN"/>
      </w:rPr>
    </w:lvl>
    <w:lvl w:ilvl="4" w:tentative="0">
      <w:start w:val="0"/>
      <w:numFmt w:val="bullet"/>
      <w:lvlText w:val="•"/>
      <w:lvlJc w:val="left"/>
      <w:pPr>
        <w:ind w:left="1320" w:hanging="543"/>
      </w:pPr>
      <w:rPr>
        <w:rFonts w:hint="default"/>
        <w:lang w:val="zh-CN" w:eastAsia="zh-CN" w:bidi="zh-CN"/>
      </w:rPr>
    </w:lvl>
    <w:lvl w:ilvl="5" w:tentative="0">
      <w:start w:val="0"/>
      <w:numFmt w:val="bullet"/>
      <w:lvlText w:val="•"/>
      <w:lvlJc w:val="left"/>
      <w:pPr>
        <w:ind w:left="1340" w:hanging="543"/>
      </w:pPr>
      <w:rPr>
        <w:rFonts w:hint="default"/>
        <w:lang w:val="zh-CN" w:eastAsia="zh-CN" w:bidi="zh-CN"/>
      </w:rPr>
    </w:lvl>
    <w:lvl w:ilvl="6" w:tentative="0">
      <w:start w:val="0"/>
      <w:numFmt w:val="bullet"/>
      <w:lvlText w:val="•"/>
      <w:lvlJc w:val="left"/>
      <w:pPr>
        <w:ind w:left="3209" w:hanging="543"/>
      </w:pPr>
      <w:rPr>
        <w:rFonts w:hint="default"/>
        <w:lang w:val="zh-CN" w:eastAsia="zh-CN" w:bidi="zh-CN"/>
      </w:rPr>
    </w:lvl>
    <w:lvl w:ilvl="7" w:tentative="0">
      <w:start w:val="0"/>
      <w:numFmt w:val="bullet"/>
      <w:lvlText w:val="•"/>
      <w:lvlJc w:val="left"/>
      <w:pPr>
        <w:ind w:left="5078" w:hanging="543"/>
      </w:pPr>
      <w:rPr>
        <w:rFonts w:hint="default"/>
        <w:lang w:val="zh-CN" w:eastAsia="zh-CN" w:bidi="zh-CN"/>
      </w:rPr>
    </w:lvl>
    <w:lvl w:ilvl="8" w:tentative="0">
      <w:start w:val="0"/>
      <w:numFmt w:val="bullet"/>
      <w:lvlText w:val="•"/>
      <w:lvlJc w:val="left"/>
      <w:pPr>
        <w:ind w:left="6947" w:hanging="543"/>
      </w:pPr>
      <w:rPr>
        <w:rFonts w:hint="default"/>
        <w:lang w:val="zh-CN" w:eastAsia="zh-CN" w:bidi="zh-CN"/>
      </w:rPr>
    </w:lvl>
  </w:abstractNum>
  <w:abstractNum w:abstractNumId="24">
    <w:nsid w:val="30FC5B15"/>
    <w:multiLevelType w:val="multilevel"/>
    <w:tmpl w:val="30FC5B15"/>
    <w:lvl w:ilvl="0" w:tentative="0">
      <w:start w:val="1"/>
      <w:numFmt w:val="decimal"/>
      <w:lvlText w:val="%1."/>
      <w:lvlJc w:val="left"/>
      <w:pPr>
        <w:ind w:left="789" w:hanging="241"/>
        <w:jc w:val="left"/>
      </w:pPr>
      <w:rPr>
        <w:rFonts w:hint="default" w:ascii="宋体" w:hAnsi="宋体" w:eastAsia="宋体" w:cs="宋体"/>
        <w:spacing w:val="-120"/>
        <w:w w:val="100"/>
        <w:sz w:val="22"/>
        <w:szCs w:val="22"/>
        <w:lang w:val="zh-CN" w:eastAsia="zh-CN" w:bidi="zh-CN"/>
      </w:rPr>
    </w:lvl>
    <w:lvl w:ilvl="1" w:tentative="0">
      <w:start w:val="0"/>
      <w:numFmt w:val="bullet"/>
      <w:lvlText w:val="•"/>
      <w:lvlJc w:val="left"/>
      <w:pPr>
        <w:ind w:left="1770" w:hanging="241"/>
      </w:pPr>
      <w:rPr>
        <w:rFonts w:hint="default"/>
        <w:lang w:val="zh-CN" w:eastAsia="zh-CN" w:bidi="zh-CN"/>
      </w:rPr>
    </w:lvl>
    <w:lvl w:ilvl="2" w:tentative="0">
      <w:start w:val="0"/>
      <w:numFmt w:val="bullet"/>
      <w:lvlText w:val="•"/>
      <w:lvlJc w:val="left"/>
      <w:pPr>
        <w:ind w:left="2761" w:hanging="241"/>
      </w:pPr>
      <w:rPr>
        <w:rFonts w:hint="default"/>
        <w:lang w:val="zh-CN" w:eastAsia="zh-CN" w:bidi="zh-CN"/>
      </w:rPr>
    </w:lvl>
    <w:lvl w:ilvl="3" w:tentative="0">
      <w:start w:val="0"/>
      <w:numFmt w:val="bullet"/>
      <w:lvlText w:val="•"/>
      <w:lvlJc w:val="left"/>
      <w:pPr>
        <w:ind w:left="3751" w:hanging="241"/>
      </w:pPr>
      <w:rPr>
        <w:rFonts w:hint="default"/>
        <w:lang w:val="zh-CN" w:eastAsia="zh-CN" w:bidi="zh-CN"/>
      </w:rPr>
    </w:lvl>
    <w:lvl w:ilvl="4" w:tentative="0">
      <w:start w:val="0"/>
      <w:numFmt w:val="bullet"/>
      <w:lvlText w:val="•"/>
      <w:lvlJc w:val="left"/>
      <w:pPr>
        <w:ind w:left="4742" w:hanging="241"/>
      </w:pPr>
      <w:rPr>
        <w:rFonts w:hint="default"/>
        <w:lang w:val="zh-CN" w:eastAsia="zh-CN" w:bidi="zh-CN"/>
      </w:rPr>
    </w:lvl>
    <w:lvl w:ilvl="5" w:tentative="0">
      <w:start w:val="0"/>
      <w:numFmt w:val="bullet"/>
      <w:lvlText w:val="•"/>
      <w:lvlJc w:val="left"/>
      <w:pPr>
        <w:ind w:left="5733" w:hanging="241"/>
      </w:pPr>
      <w:rPr>
        <w:rFonts w:hint="default"/>
        <w:lang w:val="zh-CN" w:eastAsia="zh-CN" w:bidi="zh-CN"/>
      </w:rPr>
    </w:lvl>
    <w:lvl w:ilvl="6" w:tentative="0">
      <w:start w:val="0"/>
      <w:numFmt w:val="bullet"/>
      <w:lvlText w:val="•"/>
      <w:lvlJc w:val="left"/>
      <w:pPr>
        <w:ind w:left="6723" w:hanging="241"/>
      </w:pPr>
      <w:rPr>
        <w:rFonts w:hint="default"/>
        <w:lang w:val="zh-CN" w:eastAsia="zh-CN" w:bidi="zh-CN"/>
      </w:rPr>
    </w:lvl>
    <w:lvl w:ilvl="7" w:tentative="0">
      <w:start w:val="0"/>
      <w:numFmt w:val="bullet"/>
      <w:lvlText w:val="•"/>
      <w:lvlJc w:val="left"/>
      <w:pPr>
        <w:ind w:left="7714" w:hanging="241"/>
      </w:pPr>
      <w:rPr>
        <w:rFonts w:hint="default"/>
        <w:lang w:val="zh-CN" w:eastAsia="zh-CN" w:bidi="zh-CN"/>
      </w:rPr>
    </w:lvl>
    <w:lvl w:ilvl="8" w:tentative="0">
      <w:start w:val="0"/>
      <w:numFmt w:val="bullet"/>
      <w:lvlText w:val="•"/>
      <w:lvlJc w:val="left"/>
      <w:pPr>
        <w:ind w:left="8704" w:hanging="241"/>
      </w:pPr>
      <w:rPr>
        <w:rFonts w:hint="default"/>
        <w:lang w:val="zh-CN" w:eastAsia="zh-CN" w:bidi="zh-CN"/>
      </w:rPr>
    </w:lvl>
  </w:abstractNum>
  <w:abstractNum w:abstractNumId="25">
    <w:nsid w:val="39A0D9AC"/>
    <w:multiLevelType w:val="multilevel"/>
    <w:tmpl w:val="39A0D9AC"/>
    <w:lvl w:ilvl="0" w:tentative="0">
      <w:start w:val="32"/>
      <w:numFmt w:val="decimal"/>
      <w:lvlText w:val="%1"/>
      <w:lvlJc w:val="left"/>
      <w:pPr>
        <w:ind w:left="789" w:hanging="540"/>
        <w:jc w:val="left"/>
      </w:pPr>
      <w:rPr>
        <w:rFonts w:hint="default"/>
        <w:lang w:val="zh-CN" w:eastAsia="zh-CN" w:bidi="zh-CN"/>
      </w:rPr>
    </w:lvl>
    <w:lvl w:ilvl="1" w:tentative="0">
      <w:start w:val="1"/>
      <w:numFmt w:val="decimal"/>
      <w:lvlText w:val="%1.%2"/>
      <w:lvlJc w:val="left"/>
      <w:pPr>
        <w:ind w:left="789" w:hanging="54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761" w:hanging="540"/>
      </w:pPr>
      <w:rPr>
        <w:rFonts w:hint="default"/>
        <w:lang w:val="zh-CN" w:eastAsia="zh-CN" w:bidi="zh-CN"/>
      </w:rPr>
    </w:lvl>
    <w:lvl w:ilvl="3" w:tentative="0">
      <w:start w:val="0"/>
      <w:numFmt w:val="bullet"/>
      <w:lvlText w:val="•"/>
      <w:lvlJc w:val="left"/>
      <w:pPr>
        <w:ind w:left="3751" w:hanging="540"/>
      </w:pPr>
      <w:rPr>
        <w:rFonts w:hint="default"/>
        <w:lang w:val="zh-CN" w:eastAsia="zh-CN" w:bidi="zh-CN"/>
      </w:rPr>
    </w:lvl>
    <w:lvl w:ilvl="4" w:tentative="0">
      <w:start w:val="0"/>
      <w:numFmt w:val="bullet"/>
      <w:lvlText w:val="•"/>
      <w:lvlJc w:val="left"/>
      <w:pPr>
        <w:ind w:left="4742" w:hanging="540"/>
      </w:pPr>
      <w:rPr>
        <w:rFonts w:hint="default"/>
        <w:lang w:val="zh-CN" w:eastAsia="zh-CN" w:bidi="zh-CN"/>
      </w:rPr>
    </w:lvl>
    <w:lvl w:ilvl="5" w:tentative="0">
      <w:start w:val="0"/>
      <w:numFmt w:val="bullet"/>
      <w:lvlText w:val="•"/>
      <w:lvlJc w:val="left"/>
      <w:pPr>
        <w:ind w:left="5733" w:hanging="540"/>
      </w:pPr>
      <w:rPr>
        <w:rFonts w:hint="default"/>
        <w:lang w:val="zh-CN" w:eastAsia="zh-CN" w:bidi="zh-CN"/>
      </w:rPr>
    </w:lvl>
    <w:lvl w:ilvl="6" w:tentative="0">
      <w:start w:val="0"/>
      <w:numFmt w:val="bullet"/>
      <w:lvlText w:val="•"/>
      <w:lvlJc w:val="left"/>
      <w:pPr>
        <w:ind w:left="6723" w:hanging="540"/>
      </w:pPr>
      <w:rPr>
        <w:rFonts w:hint="default"/>
        <w:lang w:val="zh-CN" w:eastAsia="zh-CN" w:bidi="zh-CN"/>
      </w:rPr>
    </w:lvl>
    <w:lvl w:ilvl="7" w:tentative="0">
      <w:start w:val="0"/>
      <w:numFmt w:val="bullet"/>
      <w:lvlText w:val="•"/>
      <w:lvlJc w:val="left"/>
      <w:pPr>
        <w:ind w:left="7714" w:hanging="540"/>
      </w:pPr>
      <w:rPr>
        <w:rFonts w:hint="default"/>
        <w:lang w:val="zh-CN" w:eastAsia="zh-CN" w:bidi="zh-CN"/>
      </w:rPr>
    </w:lvl>
    <w:lvl w:ilvl="8" w:tentative="0">
      <w:start w:val="0"/>
      <w:numFmt w:val="bullet"/>
      <w:lvlText w:val="•"/>
      <w:lvlJc w:val="left"/>
      <w:pPr>
        <w:ind w:left="8704" w:hanging="540"/>
      </w:pPr>
      <w:rPr>
        <w:rFonts w:hint="default"/>
        <w:lang w:val="zh-CN" w:eastAsia="zh-CN" w:bidi="zh-CN"/>
      </w:rPr>
    </w:lvl>
  </w:abstractNum>
  <w:abstractNum w:abstractNumId="26">
    <w:nsid w:val="46A08BB8"/>
    <w:multiLevelType w:val="multilevel"/>
    <w:tmpl w:val="46A08BB8"/>
    <w:lvl w:ilvl="0" w:tentative="0">
      <w:start w:val="1"/>
      <w:numFmt w:val="decimal"/>
      <w:lvlText w:val="（%1）"/>
      <w:lvlJc w:val="left"/>
      <w:pPr>
        <w:ind w:left="789" w:hanging="601"/>
        <w:jc w:val="left"/>
      </w:pPr>
      <w:rPr>
        <w:rFonts w:hint="default" w:ascii="宋体" w:hAnsi="宋体" w:eastAsia="宋体" w:cs="宋体"/>
        <w:spacing w:val="-60"/>
        <w:w w:val="100"/>
        <w:sz w:val="22"/>
        <w:szCs w:val="22"/>
        <w:lang w:val="zh-CN" w:eastAsia="zh-CN" w:bidi="zh-CN"/>
      </w:rPr>
    </w:lvl>
    <w:lvl w:ilvl="1" w:tentative="0">
      <w:start w:val="0"/>
      <w:numFmt w:val="bullet"/>
      <w:lvlText w:val="•"/>
      <w:lvlJc w:val="left"/>
      <w:pPr>
        <w:ind w:left="1770" w:hanging="601"/>
      </w:pPr>
      <w:rPr>
        <w:rFonts w:hint="default"/>
        <w:lang w:val="zh-CN" w:eastAsia="zh-CN" w:bidi="zh-CN"/>
      </w:rPr>
    </w:lvl>
    <w:lvl w:ilvl="2" w:tentative="0">
      <w:start w:val="0"/>
      <w:numFmt w:val="bullet"/>
      <w:lvlText w:val="•"/>
      <w:lvlJc w:val="left"/>
      <w:pPr>
        <w:ind w:left="2761" w:hanging="601"/>
      </w:pPr>
      <w:rPr>
        <w:rFonts w:hint="default"/>
        <w:lang w:val="zh-CN" w:eastAsia="zh-CN" w:bidi="zh-CN"/>
      </w:rPr>
    </w:lvl>
    <w:lvl w:ilvl="3" w:tentative="0">
      <w:start w:val="0"/>
      <w:numFmt w:val="bullet"/>
      <w:lvlText w:val="•"/>
      <w:lvlJc w:val="left"/>
      <w:pPr>
        <w:ind w:left="3751" w:hanging="601"/>
      </w:pPr>
      <w:rPr>
        <w:rFonts w:hint="default"/>
        <w:lang w:val="zh-CN" w:eastAsia="zh-CN" w:bidi="zh-CN"/>
      </w:rPr>
    </w:lvl>
    <w:lvl w:ilvl="4" w:tentative="0">
      <w:start w:val="0"/>
      <w:numFmt w:val="bullet"/>
      <w:lvlText w:val="•"/>
      <w:lvlJc w:val="left"/>
      <w:pPr>
        <w:ind w:left="4742"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723" w:hanging="601"/>
      </w:pPr>
      <w:rPr>
        <w:rFonts w:hint="default"/>
        <w:lang w:val="zh-CN" w:eastAsia="zh-CN" w:bidi="zh-CN"/>
      </w:rPr>
    </w:lvl>
    <w:lvl w:ilvl="7" w:tentative="0">
      <w:start w:val="0"/>
      <w:numFmt w:val="bullet"/>
      <w:lvlText w:val="•"/>
      <w:lvlJc w:val="left"/>
      <w:pPr>
        <w:ind w:left="7714" w:hanging="601"/>
      </w:pPr>
      <w:rPr>
        <w:rFonts w:hint="default"/>
        <w:lang w:val="zh-CN" w:eastAsia="zh-CN" w:bidi="zh-CN"/>
      </w:rPr>
    </w:lvl>
    <w:lvl w:ilvl="8" w:tentative="0">
      <w:start w:val="0"/>
      <w:numFmt w:val="bullet"/>
      <w:lvlText w:val="•"/>
      <w:lvlJc w:val="left"/>
      <w:pPr>
        <w:ind w:left="8704" w:hanging="601"/>
      </w:pPr>
      <w:rPr>
        <w:rFonts w:hint="default"/>
        <w:lang w:val="zh-CN" w:eastAsia="zh-CN" w:bidi="zh-CN"/>
      </w:rPr>
    </w:lvl>
  </w:abstractNum>
  <w:abstractNum w:abstractNumId="27">
    <w:nsid w:val="4C1BAE26"/>
    <w:multiLevelType w:val="multilevel"/>
    <w:tmpl w:val="4C1BAE26"/>
    <w:lvl w:ilvl="0" w:tentative="0">
      <w:start w:val="1"/>
      <w:numFmt w:val="decimal"/>
      <w:lvlText w:val="(%1)"/>
      <w:lvlJc w:val="left"/>
      <w:pPr>
        <w:ind w:left="789" w:hanging="361"/>
        <w:jc w:val="left"/>
      </w:pPr>
      <w:rPr>
        <w:rFonts w:hint="default" w:ascii="宋体" w:hAnsi="宋体" w:eastAsia="宋体" w:cs="宋体"/>
        <w:spacing w:val="-41"/>
        <w:w w:val="100"/>
        <w:sz w:val="22"/>
        <w:szCs w:val="22"/>
        <w:lang w:val="zh-CN" w:eastAsia="zh-CN" w:bidi="zh-CN"/>
      </w:rPr>
    </w:lvl>
    <w:lvl w:ilvl="1" w:tentative="0">
      <w:start w:val="0"/>
      <w:numFmt w:val="bullet"/>
      <w:lvlText w:val="•"/>
      <w:lvlJc w:val="left"/>
      <w:pPr>
        <w:ind w:left="1770" w:hanging="361"/>
      </w:pPr>
      <w:rPr>
        <w:rFonts w:hint="default"/>
        <w:lang w:val="zh-CN" w:eastAsia="zh-CN" w:bidi="zh-CN"/>
      </w:rPr>
    </w:lvl>
    <w:lvl w:ilvl="2" w:tentative="0">
      <w:start w:val="0"/>
      <w:numFmt w:val="bullet"/>
      <w:lvlText w:val="•"/>
      <w:lvlJc w:val="left"/>
      <w:pPr>
        <w:ind w:left="2761" w:hanging="361"/>
      </w:pPr>
      <w:rPr>
        <w:rFonts w:hint="default"/>
        <w:lang w:val="zh-CN" w:eastAsia="zh-CN" w:bidi="zh-CN"/>
      </w:rPr>
    </w:lvl>
    <w:lvl w:ilvl="3" w:tentative="0">
      <w:start w:val="0"/>
      <w:numFmt w:val="bullet"/>
      <w:lvlText w:val="•"/>
      <w:lvlJc w:val="left"/>
      <w:pPr>
        <w:ind w:left="3751" w:hanging="361"/>
      </w:pPr>
      <w:rPr>
        <w:rFonts w:hint="default"/>
        <w:lang w:val="zh-CN" w:eastAsia="zh-CN" w:bidi="zh-CN"/>
      </w:rPr>
    </w:lvl>
    <w:lvl w:ilvl="4" w:tentative="0">
      <w:start w:val="0"/>
      <w:numFmt w:val="bullet"/>
      <w:lvlText w:val="•"/>
      <w:lvlJc w:val="left"/>
      <w:pPr>
        <w:ind w:left="4742" w:hanging="361"/>
      </w:pPr>
      <w:rPr>
        <w:rFonts w:hint="default"/>
        <w:lang w:val="zh-CN" w:eastAsia="zh-CN" w:bidi="zh-CN"/>
      </w:rPr>
    </w:lvl>
    <w:lvl w:ilvl="5" w:tentative="0">
      <w:start w:val="0"/>
      <w:numFmt w:val="bullet"/>
      <w:lvlText w:val="•"/>
      <w:lvlJc w:val="left"/>
      <w:pPr>
        <w:ind w:left="5733" w:hanging="361"/>
      </w:pPr>
      <w:rPr>
        <w:rFonts w:hint="default"/>
        <w:lang w:val="zh-CN" w:eastAsia="zh-CN" w:bidi="zh-CN"/>
      </w:rPr>
    </w:lvl>
    <w:lvl w:ilvl="6" w:tentative="0">
      <w:start w:val="0"/>
      <w:numFmt w:val="bullet"/>
      <w:lvlText w:val="•"/>
      <w:lvlJc w:val="left"/>
      <w:pPr>
        <w:ind w:left="6723" w:hanging="361"/>
      </w:pPr>
      <w:rPr>
        <w:rFonts w:hint="default"/>
        <w:lang w:val="zh-CN" w:eastAsia="zh-CN" w:bidi="zh-CN"/>
      </w:rPr>
    </w:lvl>
    <w:lvl w:ilvl="7" w:tentative="0">
      <w:start w:val="0"/>
      <w:numFmt w:val="bullet"/>
      <w:lvlText w:val="•"/>
      <w:lvlJc w:val="left"/>
      <w:pPr>
        <w:ind w:left="7714" w:hanging="361"/>
      </w:pPr>
      <w:rPr>
        <w:rFonts w:hint="default"/>
        <w:lang w:val="zh-CN" w:eastAsia="zh-CN" w:bidi="zh-CN"/>
      </w:rPr>
    </w:lvl>
    <w:lvl w:ilvl="8" w:tentative="0">
      <w:start w:val="0"/>
      <w:numFmt w:val="bullet"/>
      <w:lvlText w:val="•"/>
      <w:lvlJc w:val="left"/>
      <w:pPr>
        <w:ind w:left="8704" w:hanging="361"/>
      </w:pPr>
      <w:rPr>
        <w:rFonts w:hint="default"/>
        <w:lang w:val="zh-CN" w:eastAsia="zh-CN" w:bidi="zh-CN"/>
      </w:rPr>
    </w:lvl>
  </w:abstractNum>
  <w:abstractNum w:abstractNumId="28">
    <w:nsid w:val="4D4DC07F"/>
    <w:multiLevelType w:val="multilevel"/>
    <w:tmpl w:val="4D4DC07F"/>
    <w:lvl w:ilvl="0" w:tentative="0">
      <w:start w:val="4"/>
      <w:numFmt w:val="decimal"/>
      <w:lvlText w:val="(%1)"/>
      <w:lvlJc w:val="left"/>
      <w:pPr>
        <w:ind w:left="1150" w:hanging="36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112" w:hanging="361"/>
      </w:pPr>
      <w:rPr>
        <w:rFonts w:hint="default"/>
        <w:lang w:val="zh-CN" w:eastAsia="zh-CN" w:bidi="zh-CN"/>
      </w:rPr>
    </w:lvl>
    <w:lvl w:ilvl="2" w:tentative="0">
      <w:start w:val="0"/>
      <w:numFmt w:val="bullet"/>
      <w:lvlText w:val="•"/>
      <w:lvlJc w:val="left"/>
      <w:pPr>
        <w:ind w:left="3065" w:hanging="361"/>
      </w:pPr>
      <w:rPr>
        <w:rFonts w:hint="default"/>
        <w:lang w:val="zh-CN" w:eastAsia="zh-CN" w:bidi="zh-CN"/>
      </w:rPr>
    </w:lvl>
    <w:lvl w:ilvl="3" w:tentative="0">
      <w:start w:val="0"/>
      <w:numFmt w:val="bullet"/>
      <w:lvlText w:val="•"/>
      <w:lvlJc w:val="left"/>
      <w:pPr>
        <w:ind w:left="4017" w:hanging="361"/>
      </w:pPr>
      <w:rPr>
        <w:rFonts w:hint="default"/>
        <w:lang w:val="zh-CN" w:eastAsia="zh-CN" w:bidi="zh-CN"/>
      </w:rPr>
    </w:lvl>
    <w:lvl w:ilvl="4" w:tentative="0">
      <w:start w:val="0"/>
      <w:numFmt w:val="bullet"/>
      <w:lvlText w:val="•"/>
      <w:lvlJc w:val="left"/>
      <w:pPr>
        <w:ind w:left="4970" w:hanging="361"/>
      </w:pPr>
      <w:rPr>
        <w:rFonts w:hint="default"/>
        <w:lang w:val="zh-CN" w:eastAsia="zh-CN" w:bidi="zh-CN"/>
      </w:rPr>
    </w:lvl>
    <w:lvl w:ilvl="5" w:tentative="0">
      <w:start w:val="0"/>
      <w:numFmt w:val="bullet"/>
      <w:lvlText w:val="•"/>
      <w:lvlJc w:val="left"/>
      <w:pPr>
        <w:ind w:left="5923" w:hanging="361"/>
      </w:pPr>
      <w:rPr>
        <w:rFonts w:hint="default"/>
        <w:lang w:val="zh-CN" w:eastAsia="zh-CN" w:bidi="zh-CN"/>
      </w:rPr>
    </w:lvl>
    <w:lvl w:ilvl="6" w:tentative="0">
      <w:start w:val="0"/>
      <w:numFmt w:val="bullet"/>
      <w:lvlText w:val="•"/>
      <w:lvlJc w:val="left"/>
      <w:pPr>
        <w:ind w:left="6875" w:hanging="361"/>
      </w:pPr>
      <w:rPr>
        <w:rFonts w:hint="default"/>
        <w:lang w:val="zh-CN" w:eastAsia="zh-CN" w:bidi="zh-CN"/>
      </w:rPr>
    </w:lvl>
    <w:lvl w:ilvl="7" w:tentative="0">
      <w:start w:val="0"/>
      <w:numFmt w:val="bullet"/>
      <w:lvlText w:val="•"/>
      <w:lvlJc w:val="left"/>
      <w:pPr>
        <w:ind w:left="7828" w:hanging="361"/>
      </w:pPr>
      <w:rPr>
        <w:rFonts w:hint="default"/>
        <w:lang w:val="zh-CN" w:eastAsia="zh-CN" w:bidi="zh-CN"/>
      </w:rPr>
    </w:lvl>
    <w:lvl w:ilvl="8" w:tentative="0">
      <w:start w:val="0"/>
      <w:numFmt w:val="bullet"/>
      <w:lvlText w:val="•"/>
      <w:lvlJc w:val="left"/>
      <w:pPr>
        <w:ind w:left="8780" w:hanging="361"/>
      </w:pPr>
      <w:rPr>
        <w:rFonts w:hint="default"/>
        <w:lang w:val="zh-CN" w:eastAsia="zh-CN" w:bidi="zh-CN"/>
      </w:rPr>
    </w:lvl>
  </w:abstractNum>
  <w:abstractNum w:abstractNumId="29">
    <w:nsid w:val="59ADCABA"/>
    <w:multiLevelType w:val="multilevel"/>
    <w:tmpl w:val="59ADCABA"/>
    <w:lvl w:ilvl="0" w:tentative="0">
      <w:start w:val="2"/>
      <w:numFmt w:val="decimal"/>
      <w:lvlText w:val="%1"/>
      <w:lvlJc w:val="left"/>
      <w:pPr>
        <w:ind w:left="789" w:hanging="420"/>
        <w:jc w:val="left"/>
      </w:pPr>
      <w:rPr>
        <w:rFonts w:hint="default"/>
        <w:lang w:val="zh-CN" w:eastAsia="zh-CN" w:bidi="zh-CN"/>
      </w:rPr>
    </w:lvl>
    <w:lvl w:ilvl="1" w:tentative="0">
      <w:start w:val="1"/>
      <w:numFmt w:val="decimal"/>
      <w:lvlText w:val="%1.%2"/>
      <w:lvlJc w:val="left"/>
      <w:pPr>
        <w:ind w:left="789"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761" w:hanging="420"/>
      </w:pPr>
      <w:rPr>
        <w:rFonts w:hint="default"/>
        <w:lang w:val="zh-CN" w:eastAsia="zh-CN" w:bidi="zh-CN"/>
      </w:rPr>
    </w:lvl>
    <w:lvl w:ilvl="3" w:tentative="0">
      <w:start w:val="0"/>
      <w:numFmt w:val="bullet"/>
      <w:lvlText w:val="•"/>
      <w:lvlJc w:val="left"/>
      <w:pPr>
        <w:ind w:left="3751" w:hanging="420"/>
      </w:pPr>
      <w:rPr>
        <w:rFonts w:hint="default"/>
        <w:lang w:val="zh-CN" w:eastAsia="zh-CN" w:bidi="zh-CN"/>
      </w:rPr>
    </w:lvl>
    <w:lvl w:ilvl="4" w:tentative="0">
      <w:start w:val="0"/>
      <w:numFmt w:val="bullet"/>
      <w:lvlText w:val="•"/>
      <w:lvlJc w:val="left"/>
      <w:pPr>
        <w:ind w:left="4742" w:hanging="420"/>
      </w:pPr>
      <w:rPr>
        <w:rFonts w:hint="default"/>
        <w:lang w:val="zh-CN" w:eastAsia="zh-CN" w:bidi="zh-CN"/>
      </w:rPr>
    </w:lvl>
    <w:lvl w:ilvl="5" w:tentative="0">
      <w:start w:val="0"/>
      <w:numFmt w:val="bullet"/>
      <w:lvlText w:val="•"/>
      <w:lvlJc w:val="left"/>
      <w:pPr>
        <w:ind w:left="5733" w:hanging="420"/>
      </w:pPr>
      <w:rPr>
        <w:rFonts w:hint="default"/>
        <w:lang w:val="zh-CN" w:eastAsia="zh-CN" w:bidi="zh-CN"/>
      </w:rPr>
    </w:lvl>
    <w:lvl w:ilvl="6" w:tentative="0">
      <w:start w:val="0"/>
      <w:numFmt w:val="bullet"/>
      <w:lvlText w:val="•"/>
      <w:lvlJc w:val="left"/>
      <w:pPr>
        <w:ind w:left="6723" w:hanging="420"/>
      </w:pPr>
      <w:rPr>
        <w:rFonts w:hint="default"/>
        <w:lang w:val="zh-CN" w:eastAsia="zh-CN" w:bidi="zh-CN"/>
      </w:rPr>
    </w:lvl>
    <w:lvl w:ilvl="7" w:tentative="0">
      <w:start w:val="0"/>
      <w:numFmt w:val="bullet"/>
      <w:lvlText w:val="•"/>
      <w:lvlJc w:val="left"/>
      <w:pPr>
        <w:ind w:left="7714" w:hanging="420"/>
      </w:pPr>
      <w:rPr>
        <w:rFonts w:hint="default"/>
        <w:lang w:val="zh-CN" w:eastAsia="zh-CN" w:bidi="zh-CN"/>
      </w:rPr>
    </w:lvl>
    <w:lvl w:ilvl="8" w:tentative="0">
      <w:start w:val="0"/>
      <w:numFmt w:val="bullet"/>
      <w:lvlText w:val="•"/>
      <w:lvlJc w:val="left"/>
      <w:pPr>
        <w:ind w:left="8704" w:hanging="420"/>
      </w:pPr>
      <w:rPr>
        <w:rFonts w:hint="default"/>
        <w:lang w:val="zh-CN" w:eastAsia="zh-CN" w:bidi="zh-CN"/>
      </w:rPr>
    </w:lvl>
  </w:abstractNum>
  <w:abstractNum w:abstractNumId="30">
    <w:nsid w:val="5A241D34"/>
    <w:multiLevelType w:val="multilevel"/>
    <w:tmpl w:val="5A241D34"/>
    <w:lvl w:ilvl="0" w:tentative="0">
      <w:start w:val="1"/>
      <w:numFmt w:val="decimal"/>
      <w:lvlText w:val="（%1）"/>
      <w:lvlJc w:val="left"/>
      <w:pPr>
        <w:ind w:left="1390"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328" w:hanging="601"/>
      </w:pPr>
      <w:rPr>
        <w:rFonts w:hint="default"/>
        <w:lang w:val="zh-CN" w:eastAsia="zh-CN" w:bidi="zh-CN"/>
      </w:rPr>
    </w:lvl>
    <w:lvl w:ilvl="2" w:tentative="0">
      <w:start w:val="0"/>
      <w:numFmt w:val="bullet"/>
      <w:lvlText w:val="•"/>
      <w:lvlJc w:val="left"/>
      <w:pPr>
        <w:ind w:left="3257" w:hanging="601"/>
      </w:pPr>
      <w:rPr>
        <w:rFonts w:hint="default"/>
        <w:lang w:val="zh-CN" w:eastAsia="zh-CN" w:bidi="zh-CN"/>
      </w:rPr>
    </w:lvl>
    <w:lvl w:ilvl="3" w:tentative="0">
      <w:start w:val="0"/>
      <w:numFmt w:val="bullet"/>
      <w:lvlText w:val="•"/>
      <w:lvlJc w:val="left"/>
      <w:pPr>
        <w:ind w:left="4185" w:hanging="601"/>
      </w:pPr>
      <w:rPr>
        <w:rFonts w:hint="default"/>
        <w:lang w:val="zh-CN" w:eastAsia="zh-CN" w:bidi="zh-CN"/>
      </w:rPr>
    </w:lvl>
    <w:lvl w:ilvl="4" w:tentative="0">
      <w:start w:val="0"/>
      <w:numFmt w:val="bullet"/>
      <w:lvlText w:val="•"/>
      <w:lvlJc w:val="left"/>
      <w:pPr>
        <w:ind w:left="5114" w:hanging="601"/>
      </w:pPr>
      <w:rPr>
        <w:rFonts w:hint="default"/>
        <w:lang w:val="zh-CN" w:eastAsia="zh-CN" w:bidi="zh-CN"/>
      </w:rPr>
    </w:lvl>
    <w:lvl w:ilvl="5" w:tentative="0">
      <w:start w:val="0"/>
      <w:numFmt w:val="bullet"/>
      <w:lvlText w:val="•"/>
      <w:lvlJc w:val="left"/>
      <w:pPr>
        <w:ind w:left="6043" w:hanging="601"/>
      </w:pPr>
      <w:rPr>
        <w:rFonts w:hint="default"/>
        <w:lang w:val="zh-CN" w:eastAsia="zh-CN" w:bidi="zh-CN"/>
      </w:rPr>
    </w:lvl>
    <w:lvl w:ilvl="6" w:tentative="0">
      <w:start w:val="0"/>
      <w:numFmt w:val="bullet"/>
      <w:lvlText w:val="•"/>
      <w:lvlJc w:val="left"/>
      <w:pPr>
        <w:ind w:left="6971" w:hanging="601"/>
      </w:pPr>
      <w:rPr>
        <w:rFonts w:hint="default"/>
        <w:lang w:val="zh-CN" w:eastAsia="zh-CN" w:bidi="zh-CN"/>
      </w:rPr>
    </w:lvl>
    <w:lvl w:ilvl="7" w:tentative="0">
      <w:start w:val="0"/>
      <w:numFmt w:val="bullet"/>
      <w:lvlText w:val="•"/>
      <w:lvlJc w:val="left"/>
      <w:pPr>
        <w:ind w:left="7900" w:hanging="601"/>
      </w:pPr>
      <w:rPr>
        <w:rFonts w:hint="default"/>
        <w:lang w:val="zh-CN" w:eastAsia="zh-CN" w:bidi="zh-CN"/>
      </w:rPr>
    </w:lvl>
    <w:lvl w:ilvl="8" w:tentative="0">
      <w:start w:val="0"/>
      <w:numFmt w:val="bullet"/>
      <w:lvlText w:val="•"/>
      <w:lvlJc w:val="left"/>
      <w:pPr>
        <w:ind w:left="8828" w:hanging="601"/>
      </w:pPr>
      <w:rPr>
        <w:rFonts w:hint="default"/>
        <w:lang w:val="zh-CN" w:eastAsia="zh-CN" w:bidi="zh-CN"/>
      </w:rPr>
    </w:lvl>
  </w:abstractNum>
  <w:abstractNum w:abstractNumId="31">
    <w:nsid w:val="5E29AB5A"/>
    <w:multiLevelType w:val="multilevel"/>
    <w:tmpl w:val="5E29AB5A"/>
    <w:lvl w:ilvl="0" w:tentative="0">
      <w:start w:val="2"/>
      <w:numFmt w:val="decimal"/>
      <w:lvlText w:val="%1"/>
      <w:lvlJc w:val="left"/>
      <w:pPr>
        <w:ind w:left="1269" w:hanging="480"/>
        <w:jc w:val="left"/>
      </w:pPr>
      <w:rPr>
        <w:rFonts w:hint="default"/>
        <w:lang w:val="zh-CN" w:eastAsia="zh-CN" w:bidi="zh-CN"/>
      </w:rPr>
    </w:lvl>
    <w:lvl w:ilvl="1" w:tentative="0">
      <w:start w:val="1"/>
      <w:numFmt w:val="decimal"/>
      <w:lvlText w:val="%1.%2"/>
      <w:lvlJc w:val="left"/>
      <w:pPr>
        <w:ind w:left="1269"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45" w:hanging="480"/>
      </w:pPr>
      <w:rPr>
        <w:rFonts w:hint="default"/>
        <w:lang w:val="zh-CN" w:eastAsia="zh-CN" w:bidi="zh-CN"/>
      </w:rPr>
    </w:lvl>
    <w:lvl w:ilvl="3" w:tentative="0">
      <w:start w:val="0"/>
      <w:numFmt w:val="bullet"/>
      <w:lvlText w:val="•"/>
      <w:lvlJc w:val="left"/>
      <w:pPr>
        <w:ind w:left="4087" w:hanging="480"/>
      </w:pPr>
      <w:rPr>
        <w:rFonts w:hint="default"/>
        <w:lang w:val="zh-CN" w:eastAsia="zh-CN" w:bidi="zh-CN"/>
      </w:rPr>
    </w:lvl>
    <w:lvl w:ilvl="4" w:tentative="0">
      <w:start w:val="0"/>
      <w:numFmt w:val="bullet"/>
      <w:lvlText w:val="•"/>
      <w:lvlJc w:val="left"/>
      <w:pPr>
        <w:ind w:left="5030" w:hanging="480"/>
      </w:pPr>
      <w:rPr>
        <w:rFonts w:hint="default"/>
        <w:lang w:val="zh-CN" w:eastAsia="zh-CN" w:bidi="zh-CN"/>
      </w:rPr>
    </w:lvl>
    <w:lvl w:ilvl="5" w:tentative="0">
      <w:start w:val="0"/>
      <w:numFmt w:val="bullet"/>
      <w:lvlText w:val="•"/>
      <w:lvlJc w:val="left"/>
      <w:pPr>
        <w:ind w:left="5973" w:hanging="480"/>
      </w:pPr>
      <w:rPr>
        <w:rFonts w:hint="default"/>
        <w:lang w:val="zh-CN" w:eastAsia="zh-CN" w:bidi="zh-CN"/>
      </w:rPr>
    </w:lvl>
    <w:lvl w:ilvl="6" w:tentative="0">
      <w:start w:val="0"/>
      <w:numFmt w:val="bullet"/>
      <w:lvlText w:val="•"/>
      <w:lvlJc w:val="left"/>
      <w:pPr>
        <w:ind w:left="6915" w:hanging="480"/>
      </w:pPr>
      <w:rPr>
        <w:rFonts w:hint="default"/>
        <w:lang w:val="zh-CN" w:eastAsia="zh-CN" w:bidi="zh-CN"/>
      </w:rPr>
    </w:lvl>
    <w:lvl w:ilvl="7" w:tentative="0">
      <w:start w:val="0"/>
      <w:numFmt w:val="bullet"/>
      <w:lvlText w:val="•"/>
      <w:lvlJc w:val="left"/>
      <w:pPr>
        <w:ind w:left="7858" w:hanging="480"/>
      </w:pPr>
      <w:rPr>
        <w:rFonts w:hint="default"/>
        <w:lang w:val="zh-CN" w:eastAsia="zh-CN" w:bidi="zh-CN"/>
      </w:rPr>
    </w:lvl>
    <w:lvl w:ilvl="8" w:tentative="0">
      <w:start w:val="0"/>
      <w:numFmt w:val="bullet"/>
      <w:lvlText w:val="•"/>
      <w:lvlJc w:val="left"/>
      <w:pPr>
        <w:ind w:left="8800" w:hanging="480"/>
      </w:pPr>
      <w:rPr>
        <w:rFonts w:hint="default"/>
        <w:lang w:val="zh-CN" w:eastAsia="zh-CN" w:bidi="zh-CN"/>
      </w:rPr>
    </w:lvl>
  </w:abstractNum>
  <w:abstractNum w:abstractNumId="32">
    <w:nsid w:val="60382F6E"/>
    <w:multiLevelType w:val="multilevel"/>
    <w:tmpl w:val="60382F6E"/>
    <w:lvl w:ilvl="0" w:tentative="0">
      <w:start w:val="25"/>
      <w:numFmt w:val="decimal"/>
      <w:lvlText w:val="%1"/>
      <w:lvlJc w:val="left"/>
      <w:pPr>
        <w:ind w:left="789" w:hanging="540"/>
        <w:jc w:val="left"/>
      </w:pPr>
      <w:rPr>
        <w:rFonts w:hint="default"/>
        <w:lang w:val="zh-CN" w:eastAsia="zh-CN" w:bidi="zh-CN"/>
      </w:rPr>
    </w:lvl>
    <w:lvl w:ilvl="1" w:tentative="0">
      <w:start w:val="1"/>
      <w:numFmt w:val="decimal"/>
      <w:lvlText w:val="%1.%2"/>
      <w:lvlJc w:val="left"/>
      <w:pPr>
        <w:ind w:left="789" w:hanging="540"/>
        <w:jc w:val="left"/>
      </w:pPr>
      <w:rPr>
        <w:rFonts w:hint="default" w:ascii="宋体" w:hAnsi="宋体" w:eastAsia="宋体" w:cs="宋体"/>
        <w:w w:val="100"/>
        <w:sz w:val="24"/>
        <w:szCs w:val="24"/>
        <w:lang w:val="zh-CN" w:eastAsia="zh-CN" w:bidi="zh-CN"/>
      </w:rPr>
    </w:lvl>
    <w:lvl w:ilvl="2" w:tentative="0">
      <w:start w:val="1"/>
      <w:numFmt w:val="decimal"/>
      <w:lvlText w:val="%1.%2.%3"/>
      <w:lvlJc w:val="left"/>
      <w:pPr>
        <w:ind w:left="1569" w:hanging="780"/>
        <w:jc w:val="left"/>
      </w:pPr>
      <w:rPr>
        <w:rFonts w:hint="default" w:ascii="宋体" w:hAnsi="宋体" w:eastAsia="宋体" w:cs="宋体"/>
        <w:w w:val="100"/>
        <w:sz w:val="24"/>
        <w:szCs w:val="24"/>
        <w:lang w:val="zh-CN" w:eastAsia="zh-CN" w:bidi="zh-CN"/>
      </w:rPr>
    </w:lvl>
    <w:lvl w:ilvl="3" w:tentative="0">
      <w:start w:val="0"/>
      <w:numFmt w:val="bullet"/>
      <w:lvlText w:val="•"/>
      <w:lvlJc w:val="left"/>
      <w:pPr>
        <w:ind w:left="3588" w:hanging="780"/>
      </w:pPr>
      <w:rPr>
        <w:rFonts w:hint="default"/>
        <w:lang w:val="zh-CN" w:eastAsia="zh-CN" w:bidi="zh-CN"/>
      </w:rPr>
    </w:lvl>
    <w:lvl w:ilvl="4" w:tentative="0">
      <w:start w:val="0"/>
      <w:numFmt w:val="bullet"/>
      <w:lvlText w:val="•"/>
      <w:lvlJc w:val="left"/>
      <w:pPr>
        <w:ind w:left="4602" w:hanging="780"/>
      </w:pPr>
      <w:rPr>
        <w:rFonts w:hint="default"/>
        <w:lang w:val="zh-CN" w:eastAsia="zh-CN" w:bidi="zh-CN"/>
      </w:rPr>
    </w:lvl>
    <w:lvl w:ilvl="5" w:tentative="0">
      <w:start w:val="0"/>
      <w:numFmt w:val="bullet"/>
      <w:lvlText w:val="•"/>
      <w:lvlJc w:val="left"/>
      <w:pPr>
        <w:ind w:left="5616" w:hanging="780"/>
      </w:pPr>
      <w:rPr>
        <w:rFonts w:hint="default"/>
        <w:lang w:val="zh-CN" w:eastAsia="zh-CN" w:bidi="zh-CN"/>
      </w:rPr>
    </w:lvl>
    <w:lvl w:ilvl="6" w:tentative="0">
      <w:start w:val="0"/>
      <w:numFmt w:val="bullet"/>
      <w:lvlText w:val="•"/>
      <w:lvlJc w:val="left"/>
      <w:pPr>
        <w:ind w:left="6630" w:hanging="780"/>
      </w:pPr>
      <w:rPr>
        <w:rFonts w:hint="default"/>
        <w:lang w:val="zh-CN" w:eastAsia="zh-CN" w:bidi="zh-CN"/>
      </w:rPr>
    </w:lvl>
    <w:lvl w:ilvl="7" w:tentative="0">
      <w:start w:val="0"/>
      <w:numFmt w:val="bullet"/>
      <w:lvlText w:val="•"/>
      <w:lvlJc w:val="left"/>
      <w:pPr>
        <w:ind w:left="7644" w:hanging="780"/>
      </w:pPr>
      <w:rPr>
        <w:rFonts w:hint="default"/>
        <w:lang w:val="zh-CN" w:eastAsia="zh-CN" w:bidi="zh-CN"/>
      </w:rPr>
    </w:lvl>
    <w:lvl w:ilvl="8" w:tentative="0">
      <w:start w:val="0"/>
      <w:numFmt w:val="bullet"/>
      <w:lvlText w:val="•"/>
      <w:lvlJc w:val="left"/>
      <w:pPr>
        <w:ind w:left="8658" w:hanging="780"/>
      </w:pPr>
      <w:rPr>
        <w:rFonts w:hint="default"/>
        <w:lang w:val="zh-CN" w:eastAsia="zh-CN" w:bidi="zh-CN"/>
      </w:rPr>
    </w:lvl>
  </w:abstractNum>
  <w:abstractNum w:abstractNumId="33">
    <w:nsid w:val="629F7852"/>
    <w:multiLevelType w:val="multilevel"/>
    <w:tmpl w:val="629F7852"/>
    <w:lvl w:ilvl="0" w:tentative="0">
      <w:start w:val="28"/>
      <w:numFmt w:val="decimal"/>
      <w:lvlText w:val="%1"/>
      <w:lvlJc w:val="left"/>
      <w:pPr>
        <w:ind w:left="1329" w:hanging="540"/>
        <w:jc w:val="left"/>
      </w:pPr>
      <w:rPr>
        <w:rFonts w:hint="default"/>
        <w:lang w:val="zh-CN" w:eastAsia="zh-CN" w:bidi="zh-CN"/>
      </w:rPr>
    </w:lvl>
    <w:lvl w:ilvl="1" w:tentative="0">
      <w:start w:val="2"/>
      <w:numFmt w:val="decimal"/>
      <w:lvlText w:val="%1.%2"/>
      <w:lvlJc w:val="left"/>
      <w:pPr>
        <w:ind w:left="1329" w:hanging="54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93" w:hanging="540"/>
      </w:pPr>
      <w:rPr>
        <w:rFonts w:hint="default"/>
        <w:lang w:val="zh-CN" w:eastAsia="zh-CN" w:bidi="zh-CN"/>
      </w:rPr>
    </w:lvl>
    <w:lvl w:ilvl="3" w:tentative="0">
      <w:start w:val="0"/>
      <w:numFmt w:val="bullet"/>
      <w:lvlText w:val="•"/>
      <w:lvlJc w:val="left"/>
      <w:pPr>
        <w:ind w:left="4129" w:hanging="540"/>
      </w:pPr>
      <w:rPr>
        <w:rFonts w:hint="default"/>
        <w:lang w:val="zh-CN" w:eastAsia="zh-CN" w:bidi="zh-CN"/>
      </w:rPr>
    </w:lvl>
    <w:lvl w:ilvl="4" w:tentative="0">
      <w:start w:val="0"/>
      <w:numFmt w:val="bullet"/>
      <w:lvlText w:val="•"/>
      <w:lvlJc w:val="left"/>
      <w:pPr>
        <w:ind w:left="5066" w:hanging="540"/>
      </w:pPr>
      <w:rPr>
        <w:rFonts w:hint="default"/>
        <w:lang w:val="zh-CN" w:eastAsia="zh-CN" w:bidi="zh-CN"/>
      </w:rPr>
    </w:lvl>
    <w:lvl w:ilvl="5" w:tentative="0">
      <w:start w:val="0"/>
      <w:numFmt w:val="bullet"/>
      <w:lvlText w:val="•"/>
      <w:lvlJc w:val="left"/>
      <w:pPr>
        <w:ind w:left="6003" w:hanging="540"/>
      </w:pPr>
      <w:rPr>
        <w:rFonts w:hint="default"/>
        <w:lang w:val="zh-CN" w:eastAsia="zh-CN" w:bidi="zh-CN"/>
      </w:rPr>
    </w:lvl>
    <w:lvl w:ilvl="6" w:tentative="0">
      <w:start w:val="0"/>
      <w:numFmt w:val="bullet"/>
      <w:lvlText w:val="•"/>
      <w:lvlJc w:val="left"/>
      <w:pPr>
        <w:ind w:left="6939" w:hanging="540"/>
      </w:pPr>
      <w:rPr>
        <w:rFonts w:hint="default"/>
        <w:lang w:val="zh-CN" w:eastAsia="zh-CN" w:bidi="zh-CN"/>
      </w:rPr>
    </w:lvl>
    <w:lvl w:ilvl="7" w:tentative="0">
      <w:start w:val="0"/>
      <w:numFmt w:val="bullet"/>
      <w:lvlText w:val="•"/>
      <w:lvlJc w:val="left"/>
      <w:pPr>
        <w:ind w:left="7876" w:hanging="540"/>
      </w:pPr>
      <w:rPr>
        <w:rFonts w:hint="default"/>
        <w:lang w:val="zh-CN" w:eastAsia="zh-CN" w:bidi="zh-CN"/>
      </w:rPr>
    </w:lvl>
    <w:lvl w:ilvl="8" w:tentative="0">
      <w:start w:val="0"/>
      <w:numFmt w:val="bullet"/>
      <w:lvlText w:val="•"/>
      <w:lvlJc w:val="left"/>
      <w:pPr>
        <w:ind w:left="8812" w:hanging="540"/>
      </w:pPr>
      <w:rPr>
        <w:rFonts w:hint="default"/>
        <w:lang w:val="zh-CN" w:eastAsia="zh-CN" w:bidi="zh-CN"/>
      </w:rPr>
    </w:lvl>
  </w:abstractNum>
  <w:abstractNum w:abstractNumId="34">
    <w:nsid w:val="72183CF9"/>
    <w:multiLevelType w:val="multilevel"/>
    <w:tmpl w:val="72183CF9"/>
    <w:lvl w:ilvl="0" w:tentative="0">
      <w:start w:val="1"/>
      <w:numFmt w:val="decimal"/>
      <w:lvlText w:val="%1"/>
      <w:lvlJc w:val="left"/>
      <w:pPr>
        <w:ind w:left="1029" w:hanging="240"/>
        <w:jc w:val="left"/>
      </w:pPr>
      <w:rPr>
        <w:rFonts w:hint="default" w:ascii="宋体" w:hAnsi="宋体" w:eastAsia="宋体" w:cs="宋体"/>
        <w:b/>
        <w:bCs/>
        <w:w w:val="99"/>
        <w:sz w:val="24"/>
        <w:szCs w:val="24"/>
        <w:lang w:val="zh-CN" w:eastAsia="zh-CN" w:bidi="zh-CN"/>
      </w:rPr>
    </w:lvl>
    <w:lvl w:ilvl="1" w:tentative="0">
      <w:start w:val="1"/>
      <w:numFmt w:val="decimal"/>
      <w:lvlText w:val="%1.%2"/>
      <w:lvlJc w:val="left"/>
      <w:pPr>
        <w:ind w:left="1209" w:hanging="42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254" w:hanging="420"/>
      </w:pPr>
      <w:rPr>
        <w:rFonts w:hint="default"/>
        <w:lang w:val="zh-CN" w:eastAsia="zh-CN" w:bidi="zh-CN"/>
      </w:rPr>
    </w:lvl>
    <w:lvl w:ilvl="3" w:tentative="0">
      <w:start w:val="0"/>
      <w:numFmt w:val="bullet"/>
      <w:lvlText w:val="•"/>
      <w:lvlJc w:val="left"/>
      <w:pPr>
        <w:ind w:left="3308" w:hanging="420"/>
      </w:pPr>
      <w:rPr>
        <w:rFonts w:hint="default"/>
        <w:lang w:val="zh-CN" w:eastAsia="zh-CN" w:bidi="zh-CN"/>
      </w:rPr>
    </w:lvl>
    <w:lvl w:ilvl="4" w:tentative="0">
      <w:start w:val="0"/>
      <w:numFmt w:val="bullet"/>
      <w:lvlText w:val="•"/>
      <w:lvlJc w:val="left"/>
      <w:pPr>
        <w:ind w:left="4362" w:hanging="420"/>
      </w:pPr>
      <w:rPr>
        <w:rFonts w:hint="default"/>
        <w:lang w:val="zh-CN" w:eastAsia="zh-CN" w:bidi="zh-CN"/>
      </w:rPr>
    </w:lvl>
    <w:lvl w:ilvl="5" w:tentative="0">
      <w:start w:val="0"/>
      <w:numFmt w:val="bullet"/>
      <w:lvlText w:val="•"/>
      <w:lvlJc w:val="left"/>
      <w:pPr>
        <w:ind w:left="5416" w:hanging="420"/>
      </w:pPr>
      <w:rPr>
        <w:rFonts w:hint="default"/>
        <w:lang w:val="zh-CN" w:eastAsia="zh-CN" w:bidi="zh-CN"/>
      </w:rPr>
    </w:lvl>
    <w:lvl w:ilvl="6" w:tentative="0">
      <w:start w:val="0"/>
      <w:numFmt w:val="bullet"/>
      <w:lvlText w:val="•"/>
      <w:lvlJc w:val="left"/>
      <w:pPr>
        <w:ind w:left="6470" w:hanging="420"/>
      </w:pPr>
      <w:rPr>
        <w:rFonts w:hint="default"/>
        <w:lang w:val="zh-CN" w:eastAsia="zh-CN" w:bidi="zh-CN"/>
      </w:rPr>
    </w:lvl>
    <w:lvl w:ilvl="7" w:tentative="0">
      <w:start w:val="0"/>
      <w:numFmt w:val="bullet"/>
      <w:lvlText w:val="•"/>
      <w:lvlJc w:val="left"/>
      <w:pPr>
        <w:ind w:left="7524" w:hanging="420"/>
      </w:pPr>
      <w:rPr>
        <w:rFonts w:hint="default"/>
        <w:lang w:val="zh-CN" w:eastAsia="zh-CN" w:bidi="zh-CN"/>
      </w:rPr>
    </w:lvl>
    <w:lvl w:ilvl="8" w:tentative="0">
      <w:start w:val="0"/>
      <w:numFmt w:val="bullet"/>
      <w:lvlText w:val="•"/>
      <w:lvlJc w:val="left"/>
      <w:pPr>
        <w:ind w:left="8578" w:hanging="420"/>
      </w:pPr>
      <w:rPr>
        <w:rFonts w:hint="default"/>
        <w:lang w:val="zh-CN" w:eastAsia="zh-CN" w:bidi="zh-CN"/>
      </w:rPr>
    </w:lvl>
  </w:abstractNum>
  <w:abstractNum w:abstractNumId="35">
    <w:nsid w:val="77ECEA79"/>
    <w:multiLevelType w:val="multilevel"/>
    <w:tmpl w:val="77ECEA79"/>
    <w:lvl w:ilvl="0" w:tentative="0">
      <w:start w:val="28"/>
      <w:numFmt w:val="decimal"/>
      <w:lvlText w:val="%1"/>
      <w:lvlJc w:val="left"/>
      <w:pPr>
        <w:ind w:left="1089" w:hanging="300"/>
        <w:jc w:val="left"/>
      </w:pPr>
      <w:rPr>
        <w:rFonts w:hint="default"/>
        <w:w w:val="100"/>
        <w:lang w:val="zh-CN" w:eastAsia="zh-CN" w:bidi="zh-CN"/>
      </w:rPr>
    </w:lvl>
    <w:lvl w:ilvl="1" w:tentative="0">
      <w:start w:val="1"/>
      <w:numFmt w:val="decimal"/>
      <w:lvlText w:val="%1.%2"/>
      <w:lvlJc w:val="left"/>
      <w:pPr>
        <w:ind w:left="789" w:hanging="540"/>
        <w:jc w:val="left"/>
      </w:pPr>
      <w:rPr>
        <w:rFonts w:hint="default"/>
        <w:w w:val="100"/>
        <w:lang w:val="zh-CN" w:eastAsia="zh-CN" w:bidi="zh-CN"/>
      </w:rPr>
    </w:lvl>
    <w:lvl w:ilvl="2" w:tentative="0">
      <w:start w:val="0"/>
      <w:numFmt w:val="bullet"/>
      <w:lvlText w:val="•"/>
      <w:lvlJc w:val="left"/>
      <w:pPr>
        <w:ind w:left="2147" w:hanging="540"/>
      </w:pPr>
      <w:rPr>
        <w:rFonts w:hint="default"/>
        <w:lang w:val="zh-CN" w:eastAsia="zh-CN" w:bidi="zh-CN"/>
      </w:rPr>
    </w:lvl>
    <w:lvl w:ilvl="3" w:tentative="0">
      <w:start w:val="0"/>
      <w:numFmt w:val="bullet"/>
      <w:lvlText w:val="•"/>
      <w:lvlJc w:val="left"/>
      <w:pPr>
        <w:ind w:left="3214" w:hanging="540"/>
      </w:pPr>
      <w:rPr>
        <w:rFonts w:hint="default"/>
        <w:lang w:val="zh-CN" w:eastAsia="zh-CN" w:bidi="zh-CN"/>
      </w:rPr>
    </w:lvl>
    <w:lvl w:ilvl="4" w:tentative="0">
      <w:start w:val="0"/>
      <w:numFmt w:val="bullet"/>
      <w:lvlText w:val="•"/>
      <w:lvlJc w:val="left"/>
      <w:pPr>
        <w:ind w:left="4282" w:hanging="540"/>
      </w:pPr>
      <w:rPr>
        <w:rFonts w:hint="default"/>
        <w:lang w:val="zh-CN" w:eastAsia="zh-CN" w:bidi="zh-CN"/>
      </w:rPr>
    </w:lvl>
    <w:lvl w:ilvl="5" w:tentative="0">
      <w:start w:val="0"/>
      <w:numFmt w:val="bullet"/>
      <w:lvlText w:val="•"/>
      <w:lvlJc w:val="left"/>
      <w:pPr>
        <w:ind w:left="5349" w:hanging="540"/>
      </w:pPr>
      <w:rPr>
        <w:rFonts w:hint="default"/>
        <w:lang w:val="zh-CN" w:eastAsia="zh-CN" w:bidi="zh-CN"/>
      </w:rPr>
    </w:lvl>
    <w:lvl w:ilvl="6" w:tentative="0">
      <w:start w:val="0"/>
      <w:numFmt w:val="bullet"/>
      <w:lvlText w:val="•"/>
      <w:lvlJc w:val="left"/>
      <w:pPr>
        <w:ind w:left="6416" w:hanging="540"/>
      </w:pPr>
      <w:rPr>
        <w:rFonts w:hint="default"/>
        <w:lang w:val="zh-CN" w:eastAsia="zh-CN" w:bidi="zh-CN"/>
      </w:rPr>
    </w:lvl>
    <w:lvl w:ilvl="7" w:tentative="0">
      <w:start w:val="0"/>
      <w:numFmt w:val="bullet"/>
      <w:lvlText w:val="•"/>
      <w:lvlJc w:val="left"/>
      <w:pPr>
        <w:ind w:left="7484" w:hanging="540"/>
      </w:pPr>
      <w:rPr>
        <w:rFonts w:hint="default"/>
        <w:lang w:val="zh-CN" w:eastAsia="zh-CN" w:bidi="zh-CN"/>
      </w:rPr>
    </w:lvl>
    <w:lvl w:ilvl="8" w:tentative="0">
      <w:start w:val="0"/>
      <w:numFmt w:val="bullet"/>
      <w:lvlText w:val="•"/>
      <w:lvlJc w:val="left"/>
      <w:pPr>
        <w:ind w:left="8551" w:hanging="540"/>
      </w:pPr>
      <w:rPr>
        <w:rFonts w:hint="default"/>
        <w:lang w:val="zh-CN" w:eastAsia="zh-CN" w:bidi="zh-CN"/>
      </w:rPr>
    </w:lvl>
  </w:abstractNum>
  <w:abstractNum w:abstractNumId="36">
    <w:nsid w:val="79AA4FA4"/>
    <w:multiLevelType w:val="multilevel"/>
    <w:tmpl w:val="79AA4FA4"/>
    <w:lvl w:ilvl="0" w:tentative="0">
      <w:start w:val="1"/>
      <w:numFmt w:val="decimal"/>
      <w:lvlText w:val="%1."/>
      <w:lvlJc w:val="left"/>
      <w:pPr>
        <w:ind w:left="1030" w:hanging="241"/>
        <w:jc w:val="left"/>
      </w:pPr>
      <w:rPr>
        <w:rFonts w:hint="default" w:ascii="宋体" w:hAnsi="宋体" w:eastAsia="宋体" w:cs="宋体"/>
        <w:w w:val="100"/>
        <w:sz w:val="22"/>
        <w:szCs w:val="22"/>
        <w:lang w:val="zh-CN" w:eastAsia="zh-CN" w:bidi="zh-CN"/>
      </w:rPr>
    </w:lvl>
    <w:lvl w:ilvl="1" w:tentative="0">
      <w:start w:val="1"/>
      <w:numFmt w:val="decimal"/>
      <w:lvlText w:val="%2."/>
      <w:lvlJc w:val="left"/>
      <w:pPr>
        <w:ind w:left="789" w:hanging="241"/>
        <w:jc w:val="left"/>
      </w:pPr>
      <w:rPr>
        <w:rFonts w:hint="default" w:ascii="宋体" w:hAnsi="宋体" w:eastAsia="宋体" w:cs="宋体"/>
        <w:w w:val="100"/>
        <w:sz w:val="22"/>
        <w:szCs w:val="22"/>
        <w:lang w:val="zh-CN" w:eastAsia="zh-CN" w:bidi="zh-CN"/>
      </w:rPr>
    </w:lvl>
    <w:lvl w:ilvl="2" w:tentative="0">
      <w:start w:val="0"/>
      <w:numFmt w:val="bullet"/>
      <w:lvlText w:val="•"/>
      <w:lvlJc w:val="left"/>
      <w:pPr>
        <w:ind w:left="2111" w:hanging="241"/>
      </w:pPr>
      <w:rPr>
        <w:rFonts w:hint="default"/>
        <w:lang w:val="zh-CN" w:eastAsia="zh-CN" w:bidi="zh-CN"/>
      </w:rPr>
    </w:lvl>
    <w:lvl w:ilvl="3" w:tentative="0">
      <w:start w:val="0"/>
      <w:numFmt w:val="bullet"/>
      <w:lvlText w:val="•"/>
      <w:lvlJc w:val="left"/>
      <w:pPr>
        <w:ind w:left="3183" w:hanging="241"/>
      </w:pPr>
      <w:rPr>
        <w:rFonts w:hint="default"/>
        <w:lang w:val="zh-CN" w:eastAsia="zh-CN" w:bidi="zh-CN"/>
      </w:rPr>
    </w:lvl>
    <w:lvl w:ilvl="4" w:tentative="0">
      <w:start w:val="0"/>
      <w:numFmt w:val="bullet"/>
      <w:lvlText w:val="•"/>
      <w:lvlJc w:val="left"/>
      <w:pPr>
        <w:ind w:left="4255" w:hanging="241"/>
      </w:pPr>
      <w:rPr>
        <w:rFonts w:hint="default"/>
        <w:lang w:val="zh-CN" w:eastAsia="zh-CN" w:bidi="zh-CN"/>
      </w:rPr>
    </w:lvl>
    <w:lvl w:ilvl="5" w:tentative="0">
      <w:start w:val="0"/>
      <w:numFmt w:val="bullet"/>
      <w:lvlText w:val="•"/>
      <w:lvlJc w:val="left"/>
      <w:pPr>
        <w:ind w:left="5327" w:hanging="241"/>
      </w:pPr>
      <w:rPr>
        <w:rFonts w:hint="default"/>
        <w:lang w:val="zh-CN" w:eastAsia="zh-CN" w:bidi="zh-CN"/>
      </w:rPr>
    </w:lvl>
    <w:lvl w:ilvl="6" w:tentative="0">
      <w:start w:val="0"/>
      <w:numFmt w:val="bullet"/>
      <w:lvlText w:val="•"/>
      <w:lvlJc w:val="left"/>
      <w:pPr>
        <w:ind w:left="6398" w:hanging="241"/>
      </w:pPr>
      <w:rPr>
        <w:rFonts w:hint="default"/>
        <w:lang w:val="zh-CN" w:eastAsia="zh-CN" w:bidi="zh-CN"/>
      </w:rPr>
    </w:lvl>
    <w:lvl w:ilvl="7" w:tentative="0">
      <w:start w:val="0"/>
      <w:numFmt w:val="bullet"/>
      <w:lvlText w:val="•"/>
      <w:lvlJc w:val="left"/>
      <w:pPr>
        <w:ind w:left="7470" w:hanging="241"/>
      </w:pPr>
      <w:rPr>
        <w:rFonts w:hint="default"/>
        <w:lang w:val="zh-CN" w:eastAsia="zh-CN" w:bidi="zh-CN"/>
      </w:rPr>
    </w:lvl>
    <w:lvl w:ilvl="8" w:tentative="0">
      <w:start w:val="0"/>
      <w:numFmt w:val="bullet"/>
      <w:lvlText w:val="•"/>
      <w:lvlJc w:val="left"/>
      <w:pPr>
        <w:ind w:left="8542" w:hanging="241"/>
      </w:pPr>
      <w:rPr>
        <w:rFonts w:hint="default"/>
        <w:lang w:val="zh-CN" w:eastAsia="zh-CN" w:bidi="zh-CN"/>
      </w:rPr>
    </w:lvl>
  </w:abstractNum>
  <w:abstractNum w:abstractNumId="37">
    <w:nsid w:val="7C246926"/>
    <w:multiLevelType w:val="multilevel"/>
    <w:tmpl w:val="7C246926"/>
    <w:lvl w:ilvl="0" w:tentative="0">
      <w:start w:val="27"/>
      <w:numFmt w:val="decimal"/>
      <w:lvlText w:val="%1"/>
      <w:lvlJc w:val="left"/>
      <w:pPr>
        <w:ind w:left="1329" w:hanging="540"/>
        <w:jc w:val="left"/>
      </w:pPr>
      <w:rPr>
        <w:rFonts w:hint="default"/>
        <w:lang w:val="zh-CN" w:eastAsia="zh-CN" w:bidi="zh-CN"/>
      </w:rPr>
    </w:lvl>
    <w:lvl w:ilvl="1" w:tentative="0">
      <w:start w:val="1"/>
      <w:numFmt w:val="decimal"/>
      <w:lvlText w:val="%1.%2"/>
      <w:lvlJc w:val="left"/>
      <w:pPr>
        <w:ind w:left="1329" w:hanging="54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3193" w:hanging="540"/>
      </w:pPr>
      <w:rPr>
        <w:rFonts w:hint="default"/>
        <w:lang w:val="zh-CN" w:eastAsia="zh-CN" w:bidi="zh-CN"/>
      </w:rPr>
    </w:lvl>
    <w:lvl w:ilvl="3" w:tentative="0">
      <w:start w:val="0"/>
      <w:numFmt w:val="bullet"/>
      <w:lvlText w:val="•"/>
      <w:lvlJc w:val="left"/>
      <w:pPr>
        <w:ind w:left="4129" w:hanging="540"/>
      </w:pPr>
      <w:rPr>
        <w:rFonts w:hint="default"/>
        <w:lang w:val="zh-CN" w:eastAsia="zh-CN" w:bidi="zh-CN"/>
      </w:rPr>
    </w:lvl>
    <w:lvl w:ilvl="4" w:tentative="0">
      <w:start w:val="0"/>
      <w:numFmt w:val="bullet"/>
      <w:lvlText w:val="•"/>
      <w:lvlJc w:val="left"/>
      <w:pPr>
        <w:ind w:left="5066" w:hanging="540"/>
      </w:pPr>
      <w:rPr>
        <w:rFonts w:hint="default"/>
        <w:lang w:val="zh-CN" w:eastAsia="zh-CN" w:bidi="zh-CN"/>
      </w:rPr>
    </w:lvl>
    <w:lvl w:ilvl="5" w:tentative="0">
      <w:start w:val="0"/>
      <w:numFmt w:val="bullet"/>
      <w:lvlText w:val="•"/>
      <w:lvlJc w:val="left"/>
      <w:pPr>
        <w:ind w:left="6003" w:hanging="540"/>
      </w:pPr>
      <w:rPr>
        <w:rFonts w:hint="default"/>
        <w:lang w:val="zh-CN" w:eastAsia="zh-CN" w:bidi="zh-CN"/>
      </w:rPr>
    </w:lvl>
    <w:lvl w:ilvl="6" w:tentative="0">
      <w:start w:val="0"/>
      <w:numFmt w:val="bullet"/>
      <w:lvlText w:val="•"/>
      <w:lvlJc w:val="left"/>
      <w:pPr>
        <w:ind w:left="6939" w:hanging="540"/>
      </w:pPr>
      <w:rPr>
        <w:rFonts w:hint="default"/>
        <w:lang w:val="zh-CN" w:eastAsia="zh-CN" w:bidi="zh-CN"/>
      </w:rPr>
    </w:lvl>
    <w:lvl w:ilvl="7" w:tentative="0">
      <w:start w:val="0"/>
      <w:numFmt w:val="bullet"/>
      <w:lvlText w:val="•"/>
      <w:lvlJc w:val="left"/>
      <w:pPr>
        <w:ind w:left="7876" w:hanging="540"/>
      </w:pPr>
      <w:rPr>
        <w:rFonts w:hint="default"/>
        <w:lang w:val="zh-CN" w:eastAsia="zh-CN" w:bidi="zh-CN"/>
      </w:rPr>
    </w:lvl>
    <w:lvl w:ilvl="8" w:tentative="0">
      <w:start w:val="0"/>
      <w:numFmt w:val="bullet"/>
      <w:lvlText w:val="•"/>
      <w:lvlJc w:val="left"/>
      <w:pPr>
        <w:ind w:left="8812" w:hanging="540"/>
      </w:pPr>
      <w:rPr>
        <w:rFonts w:hint="default"/>
        <w:lang w:val="zh-CN" w:eastAsia="zh-CN" w:bidi="zh-CN"/>
      </w:rPr>
    </w:lvl>
  </w:abstractNum>
  <w:num w:numId="1">
    <w:abstractNumId w:val="13"/>
  </w:num>
  <w:num w:numId="2">
    <w:abstractNumId w:val="29"/>
  </w:num>
  <w:num w:numId="3">
    <w:abstractNumId w:val="11"/>
  </w:num>
  <w:num w:numId="4">
    <w:abstractNumId w:val="7"/>
  </w:num>
  <w:num w:numId="5">
    <w:abstractNumId w:val="18"/>
  </w:num>
  <w:num w:numId="6">
    <w:abstractNumId w:val="22"/>
  </w:num>
  <w:num w:numId="7">
    <w:abstractNumId w:val="34"/>
  </w:num>
  <w:num w:numId="8">
    <w:abstractNumId w:val="17"/>
  </w:num>
  <w:num w:numId="9">
    <w:abstractNumId w:val="3"/>
  </w:num>
  <w:num w:numId="10">
    <w:abstractNumId w:val="23"/>
  </w:num>
  <w:num w:numId="11">
    <w:abstractNumId w:val="30"/>
  </w:num>
  <w:num w:numId="12">
    <w:abstractNumId w:val="12"/>
  </w:num>
  <w:num w:numId="13">
    <w:abstractNumId w:val="28"/>
  </w:num>
  <w:num w:numId="14">
    <w:abstractNumId w:val="21"/>
  </w:num>
  <w:num w:numId="15">
    <w:abstractNumId w:val="15"/>
  </w:num>
  <w:num w:numId="16">
    <w:abstractNumId w:val="14"/>
  </w:num>
  <w:num w:numId="17">
    <w:abstractNumId w:val="5"/>
  </w:num>
  <w:num w:numId="18">
    <w:abstractNumId w:val="27"/>
  </w:num>
  <w:num w:numId="19">
    <w:abstractNumId w:val="32"/>
  </w:num>
  <w:num w:numId="20">
    <w:abstractNumId w:val="19"/>
  </w:num>
  <w:num w:numId="21">
    <w:abstractNumId w:val="26"/>
  </w:num>
  <w:num w:numId="22">
    <w:abstractNumId w:val="6"/>
  </w:num>
  <w:num w:numId="23">
    <w:abstractNumId w:val="37"/>
  </w:num>
  <w:num w:numId="24">
    <w:abstractNumId w:val="35"/>
  </w:num>
  <w:num w:numId="25">
    <w:abstractNumId w:val="10"/>
  </w:num>
  <w:num w:numId="26">
    <w:abstractNumId w:val="33"/>
  </w:num>
  <w:num w:numId="27">
    <w:abstractNumId w:val="4"/>
  </w:num>
  <w:num w:numId="28">
    <w:abstractNumId w:val="25"/>
  </w:num>
  <w:num w:numId="29">
    <w:abstractNumId w:val="16"/>
  </w:num>
  <w:num w:numId="30">
    <w:abstractNumId w:val="24"/>
  </w:num>
  <w:num w:numId="31">
    <w:abstractNumId w:val="36"/>
  </w:num>
  <w:num w:numId="32">
    <w:abstractNumId w:val="9"/>
  </w:num>
  <w:num w:numId="33">
    <w:abstractNumId w:val="2"/>
  </w:num>
  <w:num w:numId="34">
    <w:abstractNumId w:val="8"/>
  </w:num>
  <w:num w:numId="35">
    <w:abstractNumId w:val="31"/>
  </w:num>
  <w:num w:numId="36">
    <w:abstractNumId w:val="0"/>
  </w:num>
  <w:num w:numId="37">
    <w:abstractNumId w:val="20"/>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E0306"/>
    <w:rsid w:val="0B0B597A"/>
    <w:rsid w:val="191A628F"/>
    <w:rsid w:val="25F26AD9"/>
    <w:rsid w:val="26E00C84"/>
    <w:rsid w:val="37765F4A"/>
    <w:rsid w:val="417F1932"/>
    <w:rsid w:val="43B16720"/>
    <w:rsid w:val="43CD2FFE"/>
    <w:rsid w:val="45523D6D"/>
    <w:rsid w:val="4AEE1AB3"/>
    <w:rsid w:val="508F09AE"/>
    <w:rsid w:val="56B87C1B"/>
    <w:rsid w:val="5CC90D32"/>
    <w:rsid w:val="6BAE32B8"/>
    <w:rsid w:val="77814BF4"/>
    <w:rsid w:val="78B623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4">
    <w:name w:val="heading 1"/>
    <w:basedOn w:val="1"/>
    <w:next w:val="1"/>
    <w:qFormat/>
    <w:uiPriority w:val="1"/>
    <w:pPr>
      <w:outlineLvl w:val="1"/>
    </w:pPr>
    <w:rPr>
      <w:rFonts w:ascii="宋体" w:hAnsi="宋体" w:eastAsia="宋体" w:cs="宋体"/>
      <w:b/>
      <w:bCs/>
      <w:sz w:val="36"/>
      <w:szCs w:val="36"/>
      <w:lang w:val="zh-CN" w:eastAsia="zh-CN" w:bidi="zh-CN"/>
    </w:rPr>
  </w:style>
  <w:style w:type="paragraph" w:styleId="2">
    <w:name w:val="heading 2"/>
    <w:basedOn w:val="1"/>
    <w:next w:val="3"/>
    <w:qFormat/>
    <w:uiPriority w:val="1"/>
    <w:pPr>
      <w:jc w:val="center"/>
      <w:outlineLvl w:val="2"/>
    </w:pPr>
    <w:rPr>
      <w:rFonts w:ascii="宋体" w:hAnsi="宋体" w:eastAsia="宋体" w:cs="宋体"/>
      <w:b/>
      <w:bCs/>
      <w:sz w:val="32"/>
      <w:szCs w:val="32"/>
      <w:lang w:val="zh-CN" w:eastAsia="zh-CN" w:bidi="zh-CN"/>
    </w:rPr>
  </w:style>
  <w:style w:type="paragraph" w:styleId="5">
    <w:name w:val="heading 3"/>
    <w:basedOn w:val="1"/>
    <w:next w:val="1"/>
    <w:qFormat/>
    <w:uiPriority w:val="1"/>
    <w:pPr>
      <w:spacing w:before="61"/>
      <w:outlineLvl w:val="3"/>
    </w:pPr>
    <w:rPr>
      <w:rFonts w:ascii="宋体" w:hAnsi="宋体" w:eastAsia="宋体" w:cs="宋体"/>
      <w:b/>
      <w:bCs/>
      <w:sz w:val="28"/>
      <w:szCs w:val="28"/>
      <w:lang w:val="zh-CN" w:eastAsia="zh-CN" w:bidi="zh-CN"/>
    </w:rPr>
  </w:style>
  <w:style w:type="paragraph" w:styleId="6">
    <w:name w:val="heading 4"/>
    <w:basedOn w:val="1"/>
    <w:next w:val="1"/>
    <w:qFormat/>
    <w:uiPriority w:val="1"/>
    <w:pPr>
      <w:ind w:left="789"/>
      <w:outlineLvl w:val="4"/>
    </w:pPr>
    <w:rPr>
      <w:rFonts w:ascii="宋体" w:hAnsi="宋体" w:eastAsia="宋体" w:cs="宋体"/>
      <w:b/>
      <w:bCs/>
      <w:sz w:val="24"/>
      <w:szCs w:val="24"/>
      <w:lang w:val="zh-CN" w:eastAsia="zh-CN" w:bidi="zh-CN"/>
    </w:rPr>
  </w:style>
  <w:style w:type="paragraph" w:styleId="7">
    <w:name w:val="heading 5"/>
    <w:basedOn w:val="1"/>
    <w:next w:val="1"/>
    <w:qFormat/>
    <w:uiPriority w:val="1"/>
    <w:pPr>
      <w:ind w:left="789"/>
      <w:outlineLvl w:val="5"/>
    </w:pPr>
    <w:rPr>
      <w:rFonts w:ascii="宋体" w:hAnsi="宋体" w:eastAsia="宋体" w:cs="宋体"/>
      <w:sz w:val="24"/>
      <w:szCs w:val="24"/>
      <w:lang w:val="zh-CN" w:eastAsia="zh-CN" w:bidi="zh-CN"/>
    </w:rPr>
  </w:style>
  <w:style w:type="paragraph" w:styleId="8">
    <w:name w:val="heading 6"/>
    <w:basedOn w:val="1"/>
    <w:next w:val="1"/>
    <w:qFormat/>
    <w:uiPriority w:val="1"/>
    <w:pPr>
      <w:ind w:left="789" w:right="1256"/>
      <w:outlineLvl w:val="6"/>
    </w:pPr>
    <w:rPr>
      <w:rFonts w:ascii="宋体" w:hAnsi="宋体" w:eastAsia="宋体" w:cs="宋体"/>
      <w:b/>
      <w:bCs/>
      <w:sz w:val="21"/>
      <w:szCs w:val="21"/>
      <w:lang w:val="zh-CN" w:eastAsia="zh-CN" w:bidi="zh-CN"/>
    </w:rPr>
  </w:style>
  <w:style w:type="character" w:default="1" w:styleId="13">
    <w:name w:val="Default Paragraph Font"/>
    <w:semiHidden/>
    <w:unhideWhenUsed/>
    <w:uiPriority w:val="1"/>
  </w:style>
  <w:style w:type="table" w:default="1" w:styleId="12">
    <w:name w:val="Normal Table"/>
    <w:semiHidden/>
    <w:uiPriority w:val="0"/>
    <w:tblPr>
      <w:tblCellMar>
        <w:top w:w="0" w:type="dxa"/>
        <w:left w:w="108" w:type="dxa"/>
        <w:bottom w:w="0" w:type="dxa"/>
        <w:right w:w="108" w:type="dxa"/>
      </w:tblCellMar>
    </w:tblPr>
  </w:style>
  <w:style w:type="paragraph" w:styleId="3">
    <w:name w:val="Normal Indent"/>
    <w:basedOn w:val="1"/>
    <w:qFormat/>
    <w:uiPriority w:val="99"/>
    <w:pPr>
      <w:ind w:firstLine="420" w:firstLineChars="200"/>
    </w:pPr>
    <w:rPr>
      <w:szCs w:val="24"/>
    </w:rPr>
  </w:style>
  <w:style w:type="paragraph" w:styleId="9">
    <w:name w:val="Body Text"/>
    <w:basedOn w:val="1"/>
    <w:qFormat/>
    <w:uiPriority w:val="1"/>
    <w:rPr>
      <w:rFonts w:ascii="宋体" w:hAnsi="宋体" w:eastAsia="宋体" w:cs="宋体"/>
      <w:sz w:val="21"/>
      <w:szCs w:val="21"/>
      <w:lang w:val="zh-CN" w:eastAsia="zh-CN" w:bidi="zh-CN"/>
    </w:rPr>
  </w:style>
  <w:style w:type="paragraph" w:styleId="10">
    <w:name w:val="Plain Text"/>
    <w:basedOn w:val="1"/>
    <w:qFormat/>
    <w:uiPriority w:val="99"/>
    <w:rPr>
      <w:rFonts w:ascii="宋体" w:hAnsi="Courier New" w:cs="宋体"/>
      <w:kern w:val="0"/>
      <w:sz w:val="20"/>
      <w:szCs w:val="20"/>
    </w:rPr>
  </w:style>
  <w:style w:type="paragraph" w:styleId="11">
    <w:name w:val="toc 1"/>
    <w:basedOn w:val="1"/>
    <w:next w:val="1"/>
    <w:qFormat/>
    <w:uiPriority w:val="1"/>
    <w:pPr>
      <w:spacing w:before="370"/>
      <w:ind w:left="789"/>
    </w:pPr>
    <w:rPr>
      <w:rFonts w:ascii="宋体" w:hAnsi="宋体" w:eastAsia="宋体" w:cs="宋体"/>
      <w:sz w:val="32"/>
      <w:szCs w:val="32"/>
      <w:lang w:val="zh-CN" w:eastAsia="zh-CN" w:bidi="zh-CN"/>
    </w:rPr>
  </w:style>
  <w:style w:type="character" w:styleId="14">
    <w:name w:val="Hyperlink"/>
    <w:basedOn w:val="13"/>
    <w:semiHidden/>
    <w:unhideWhenUsed/>
    <w:qFormat/>
    <w:uiPriority w:val="99"/>
    <w:rPr>
      <w:color w:val="0000FF"/>
      <w:u w:val="single"/>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
      <w:ind w:left="789"/>
    </w:pPr>
    <w:rPr>
      <w:rFonts w:ascii="宋体" w:hAnsi="宋体" w:eastAsia="宋体" w:cs="宋体"/>
      <w:lang w:val="zh-CN" w:eastAsia="zh-CN" w:bidi="zh-CN"/>
    </w:rPr>
  </w:style>
  <w:style w:type="paragraph" w:customStyle="1" w:styleId="17">
    <w:name w:val="Table Paragraph"/>
    <w:basedOn w:val="1"/>
    <w:qFormat/>
    <w:uiPriority w:val="1"/>
    <w:pPr>
      <w:spacing w:before="39"/>
    </w:pPr>
    <w:rPr>
      <w:rFonts w:ascii="宋体" w:hAnsi="宋体" w:eastAsia="宋体" w:cs="宋体"/>
      <w:lang w:val="zh-CN" w:eastAsia="zh-CN" w:bidi="zh-CN"/>
    </w:rPr>
  </w:style>
  <w:style w:type="paragraph" w:customStyle="1" w:styleId="18">
    <w:name w:val="正文空2格  1."/>
    <w:basedOn w:val="1"/>
    <w:qFormat/>
    <w:uiPriority w:val="99"/>
    <w:pPr>
      <w:ind w:firstLine="480" w:firstLineChars="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2020-06-01T14:05:00Z</dcterms:created>
  <dc:creator>沐雨听风</dc:creator>
  <cp:lastModifiedBy>浮生落</cp:lastModifiedBy>
  <dcterms:modified xsi:type="dcterms:W3CDTF">2020-06-03T00:29:27Z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2020-05-29T00:00:00Z</vt:filetime>
  </property>
  <property fmtid="{D5CDD505-2E9C-101B-9397-08002B2CF9AE}" pid="3" name="Creator">
    <vt:lpwstr>WPS 文字</vt:lpwstr>
  </property>
  <property fmtid="{D5CDD505-2E9C-101B-9397-08002B2CF9AE}" pid="4" name="LastSaved">
    <vt:filetime>2020-06-01T00:00:00Z</vt:filetime>
  </property>
  <property fmtid="{D5CDD505-2E9C-101B-9397-08002B2CF9AE}" pid="5" name="KSOProductBuildVer">
    <vt:lpwstr>2052-11.1.0.9740</vt:lpwstr>
  </property>
</Properties>
</file>