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auto"/>
        <w:ind w:left="1080" w:firstLine="540"/>
        <w:rPr>
          <w:rFonts w:hint="eastAsia" w:ascii="宋体" w:hAnsi="宋体"/>
          <w:sz w:val="72"/>
        </w:rPr>
      </w:pPr>
    </w:p>
    <w:p>
      <w:pPr>
        <w:snapToGrid w:val="0"/>
        <w:spacing w:line="480" w:lineRule="auto"/>
        <w:ind w:left="1080" w:firstLine="540"/>
        <w:rPr>
          <w:rFonts w:hint="eastAsia" w:ascii="宋体" w:hAnsi="宋体"/>
          <w:sz w:val="72"/>
        </w:rPr>
      </w:pPr>
    </w:p>
    <w:p>
      <w:pPr>
        <w:snapToGrid w:val="0"/>
        <w:ind w:left="0"/>
        <w:jc w:val="center"/>
        <w:rPr>
          <w:rFonts w:hint="eastAsia" w:ascii="宋体" w:hAnsi="宋体"/>
          <w:b/>
          <w:sz w:val="72"/>
        </w:rPr>
      </w:pPr>
      <w:r>
        <w:rPr>
          <w:rFonts w:hint="eastAsia" w:ascii="宋体" w:hAnsi="宋体"/>
          <w:b/>
          <w:sz w:val="72"/>
        </w:rPr>
        <w:t>政府采购</w:t>
      </w:r>
    </w:p>
    <w:p>
      <w:pPr>
        <w:snapToGrid w:val="0"/>
        <w:ind w:left="0"/>
        <w:jc w:val="center"/>
        <w:rPr>
          <w:rFonts w:hint="eastAsia" w:ascii="宋体" w:hAnsi="宋体"/>
          <w:b/>
          <w:sz w:val="72"/>
        </w:rPr>
      </w:pPr>
      <w:r>
        <w:rPr>
          <w:rFonts w:hint="eastAsia" w:ascii="宋体" w:hAnsi="宋体"/>
          <w:b/>
          <w:sz w:val="72"/>
        </w:rPr>
        <w:t>竞争性谈判文件</w:t>
      </w:r>
    </w:p>
    <w:p>
      <w:pPr>
        <w:snapToGrid w:val="0"/>
        <w:spacing w:line="480" w:lineRule="auto"/>
        <w:ind w:left="0"/>
        <w:jc w:val="center"/>
        <w:rPr>
          <w:rFonts w:ascii="宋体" w:hAnsi="宋体"/>
          <w:sz w:val="72"/>
        </w:rPr>
      </w:pPr>
    </w:p>
    <w:p>
      <w:pPr>
        <w:snapToGrid w:val="0"/>
        <w:spacing w:line="480" w:lineRule="auto"/>
        <w:ind w:left="0"/>
        <w:jc w:val="center"/>
        <w:rPr>
          <w:rFonts w:hint="eastAsia" w:ascii="Calibri" w:hAnsi="Calibri" w:eastAsia="宋体"/>
          <w:b/>
          <w:color w:val="000000"/>
          <w:sz w:val="32"/>
          <w:lang w:eastAsia="zh-CN"/>
        </w:rPr>
      </w:pPr>
      <w:r>
        <w:rPr>
          <w:rFonts w:hint="eastAsia" w:ascii="宋体" w:hAnsi="宋体"/>
          <w:b/>
          <w:sz w:val="32"/>
        </w:rPr>
        <w:t>项目名称：</w:t>
      </w:r>
      <w:r>
        <w:rPr>
          <w:rFonts w:hint="eastAsia" w:ascii="宋体" w:hAnsi="宋体"/>
          <w:b/>
          <w:sz w:val="32"/>
          <w:lang w:eastAsia="zh-CN"/>
        </w:rPr>
        <w:t>井冈山九银村镇银行经营性用房音频系统采购项目</w:t>
      </w:r>
    </w:p>
    <w:p>
      <w:pPr>
        <w:snapToGrid w:val="0"/>
        <w:spacing w:line="480" w:lineRule="auto"/>
        <w:ind w:left="0"/>
        <w:jc w:val="center"/>
        <w:rPr>
          <w:rFonts w:hint="eastAsia" w:ascii="宋体" w:hAnsi="宋体" w:eastAsia="宋体"/>
          <w:b/>
          <w:color w:val="000000"/>
          <w:sz w:val="32"/>
          <w:lang w:val="en-US" w:eastAsia="zh-CN"/>
        </w:rPr>
      </w:pPr>
      <w:r>
        <w:rPr>
          <w:rFonts w:hint="eastAsia" w:ascii="宋体" w:hAnsi="宋体"/>
          <w:b/>
          <w:sz w:val="32"/>
        </w:rPr>
        <w:t>项目编号：</w:t>
      </w:r>
      <w:r>
        <w:rPr>
          <w:rFonts w:hint="eastAsia" w:ascii="宋体" w:hAnsi="宋体"/>
          <w:b/>
          <w:color w:val="000000"/>
          <w:sz w:val="32"/>
        </w:rPr>
        <w:t>JXRC(JA)-2021-CG0</w:t>
      </w:r>
      <w:r>
        <w:rPr>
          <w:rFonts w:hint="eastAsia" w:ascii="宋体" w:hAnsi="宋体"/>
          <w:b/>
          <w:color w:val="000000"/>
          <w:sz w:val="32"/>
          <w:lang w:val="en-US" w:eastAsia="zh-CN"/>
        </w:rPr>
        <w:t>6</w:t>
      </w:r>
    </w:p>
    <w:p>
      <w:pPr>
        <w:snapToGrid w:val="0"/>
        <w:spacing w:line="480" w:lineRule="auto"/>
        <w:ind w:left="0"/>
        <w:jc w:val="center"/>
        <w:rPr>
          <w:rFonts w:hint="eastAsia" w:ascii="宋体" w:hAnsi="宋体"/>
          <w:b/>
          <w:color w:val="000000"/>
          <w:sz w:val="32"/>
        </w:rPr>
      </w:pPr>
      <w:r>
        <w:rPr>
          <w:rFonts w:hint="eastAsia" w:ascii="宋体" w:hAnsi="宋体"/>
          <w:b/>
          <w:color w:val="000000"/>
          <w:sz w:val="32"/>
        </w:rPr>
        <w:t>采购单位：</w:t>
      </w:r>
      <w:r>
        <w:rPr>
          <w:rFonts w:hint="eastAsia" w:ascii="Calibri" w:hAnsi="Calibri" w:eastAsia="黑体"/>
          <w:b/>
          <w:color w:val="000000"/>
          <w:sz w:val="32"/>
        </w:rPr>
        <w:t>井冈山九银村镇银行有限责任公司</w:t>
      </w:r>
    </w:p>
    <w:p>
      <w:pPr>
        <w:snapToGrid w:val="0"/>
        <w:spacing w:line="480" w:lineRule="auto"/>
        <w:ind w:left="0"/>
        <w:rPr>
          <w:rFonts w:hint="eastAsia" w:ascii="宋体" w:hAnsi="宋体"/>
          <w:sz w:val="36"/>
        </w:rPr>
      </w:pPr>
    </w:p>
    <w:p>
      <w:pPr>
        <w:snapToGrid w:val="0"/>
        <w:spacing w:line="480" w:lineRule="auto"/>
        <w:ind w:left="0"/>
        <w:jc w:val="center"/>
        <w:rPr>
          <w:rFonts w:hint="eastAsia" w:ascii="宋体" w:hAnsi="宋体"/>
          <w:sz w:val="36"/>
        </w:rPr>
      </w:pPr>
      <w:r>
        <w:rPr>
          <w:rFonts w:hint="eastAsia" w:ascii="宋体" w:hAnsi="宋体"/>
          <w:sz w:val="36"/>
        </w:rPr>
        <w:t>江西睿创工程监理有限公司</w:t>
      </w:r>
    </w:p>
    <w:p>
      <w:pPr>
        <w:snapToGrid w:val="0"/>
        <w:spacing w:line="480" w:lineRule="auto"/>
        <w:ind w:left="0"/>
        <w:jc w:val="center"/>
        <w:rPr>
          <w:rFonts w:hint="eastAsia" w:ascii="宋体" w:hAnsi="宋体"/>
          <w:sz w:val="36"/>
        </w:rPr>
      </w:pPr>
      <w:r>
        <w:rPr>
          <w:rFonts w:hint="eastAsia" w:ascii="宋体" w:hAnsi="宋体"/>
          <w:sz w:val="36"/>
        </w:rPr>
        <w:t>二〇二一年</w:t>
      </w:r>
      <w:r>
        <w:rPr>
          <w:rFonts w:hint="eastAsia" w:ascii="宋体" w:hAnsi="宋体"/>
          <w:sz w:val="36"/>
          <w:lang w:val="en-US" w:eastAsia="zh-CN"/>
        </w:rPr>
        <w:t>二</w:t>
      </w:r>
      <w:r>
        <w:rPr>
          <w:rFonts w:hint="eastAsia" w:ascii="宋体" w:hAnsi="宋体"/>
          <w:sz w:val="36"/>
        </w:rPr>
        <w:t>月</w:t>
      </w:r>
    </w:p>
    <w:p>
      <w:pPr>
        <w:snapToGrid w:val="0"/>
        <w:spacing w:line="480" w:lineRule="auto"/>
        <w:ind w:left="0"/>
        <w:jc w:val="center"/>
        <w:rPr>
          <w:rFonts w:hint="eastAsia" w:ascii="宋体" w:hAnsi="宋体"/>
          <w:sz w:val="36"/>
        </w:rPr>
      </w:pPr>
    </w:p>
    <w:p>
      <w:pPr>
        <w:snapToGrid w:val="0"/>
        <w:spacing w:line="560" w:lineRule="exact"/>
        <w:ind w:left="1074" w:firstLine="538"/>
        <w:jc w:val="center"/>
        <w:rPr>
          <w:rFonts w:ascii="宋体" w:hAnsi="宋体"/>
          <w:sz w:val="52"/>
        </w:rPr>
      </w:pPr>
      <w:r>
        <w:rPr>
          <w:rFonts w:hint="eastAsia" w:ascii="宋体" w:hAnsi="宋体"/>
          <w:sz w:val="52"/>
        </w:rPr>
        <w:t>目</w:t>
      </w:r>
      <w:r>
        <w:rPr>
          <w:rFonts w:ascii="宋体" w:hAnsi="宋体"/>
          <w:sz w:val="52"/>
        </w:rPr>
        <w:t xml:space="preserve">   </w:t>
      </w:r>
      <w:r>
        <w:rPr>
          <w:rFonts w:hint="eastAsia" w:ascii="宋体" w:hAnsi="宋体"/>
          <w:sz w:val="52"/>
        </w:rPr>
        <w:t>录</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第一章　谈 判 邀 请</w:t>
      </w:r>
      <w:r>
        <w:rPr>
          <w:rFonts w:ascii="宋体" w:hAnsi="宋体" w:eastAsia="Malgun Gothic"/>
        </w:rPr>
        <w:tab/>
      </w:r>
      <w:r>
        <w:rPr>
          <w:rFonts w:ascii="宋体" w:hAnsi="宋体" w:eastAsia="Malgun Gothic"/>
        </w:rPr>
        <w:t>1</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第二章　供应商须知</w:t>
      </w:r>
      <w:r>
        <w:rPr>
          <w:rFonts w:ascii="宋体" w:hAnsi="宋体" w:eastAsia="Malgun Gothic"/>
        </w:rPr>
        <w:tab/>
      </w:r>
      <w:r>
        <w:rPr>
          <w:rFonts w:ascii="宋体" w:hAnsi="宋体" w:eastAsia="Malgun Gothic"/>
        </w:rPr>
        <w:t>3</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一、前附表</w:t>
      </w:r>
      <w:r>
        <w:rPr>
          <w:rFonts w:ascii="宋体" w:hAnsi="宋体" w:eastAsia="Malgun Gothic"/>
        </w:rPr>
        <w:tab/>
      </w:r>
      <w:r>
        <w:rPr>
          <w:rFonts w:ascii="宋体" w:hAnsi="宋体" w:eastAsia="Malgun Gothic"/>
        </w:rPr>
        <w:t>3</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二、采购人与供应商</w:t>
      </w:r>
      <w:r>
        <w:rPr>
          <w:rFonts w:ascii="宋体" w:hAnsi="宋体" w:eastAsia="Malgun Gothic"/>
        </w:rPr>
        <w:tab/>
      </w:r>
      <w:r>
        <w:rPr>
          <w:rFonts w:ascii="宋体" w:hAnsi="宋体" w:eastAsia="Malgun Gothic"/>
        </w:rPr>
        <w:t>4</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三、 谈判文件</w:t>
      </w:r>
      <w:r>
        <w:rPr>
          <w:rFonts w:ascii="宋体" w:hAnsi="宋体" w:eastAsia="Malgun Gothic"/>
        </w:rPr>
        <w:tab/>
      </w:r>
      <w:r>
        <w:rPr>
          <w:rFonts w:ascii="宋体" w:hAnsi="宋体" w:eastAsia="Malgun Gothic"/>
        </w:rPr>
        <w:t>4</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四、 谈判响应文件的编制</w:t>
      </w:r>
      <w:r>
        <w:rPr>
          <w:rFonts w:ascii="宋体" w:hAnsi="宋体" w:eastAsia="Malgun Gothic"/>
        </w:rPr>
        <w:tab/>
      </w:r>
      <w:r>
        <w:rPr>
          <w:rFonts w:ascii="宋体" w:hAnsi="宋体" w:eastAsia="Malgun Gothic"/>
        </w:rPr>
        <w:t>5</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五、 谈判响应文件的递交</w:t>
      </w:r>
      <w:r>
        <w:rPr>
          <w:rFonts w:ascii="宋体" w:hAnsi="宋体" w:eastAsia="Malgun Gothic"/>
        </w:rPr>
        <w:tab/>
      </w:r>
      <w:r>
        <w:rPr>
          <w:rFonts w:ascii="宋体" w:hAnsi="宋体" w:eastAsia="Malgun Gothic"/>
        </w:rPr>
        <w:t>8</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六、 谈判及成交供应商的确定</w:t>
      </w:r>
      <w:r>
        <w:rPr>
          <w:rFonts w:ascii="宋体" w:hAnsi="宋体" w:eastAsia="Malgun Gothic"/>
        </w:rPr>
        <w:tab/>
      </w:r>
      <w:r>
        <w:rPr>
          <w:rFonts w:ascii="宋体" w:hAnsi="宋体" w:eastAsia="Malgun Gothic"/>
        </w:rPr>
        <w:t>8</w:t>
      </w:r>
    </w:p>
    <w:p>
      <w:pPr>
        <w:tabs>
          <w:tab w:val="right" w:leader="hyphen" w:pos="9000"/>
          <w:tab w:val="right" w:leader="hyphen" w:pos="9061"/>
        </w:tabs>
        <w:snapToGrid w:val="0"/>
        <w:spacing w:line="400" w:lineRule="exact"/>
        <w:ind w:left="0" w:right="202"/>
        <w:rPr>
          <w:rFonts w:ascii="Calibri" w:hAnsi="Calibri"/>
          <w:caps/>
          <w:sz w:val="21"/>
        </w:rPr>
      </w:pPr>
      <w:r>
        <w:rPr>
          <w:rFonts w:ascii="宋体" w:hAnsi="宋体" w:eastAsia="Malgun Gothic"/>
        </w:rPr>
        <w:t>七. 授予合同</w:t>
      </w:r>
      <w:r>
        <w:rPr>
          <w:rFonts w:ascii="宋体" w:hAnsi="宋体" w:eastAsia="Malgun Gothic"/>
        </w:rPr>
        <w:tab/>
      </w:r>
      <w:r>
        <w:rPr>
          <w:rFonts w:ascii="宋体" w:hAnsi="宋体" w:eastAsia="Malgun Gothic"/>
        </w:rPr>
        <w:t>10</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合同条款前附表</w:t>
      </w:r>
      <w:r>
        <w:rPr>
          <w:rFonts w:ascii="宋体" w:hAnsi="宋体" w:eastAsia="Malgun Gothic"/>
        </w:rPr>
        <w:tab/>
      </w:r>
      <w:r>
        <w:rPr>
          <w:rFonts w:ascii="宋体" w:hAnsi="宋体" w:eastAsia="Malgun Gothic"/>
        </w:rPr>
        <w:t>12</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第四章　合同格式</w:t>
      </w:r>
      <w:r>
        <w:rPr>
          <w:rFonts w:ascii="宋体" w:hAnsi="宋体" w:eastAsia="Malgun Gothic"/>
        </w:rPr>
        <w:tab/>
      </w:r>
      <w:r>
        <w:rPr>
          <w:rFonts w:ascii="宋体" w:hAnsi="宋体" w:eastAsia="Malgun Gothic"/>
        </w:rPr>
        <w:t>19</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第五章  附件（谈判响应文件格式）</w:t>
      </w:r>
      <w:r>
        <w:rPr>
          <w:rFonts w:ascii="宋体" w:hAnsi="宋体" w:eastAsia="Malgun Gothic"/>
        </w:rPr>
        <w:tab/>
      </w:r>
      <w:r>
        <w:rPr>
          <w:rFonts w:ascii="宋体" w:hAnsi="宋体" w:eastAsia="Malgun Gothic"/>
        </w:rPr>
        <w:t>20</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1. 谈判响应书</w:t>
      </w:r>
      <w:r>
        <w:rPr>
          <w:rFonts w:ascii="宋体" w:hAnsi="宋体" w:eastAsia="Malgun Gothic"/>
        </w:rPr>
        <w:tab/>
      </w:r>
      <w:r>
        <w:rPr>
          <w:rFonts w:ascii="宋体" w:hAnsi="宋体" w:eastAsia="Malgun Gothic"/>
        </w:rPr>
        <w:t>21</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2. 报 价 表</w:t>
      </w:r>
      <w:r>
        <w:rPr>
          <w:rFonts w:ascii="宋体" w:hAnsi="宋体" w:eastAsia="Malgun Gothic"/>
        </w:rPr>
        <w:tab/>
      </w:r>
      <w:r>
        <w:rPr>
          <w:rFonts w:ascii="宋体" w:hAnsi="宋体" w:eastAsia="Malgun Gothic"/>
        </w:rPr>
        <w:t>22</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3. 明细表---</w:t>
      </w:r>
      <w:r>
        <w:rPr>
          <w:rFonts w:ascii="宋体" w:hAnsi="宋体" w:eastAsia="Malgun Gothic"/>
        </w:rPr>
        <w:tab/>
      </w:r>
      <w:r>
        <w:rPr>
          <w:rFonts w:ascii="宋体" w:hAnsi="宋体" w:eastAsia="Malgun Gothic"/>
        </w:rPr>
        <w:t>23</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4. 技术参数响应/偏离表</w:t>
      </w:r>
      <w:r>
        <w:rPr>
          <w:rFonts w:ascii="宋体" w:hAnsi="宋体" w:eastAsia="Malgun Gothic"/>
        </w:rPr>
        <w:tab/>
      </w:r>
      <w:r>
        <w:rPr>
          <w:rFonts w:ascii="宋体" w:hAnsi="宋体" w:eastAsia="Malgun Gothic"/>
        </w:rPr>
        <w:t>24</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5. 商务条款响应/偏离表</w:t>
      </w:r>
      <w:r>
        <w:rPr>
          <w:rFonts w:ascii="宋体" w:hAnsi="宋体" w:eastAsia="Malgun Gothic"/>
        </w:rPr>
        <w:tab/>
      </w:r>
      <w:r>
        <w:rPr>
          <w:rFonts w:ascii="宋体" w:hAnsi="宋体" w:eastAsia="Malgun Gothic"/>
        </w:rPr>
        <w:t>25</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6.中小企业声明</w:t>
      </w:r>
      <w:r>
        <w:rPr>
          <w:rFonts w:ascii="宋体" w:hAnsi="宋体" w:eastAsia="Malgun Gothic"/>
        </w:rPr>
        <w:tab/>
      </w:r>
      <w:r>
        <w:rPr>
          <w:rFonts w:ascii="宋体" w:hAnsi="宋体" w:eastAsia="Malgun Gothic"/>
        </w:rPr>
        <w:t>26</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7.企业所在地的县级以上中小企业主管部门出具的中、小、微企业认定有效证明或省级以上监狱管理局、戒毒管理局（含新疆生产建设兵团）出具的属于监狱企业证明文件</w:t>
      </w:r>
      <w:r>
        <w:rPr>
          <w:rFonts w:ascii="宋体" w:hAnsi="宋体" w:eastAsia="Malgun Gothic"/>
        </w:rPr>
        <w:tab/>
      </w:r>
      <w:r>
        <w:rPr>
          <w:rFonts w:ascii="宋体" w:hAnsi="宋体" w:eastAsia="Malgun Gothic"/>
        </w:rPr>
        <w:t>27</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8. 技术文件</w:t>
      </w:r>
      <w:r>
        <w:rPr>
          <w:rFonts w:ascii="宋体" w:hAnsi="宋体" w:eastAsia="Malgun Gothic"/>
        </w:rPr>
        <w:tab/>
      </w:r>
      <w:r>
        <w:rPr>
          <w:rFonts w:ascii="宋体" w:hAnsi="宋体" w:eastAsia="Malgun Gothic"/>
        </w:rPr>
        <w:t>28</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9．资格证明文件</w:t>
      </w:r>
      <w:r>
        <w:rPr>
          <w:rFonts w:ascii="宋体" w:hAnsi="宋体" w:eastAsia="Malgun Gothic"/>
        </w:rPr>
        <w:tab/>
      </w:r>
      <w:r>
        <w:rPr>
          <w:rFonts w:ascii="宋体" w:hAnsi="宋体" w:eastAsia="Malgun Gothic"/>
        </w:rPr>
        <w:t>29</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第六章　采购需求和技术要求</w:t>
      </w:r>
      <w:r>
        <w:rPr>
          <w:rFonts w:ascii="宋体" w:hAnsi="宋体" w:eastAsia="Malgun Gothic"/>
        </w:rPr>
        <w:tab/>
      </w:r>
      <w:r>
        <w:rPr>
          <w:rFonts w:ascii="宋体" w:hAnsi="宋体" w:eastAsia="Malgun Gothic"/>
        </w:rPr>
        <w:t>34</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一、货物需求一览表</w:t>
      </w:r>
      <w:r>
        <w:rPr>
          <w:rFonts w:ascii="宋体" w:hAnsi="宋体" w:eastAsia="Malgun Gothic"/>
        </w:rPr>
        <w:tab/>
      </w:r>
      <w:r>
        <w:rPr>
          <w:rFonts w:ascii="宋体" w:hAnsi="宋体" w:eastAsia="Malgun Gothic"/>
        </w:rPr>
        <w:t>35</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二、技术要求</w:t>
      </w:r>
      <w:r>
        <w:rPr>
          <w:rFonts w:ascii="宋体" w:hAnsi="宋体" w:eastAsia="Malgun Gothic"/>
        </w:rPr>
        <w:tab/>
      </w:r>
      <w:r>
        <w:rPr>
          <w:rFonts w:ascii="宋体" w:hAnsi="宋体" w:eastAsia="Malgun Gothic"/>
        </w:rPr>
        <w:t>36</w:t>
      </w:r>
    </w:p>
    <w:p>
      <w:pPr>
        <w:tabs>
          <w:tab w:val="right" w:leader="hyphen" w:pos="9000"/>
          <w:tab w:val="right" w:leader="hyphen" w:pos="9061"/>
        </w:tabs>
        <w:snapToGrid w:val="0"/>
        <w:spacing w:line="400" w:lineRule="exact"/>
        <w:ind w:left="0" w:right="202"/>
        <w:sectPr>
          <w:headerReference r:id="rId3" w:type="default"/>
          <w:pgSz w:w="11907" w:h="16840"/>
          <w:pgMar w:top="1418" w:right="1134" w:bottom="1418" w:left="1134" w:header="720" w:footer="720" w:gutter="0"/>
          <w:pgNumType w:start="1"/>
          <w:cols w:space="720" w:num="1"/>
          <w:docGrid w:linePitch="285" w:charSpace="0"/>
        </w:sectPr>
      </w:pPr>
      <w:r>
        <w:rPr>
          <w:rFonts w:hint="eastAsia" w:ascii="宋体" w:hAnsi="宋体"/>
          <w:smallCaps/>
          <w:sz w:val="24"/>
        </w:rPr>
        <w:t>三、其它商务要求</w:t>
      </w:r>
      <w:r>
        <w:rPr>
          <w:rFonts w:ascii="宋体" w:hAnsi="宋体"/>
          <w:smallCaps/>
          <w:sz w:val="24"/>
        </w:rPr>
        <w:tab/>
      </w:r>
      <w:r>
        <w:rPr>
          <w:rFonts w:hint="eastAsia" w:ascii="宋体" w:hAnsi="宋体"/>
          <w:smallCaps/>
          <w:sz w:val="24"/>
        </w:rPr>
        <w:t>37</w:t>
      </w:r>
    </w:p>
    <w:p>
      <w:pPr>
        <w:keepNext/>
        <w:numPr>
          <w:ilvl w:val="0"/>
          <w:numId w:val="1"/>
        </w:numPr>
        <w:snapToGrid w:val="0"/>
        <w:jc w:val="center"/>
        <w:rPr>
          <w:rFonts w:hint="eastAsia" w:ascii="宋体" w:hAnsi="宋体"/>
          <w:b/>
          <w:sz w:val="32"/>
        </w:rPr>
      </w:pPr>
      <w:r>
        <w:rPr>
          <w:rFonts w:hint="eastAsia" w:ascii="宋体" w:hAnsi="宋体"/>
          <w:b/>
          <w:sz w:val="32"/>
        </w:rPr>
        <w:t>　谈 判 邀 请</w:t>
      </w:r>
    </w:p>
    <w:p>
      <w:pPr>
        <w:snapToGrid w:val="0"/>
        <w:ind w:left="0"/>
        <w:rPr>
          <w:rFonts w:hint="eastAsia" w:ascii="Calibri" w:hAnsi="Calibri"/>
          <w:sz w:val="21"/>
        </w:rPr>
      </w:pPr>
    </w:p>
    <w:p>
      <w:pPr>
        <w:snapToGrid w:val="0"/>
        <w:ind w:left="0" w:firstLine="240" w:firstLineChars="100"/>
        <w:rPr>
          <w:rFonts w:hint="eastAsia" w:ascii="宋体" w:hAnsi="宋体"/>
          <w:color w:val="000000"/>
          <w:sz w:val="24"/>
        </w:rPr>
      </w:pPr>
      <w:r>
        <w:rPr>
          <w:rFonts w:hint="eastAsia" w:ascii="宋体" w:hAnsi="宋体"/>
          <w:color w:val="000000"/>
          <w:sz w:val="24"/>
        </w:rPr>
        <w:t>江西睿创工程监理有限公司受井冈山九银村镇银行有限责任公司委托，就“</w:t>
      </w:r>
      <w:r>
        <w:rPr>
          <w:rFonts w:hint="eastAsia" w:ascii="宋体" w:hAnsi="宋体"/>
          <w:color w:val="000000"/>
          <w:sz w:val="24"/>
          <w:u w:val="thick"/>
          <w:lang w:eastAsia="zh-CN"/>
        </w:rPr>
        <w:t>井冈山九银村镇银行经营性用房音频系统采购项目</w:t>
      </w:r>
      <w:r>
        <w:rPr>
          <w:rFonts w:hint="eastAsia" w:ascii="宋体" w:hAnsi="宋体"/>
          <w:color w:val="000000"/>
          <w:sz w:val="24"/>
        </w:rPr>
        <w:t>”进行竞争性谈判采购，欢迎合格的供应商参加。</w:t>
      </w:r>
    </w:p>
    <w:p>
      <w:pPr>
        <w:snapToGrid w:val="0"/>
        <w:ind w:left="0"/>
        <w:rPr>
          <w:rFonts w:hint="eastAsia" w:ascii="宋体" w:hAnsi="宋体"/>
          <w:color w:val="000000"/>
          <w:sz w:val="24"/>
        </w:rPr>
      </w:pPr>
      <w:r>
        <w:rPr>
          <w:rFonts w:hint="eastAsia" w:ascii="宋体" w:hAnsi="宋体"/>
          <w:color w:val="000000"/>
          <w:sz w:val="24"/>
        </w:rPr>
        <w:t xml:space="preserve">1、 采购人：井冈山九银村镇银行有限责任公司           </w:t>
      </w:r>
    </w:p>
    <w:p>
      <w:pPr>
        <w:snapToGrid w:val="0"/>
        <w:ind w:left="0" w:firstLine="480" w:firstLineChars="200"/>
        <w:rPr>
          <w:rFonts w:hint="eastAsia" w:ascii="宋体" w:hAnsi="宋体"/>
          <w:color w:val="000000"/>
          <w:sz w:val="24"/>
        </w:rPr>
      </w:pPr>
      <w:r>
        <w:rPr>
          <w:rFonts w:hint="eastAsia" w:ascii="宋体" w:hAnsi="宋体"/>
          <w:color w:val="000000"/>
          <w:sz w:val="24"/>
        </w:rPr>
        <w:t xml:space="preserve">联系电话：李旭娟  13657068946      </w:t>
      </w:r>
    </w:p>
    <w:p>
      <w:pPr>
        <w:snapToGrid w:val="0"/>
        <w:ind w:left="0" w:firstLine="480" w:firstLineChars="200"/>
        <w:rPr>
          <w:rFonts w:hint="eastAsia" w:ascii="宋体" w:hAnsi="宋体"/>
          <w:color w:val="000000"/>
          <w:sz w:val="24"/>
        </w:rPr>
      </w:pPr>
      <w:r>
        <w:rPr>
          <w:rFonts w:hint="eastAsia" w:ascii="宋体" w:hAnsi="宋体"/>
          <w:color w:val="000000"/>
          <w:sz w:val="24"/>
        </w:rPr>
        <w:t>招标代理机构：江西睿创工程监理有限公司</w:t>
      </w:r>
    </w:p>
    <w:p>
      <w:pPr>
        <w:snapToGrid w:val="0"/>
        <w:ind w:left="0" w:firstLine="480" w:firstLineChars="200"/>
        <w:rPr>
          <w:rFonts w:ascii="宋体" w:hAnsi="宋体"/>
          <w:color w:val="000000"/>
          <w:sz w:val="24"/>
        </w:rPr>
      </w:pPr>
      <w:r>
        <w:rPr>
          <w:rFonts w:hint="eastAsia" w:ascii="宋体" w:hAnsi="宋体"/>
          <w:color w:val="000000"/>
          <w:sz w:val="24"/>
        </w:rPr>
        <w:t>地址：</w:t>
      </w:r>
      <w:r>
        <w:rPr>
          <w:rFonts w:hint="eastAsia" w:ascii="宋体" w:hAnsi="宋体"/>
          <w:sz w:val="24"/>
        </w:rPr>
        <w:t>江西省吉安市阳明西路6号</w:t>
      </w:r>
    </w:p>
    <w:p>
      <w:pPr>
        <w:snapToGrid w:val="0"/>
        <w:ind w:left="0" w:firstLine="480" w:firstLineChars="200"/>
        <w:rPr>
          <w:rFonts w:hint="eastAsia" w:ascii="宋体" w:hAnsi="宋体"/>
          <w:color w:val="000000"/>
          <w:sz w:val="24"/>
        </w:rPr>
      </w:pPr>
      <w:r>
        <w:rPr>
          <w:rFonts w:hint="eastAsia" w:ascii="宋体" w:hAnsi="宋体"/>
          <w:color w:val="000000"/>
          <w:sz w:val="24"/>
        </w:rPr>
        <w:t>电    话：18370675800    联系人：王女士</w:t>
      </w:r>
    </w:p>
    <w:p>
      <w:pPr>
        <w:snapToGrid w:val="0"/>
        <w:ind w:left="0"/>
        <w:rPr>
          <w:rFonts w:hint="eastAsia" w:ascii="宋体" w:hAnsi="宋体" w:eastAsia="宋体"/>
          <w:color w:val="000000"/>
          <w:sz w:val="24"/>
          <w:lang w:eastAsia="zh-CN"/>
        </w:rPr>
      </w:pPr>
      <w:r>
        <w:rPr>
          <w:rFonts w:hint="eastAsia" w:ascii="宋体" w:hAnsi="宋体"/>
          <w:color w:val="000000"/>
          <w:sz w:val="24"/>
        </w:rPr>
        <w:t>2、 项目编号：</w:t>
      </w:r>
      <w:r>
        <w:rPr>
          <w:rFonts w:hint="eastAsia" w:ascii="宋体" w:hAnsi="宋体"/>
          <w:sz w:val="24"/>
          <w:lang w:eastAsia="zh-CN"/>
        </w:rPr>
        <w:t>JXRC(JA)-2021-CG06</w:t>
      </w:r>
    </w:p>
    <w:p>
      <w:pPr>
        <w:snapToGrid w:val="0"/>
        <w:ind w:left="960" w:firstLine="480"/>
        <w:rPr>
          <w:rFonts w:hint="eastAsia" w:ascii="宋体" w:hAnsi="宋体"/>
          <w:color w:val="000000"/>
          <w:sz w:val="24"/>
        </w:rPr>
      </w:pPr>
      <w:r>
        <w:rPr>
          <w:rFonts w:hint="eastAsia" w:ascii="宋体" w:hAnsi="宋体"/>
          <w:color w:val="000000"/>
          <w:sz w:val="24"/>
        </w:rPr>
        <w:t>采购项目内容：</w:t>
      </w:r>
    </w:p>
    <w:tbl>
      <w:tblPr>
        <w:tblStyle w:val="2"/>
        <w:tblW w:w="0" w:type="auto"/>
        <w:jc w:val="center"/>
        <w:tblLayout w:type="fixed"/>
        <w:tblCellMar>
          <w:top w:w="0" w:type="dxa"/>
          <w:left w:w="108" w:type="dxa"/>
          <w:bottom w:w="0" w:type="dxa"/>
          <w:right w:w="108" w:type="dxa"/>
        </w:tblCellMar>
      </w:tblPr>
      <w:tblGrid>
        <w:gridCol w:w="885"/>
        <w:gridCol w:w="2240"/>
        <w:gridCol w:w="960"/>
        <w:gridCol w:w="2065"/>
        <w:gridCol w:w="1820"/>
      </w:tblGrid>
      <w:tr>
        <w:tblPrEx>
          <w:tblCellMar>
            <w:top w:w="0" w:type="dxa"/>
            <w:left w:w="108" w:type="dxa"/>
            <w:bottom w:w="0" w:type="dxa"/>
            <w:right w:w="108" w:type="dxa"/>
          </w:tblCellMar>
        </w:tblPrEx>
        <w:trPr>
          <w:trHeight w:val="407" w:hRule="atLeast"/>
          <w:tblHeader/>
          <w:jc w:val="center"/>
        </w:trPr>
        <w:tc>
          <w:tcPr>
            <w:tcW w:w="8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序号</w:t>
            </w:r>
          </w:p>
        </w:tc>
        <w:tc>
          <w:tcPr>
            <w:tcW w:w="22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名称</w:t>
            </w:r>
          </w:p>
        </w:tc>
        <w:tc>
          <w:tcPr>
            <w:tcW w:w="9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数量</w:t>
            </w:r>
          </w:p>
        </w:tc>
        <w:tc>
          <w:tcPr>
            <w:tcW w:w="206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具体清单</w:t>
            </w:r>
          </w:p>
        </w:tc>
        <w:tc>
          <w:tcPr>
            <w:tcW w:w="18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最高限价</w:t>
            </w:r>
          </w:p>
        </w:tc>
      </w:tr>
      <w:tr>
        <w:tblPrEx>
          <w:tblCellMar>
            <w:top w:w="0" w:type="dxa"/>
            <w:left w:w="108" w:type="dxa"/>
            <w:bottom w:w="0" w:type="dxa"/>
            <w:right w:w="108" w:type="dxa"/>
          </w:tblCellMar>
        </w:tblPrEx>
        <w:trPr>
          <w:trHeight w:val="777" w:hRule="atLeast"/>
          <w:jc w:val="center"/>
        </w:trPr>
        <w:tc>
          <w:tcPr>
            <w:tcW w:w="8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1</w:t>
            </w:r>
          </w:p>
        </w:tc>
        <w:tc>
          <w:tcPr>
            <w:tcW w:w="22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eastAsia="宋体"/>
                <w:sz w:val="24"/>
                <w:lang w:eastAsia="zh-CN"/>
              </w:rPr>
            </w:pPr>
            <w:r>
              <w:rPr>
                <w:rFonts w:hint="eastAsia" w:ascii="宋体" w:hAnsi="宋体"/>
                <w:color w:val="000000"/>
                <w:sz w:val="24"/>
                <w:lang w:eastAsia="zh-CN"/>
              </w:rPr>
              <w:t>井冈山九银村镇银行经营性用房音频系统采购项目</w:t>
            </w:r>
          </w:p>
        </w:tc>
        <w:tc>
          <w:tcPr>
            <w:tcW w:w="9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1批</w:t>
            </w:r>
          </w:p>
        </w:tc>
        <w:tc>
          <w:tcPr>
            <w:tcW w:w="206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详见招标文件第六章</w:t>
            </w:r>
          </w:p>
        </w:tc>
        <w:tc>
          <w:tcPr>
            <w:tcW w:w="18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721" w:firstLine="241"/>
              <w:rPr>
                <w:rFonts w:hint="eastAsia" w:ascii="宋体" w:hAnsi="宋体"/>
                <w:b/>
                <w:sz w:val="24"/>
              </w:rPr>
            </w:pPr>
          </w:p>
          <w:p>
            <w:pPr>
              <w:snapToGrid w:val="0"/>
              <w:ind w:left="0"/>
              <w:jc w:val="center"/>
              <w:rPr>
                <w:rFonts w:hint="eastAsia" w:ascii="宋体" w:hAnsi="宋体"/>
                <w:sz w:val="24"/>
              </w:rPr>
            </w:pPr>
            <w:r>
              <w:rPr>
                <w:rFonts w:hint="eastAsia" w:ascii="宋体" w:hAnsi="宋体"/>
                <w:sz w:val="24"/>
                <w:lang w:val="en-US" w:eastAsia="zh-CN"/>
              </w:rPr>
              <w:t>40</w:t>
            </w:r>
            <w:r>
              <w:rPr>
                <w:rFonts w:hint="eastAsia" w:ascii="宋体" w:hAnsi="宋体"/>
                <w:sz w:val="24"/>
              </w:rPr>
              <w:t>万元</w:t>
            </w:r>
          </w:p>
          <w:p>
            <w:pPr>
              <w:snapToGrid w:val="0"/>
              <w:ind w:left="0"/>
              <w:jc w:val="center"/>
              <w:rPr>
                <w:rFonts w:ascii="宋体" w:hAnsi="宋体"/>
                <w:sz w:val="24"/>
              </w:rPr>
            </w:pPr>
          </w:p>
        </w:tc>
      </w:tr>
    </w:tbl>
    <w:p>
      <w:pPr>
        <w:snapToGrid w:val="0"/>
        <w:ind w:left="721" w:firstLine="241"/>
        <w:rPr>
          <w:rFonts w:hint="eastAsia" w:ascii="宋体" w:hAnsi="宋体"/>
          <w:b/>
          <w:sz w:val="24"/>
        </w:rPr>
      </w:pPr>
      <w:r>
        <w:rPr>
          <w:rFonts w:hint="eastAsia" w:ascii="宋体" w:hAnsi="宋体"/>
          <w:b/>
          <w:sz w:val="24"/>
        </w:rPr>
        <w:t>注：投标报价超过最高限价为无效报价。</w:t>
      </w:r>
    </w:p>
    <w:p>
      <w:pPr>
        <w:snapToGrid w:val="0"/>
        <w:ind w:left="240" w:hanging="240"/>
        <w:rPr>
          <w:rFonts w:hint="eastAsia" w:ascii="宋体" w:hAnsi="宋体"/>
          <w:sz w:val="24"/>
        </w:rPr>
      </w:pPr>
      <w:r>
        <w:rPr>
          <w:rFonts w:hint="eastAsia" w:ascii="宋体" w:hAnsi="宋体"/>
          <w:sz w:val="24"/>
        </w:rPr>
        <w:t>3.1供应商的资格条件及要求：</w:t>
      </w:r>
    </w:p>
    <w:p>
      <w:pPr>
        <w:snapToGrid w:val="0"/>
        <w:ind w:left="0"/>
        <w:rPr>
          <w:rFonts w:hint="eastAsia" w:ascii="宋体" w:hAnsi="宋体"/>
          <w:sz w:val="24"/>
          <w:highlight w:val="yellow"/>
        </w:rPr>
      </w:pPr>
      <w:r>
        <w:rPr>
          <w:rFonts w:hint="eastAsia" w:ascii="宋体" w:hAnsi="宋体"/>
          <w:sz w:val="24"/>
        </w:rPr>
        <w:t>（1）</w:t>
      </w:r>
      <w:r>
        <w:rPr>
          <w:rFonts w:hint="eastAsia" w:ascii="宋体" w:hAnsi="宋体"/>
          <w:color w:val="0D0D0D"/>
          <w:sz w:val="24"/>
        </w:rPr>
        <w:t>具有独立承担民事责任的能力</w:t>
      </w:r>
      <w:r>
        <w:rPr>
          <w:rFonts w:hint="eastAsia" w:ascii="宋体" w:hAnsi="宋体"/>
          <w:color w:val="0D0D0D"/>
          <w:sz w:val="21"/>
        </w:rPr>
        <w:t>（提供企业法人营业执照、组织机构代码证、税务登记证原件或三证合一的企业法人营业执照原件，营业执照具有与招标内容相符的经营范围）</w:t>
      </w:r>
      <w:r>
        <w:rPr>
          <w:rFonts w:hint="eastAsia" w:ascii="宋体" w:hAnsi="宋体"/>
          <w:sz w:val="24"/>
        </w:rPr>
        <w:t>；</w:t>
      </w:r>
    </w:p>
    <w:p>
      <w:pPr>
        <w:snapToGrid w:val="0"/>
        <w:ind w:left="0"/>
        <w:rPr>
          <w:rFonts w:hint="eastAsia" w:ascii="宋体" w:hAnsi="宋体"/>
          <w:sz w:val="24"/>
        </w:rPr>
      </w:pPr>
      <w:r>
        <w:rPr>
          <w:rFonts w:hint="eastAsia" w:ascii="宋体" w:hAnsi="宋体"/>
          <w:sz w:val="24"/>
        </w:rPr>
        <w:t>（2）有依法缴纳税收的良好记录</w:t>
      </w:r>
      <w:r>
        <w:rPr>
          <w:rFonts w:hint="eastAsia" w:ascii="宋体" w:hAnsi="宋体"/>
          <w:color w:val="262626"/>
          <w:sz w:val="21"/>
        </w:rPr>
        <w:t>（提供开标前6个月内其中任一个月的税务发票凭证）</w:t>
      </w:r>
      <w:r>
        <w:rPr>
          <w:rFonts w:hint="eastAsia" w:ascii="宋体" w:hAnsi="宋体"/>
          <w:sz w:val="24"/>
        </w:rPr>
        <w:t>；</w:t>
      </w:r>
    </w:p>
    <w:p>
      <w:pPr>
        <w:snapToGrid w:val="0"/>
        <w:ind w:left="0"/>
        <w:rPr>
          <w:rFonts w:hint="eastAsia" w:ascii="宋体" w:hAnsi="宋体"/>
          <w:sz w:val="24"/>
        </w:rPr>
      </w:pPr>
      <w:r>
        <w:rPr>
          <w:rFonts w:hint="eastAsia" w:ascii="宋体" w:hAnsi="宋体"/>
          <w:sz w:val="24"/>
        </w:rPr>
        <w:t>（3）具有履行合同所必需的设备和专业技术能力</w:t>
      </w:r>
      <w:r>
        <w:rPr>
          <w:rFonts w:hint="eastAsia" w:ascii="宋体" w:hAnsi="宋体"/>
          <w:color w:val="262626"/>
          <w:sz w:val="21"/>
        </w:rPr>
        <w:t>（提供书面承诺函原件）</w:t>
      </w:r>
      <w:r>
        <w:rPr>
          <w:rFonts w:hint="eastAsia" w:ascii="宋体" w:hAnsi="宋体"/>
          <w:sz w:val="24"/>
        </w:rPr>
        <w:t>；</w:t>
      </w:r>
    </w:p>
    <w:p>
      <w:pPr>
        <w:snapToGrid w:val="0"/>
        <w:ind w:left="0"/>
        <w:rPr>
          <w:rFonts w:hint="eastAsia" w:ascii="宋体" w:hAnsi="宋体"/>
          <w:sz w:val="24"/>
        </w:rPr>
      </w:pPr>
      <w:r>
        <w:rPr>
          <w:rFonts w:hint="eastAsia" w:ascii="宋体" w:hAnsi="宋体"/>
          <w:sz w:val="24"/>
        </w:rPr>
        <w:t>（4）具有良好的商业信誉和健全的财务会计制度</w:t>
      </w:r>
      <w:r>
        <w:rPr>
          <w:rFonts w:hint="eastAsia" w:ascii="宋体" w:hAnsi="宋体"/>
          <w:sz w:val="21"/>
        </w:rPr>
        <w:t>（提供开标前6个月内其中一个月的财务状况报告或财务报表原件或复印件加盖公章，或在谈判前</w:t>
      </w:r>
      <w:r>
        <w:rPr>
          <w:rFonts w:hint="eastAsia" w:ascii="宋体" w:hAnsi="宋体"/>
          <w:color w:val="0D0D0D"/>
          <w:sz w:val="21"/>
        </w:rPr>
        <w:t>三</w:t>
      </w:r>
      <w:r>
        <w:rPr>
          <w:rFonts w:hint="eastAsia" w:ascii="宋体" w:hAnsi="宋体"/>
          <w:sz w:val="21"/>
        </w:rPr>
        <w:t>个月内其基本开户银行出具的资信证明原件）</w:t>
      </w:r>
      <w:r>
        <w:rPr>
          <w:rFonts w:hint="eastAsia" w:ascii="宋体" w:hAnsi="宋体"/>
          <w:sz w:val="24"/>
        </w:rPr>
        <w:t>；</w:t>
      </w:r>
    </w:p>
    <w:p>
      <w:pPr>
        <w:snapToGrid w:val="0"/>
        <w:ind w:left="0"/>
        <w:rPr>
          <w:rFonts w:hint="eastAsia" w:ascii="宋体" w:hAnsi="宋体"/>
          <w:sz w:val="24"/>
        </w:rPr>
      </w:pPr>
      <w:r>
        <w:rPr>
          <w:rFonts w:hint="eastAsia" w:ascii="宋体" w:hAnsi="宋体"/>
          <w:sz w:val="24"/>
        </w:rPr>
        <w:t>（5）参加政府采购活动前三年内，在经营活动中没有重大违法记录</w:t>
      </w:r>
      <w:r>
        <w:rPr>
          <w:rFonts w:hint="eastAsia" w:ascii="宋体" w:hAnsi="宋体"/>
          <w:color w:val="262626"/>
          <w:sz w:val="21"/>
        </w:rPr>
        <w:t>（提供承诺函原件）</w:t>
      </w:r>
      <w:r>
        <w:rPr>
          <w:rFonts w:hint="eastAsia" w:ascii="宋体" w:hAnsi="宋体"/>
          <w:sz w:val="24"/>
        </w:rPr>
        <w:t>；</w:t>
      </w:r>
    </w:p>
    <w:p>
      <w:pPr>
        <w:widowControl/>
        <w:snapToGrid w:val="0"/>
        <w:spacing w:line="480" w:lineRule="exact"/>
        <w:ind w:left="0"/>
        <w:jc w:val="left"/>
        <w:rPr>
          <w:rFonts w:hint="eastAsia" w:ascii="宋体" w:hAnsi="宋体"/>
          <w:color w:val="000000"/>
          <w:sz w:val="24"/>
        </w:rPr>
      </w:pPr>
      <w:r>
        <w:rPr>
          <w:rFonts w:hint="eastAsia" w:ascii="宋体" w:hAnsi="宋体"/>
          <w:color w:val="000000"/>
          <w:sz w:val="24"/>
        </w:rPr>
        <w:t>（二）法律、行政法规规定的其他条件及项目特殊要求</w:t>
      </w:r>
    </w:p>
    <w:p>
      <w:pPr>
        <w:widowControl/>
        <w:snapToGrid w:val="0"/>
        <w:spacing w:line="480" w:lineRule="exact"/>
        <w:ind w:left="0"/>
        <w:jc w:val="left"/>
        <w:rPr>
          <w:rFonts w:hint="eastAsia" w:ascii="宋体" w:hAnsi="宋体"/>
          <w:color w:val="000000"/>
          <w:sz w:val="24"/>
        </w:rPr>
      </w:pPr>
      <w:r>
        <w:rPr>
          <w:rFonts w:hint="eastAsia" w:ascii="宋体" w:hAnsi="宋体"/>
          <w:color w:val="000000"/>
          <w:sz w:val="24"/>
        </w:rPr>
        <w:t>1、本项目工程内容、金额、资质都不允许分包。</w:t>
      </w:r>
    </w:p>
    <w:p>
      <w:pPr>
        <w:widowControl/>
        <w:snapToGrid w:val="0"/>
        <w:spacing w:line="480" w:lineRule="exact"/>
        <w:ind w:left="0"/>
        <w:jc w:val="left"/>
        <w:rPr>
          <w:rFonts w:hint="eastAsia" w:ascii="宋体" w:hAnsi="宋体"/>
          <w:color w:val="000000"/>
          <w:sz w:val="24"/>
        </w:rPr>
      </w:pPr>
      <w:r>
        <w:rPr>
          <w:rFonts w:hint="eastAsia" w:ascii="宋体" w:hAnsi="宋体"/>
          <w:color w:val="000000"/>
          <w:sz w:val="24"/>
        </w:rPr>
        <w:t>2、单位负责人为同一人或者存在直接控股、管理关系的不同投标人，不得参加同一合同项下的政府采购活动。否则，皆取消投标资格；</w:t>
      </w:r>
    </w:p>
    <w:p>
      <w:pPr>
        <w:snapToGrid w:val="0"/>
        <w:ind w:left="301" w:hanging="299"/>
        <w:rPr>
          <w:rFonts w:hint="eastAsia" w:ascii="宋体" w:hAnsi="宋体"/>
          <w:b/>
          <w:color w:val="000000"/>
          <w:sz w:val="21"/>
        </w:rPr>
      </w:pPr>
      <w:r>
        <w:rPr>
          <w:rFonts w:hint="eastAsia" w:ascii="宋体" w:hAnsi="宋体"/>
          <w:b/>
          <w:sz w:val="24"/>
          <w:highlight w:val="white"/>
        </w:rPr>
        <w:t>3、 经信用中国（www.creditchina.gov.cn）、中国政府采购网（www.ccgp.gov.cn）等渠道查询后，列入失信被执行人、重大税收违法案件当事人名单、政府采购严重违法失信行为记录名单的，取消投标资格。（提供“信用中国”网站的查询截图，时间为投标截止时间前7天内；若查询无果提供相应截图）。</w:t>
      </w:r>
    </w:p>
    <w:p>
      <w:pPr>
        <w:snapToGrid w:val="0"/>
        <w:ind w:left="480" w:hanging="480"/>
        <w:rPr>
          <w:rFonts w:hint="eastAsia" w:ascii="宋体" w:hAnsi="宋体"/>
          <w:sz w:val="24"/>
        </w:rPr>
      </w:pPr>
      <w:r>
        <w:rPr>
          <w:rFonts w:hint="eastAsia" w:ascii="宋体" w:hAnsi="宋体"/>
          <w:sz w:val="24"/>
        </w:rPr>
        <w:t>4、凡有意参加本次采购的供应商，可从http://www.jxrcgc.com/下载竞争性谈判文件等资料（包括补充变更等），并按竞谈文件要求编制竞争性谈判响应文件在规定的时间准时参加竞争性谈判大会。</w:t>
      </w:r>
    </w:p>
    <w:p>
      <w:pPr>
        <w:snapToGrid w:val="0"/>
        <w:ind w:left="0"/>
        <w:rPr>
          <w:rFonts w:hint="eastAsia" w:ascii="宋体" w:hAnsi="宋体"/>
          <w:sz w:val="24"/>
        </w:rPr>
      </w:pPr>
      <w:r>
        <w:rPr>
          <w:rFonts w:hint="eastAsia" w:ascii="宋体" w:hAnsi="宋体"/>
          <w:b/>
          <w:sz w:val="24"/>
        </w:rPr>
        <w:t>注：供应商需提供有效的营业执照原件、组织机构代码证原件、税务登记证原件、授权委托书和被授权人身份证原件、及以上需提供的资质证件进行现场展示，未提供或提供不齐全其竞谈响应文件将不予受理</w:t>
      </w:r>
      <w:r>
        <w:rPr>
          <w:rFonts w:hint="eastAsia" w:ascii="宋体" w:hAnsi="宋体"/>
          <w:sz w:val="24"/>
        </w:rPr>
        <w:t>。</w:t>
      </w:r>
    </w:p>
    <w:p>
      <w:pPr>
        <w:snapToGrid w:val="0"/>
        <w:ind w:left="299" w:hanging="297"/>
        <w:rPr>
          <w:rFonts w:hint="eastAsia" w:ascii="宋体" w:hAnsi="宋体"/>
          <w:sz w:val="24"/>
        </w:rPr>
      </w:pPr>
      <w:r>
        <w:rPr>
          <w:rFonts w:hint="eastAsia" w:ascii="宋体" w:hAnsi="宋体"/>
          <w:sz w:val="24"/>
        </w:rPr>
        <w:t>5、落实的政府采购政策：</w:t>
      </w:r>
    </w:p>
    <w:p>
      <w:pPr>
        <w:snapToGrid w:val="0"/>
        <w:ind w:left="298" w:hanging="57"/>
        <w:rPr>
          <w:rFonts w:hint="eastAsia" w:ascii="宋体" w:hAnsi="宋体"/>
          <w:sz w:val="24"/>
        </w:rPr>
      </w:pPr>
      <w:r>
        <w:rPr>
          <w:rFonts w:hint="eastAsia" w:ascii="宋体" w:hAnsi="宋体"/>
          <w:sz w:val="24"/>
        </w:rPr>
        <w:t>本项目采购落实小微企业、监狱企业、节能、环保产品等政府采购政策，具体规定详见招标文件。</w:t>
      </w:r>
    </w:p>
    <w:p>
      <w:pPr>
        <w:snapToGrid w:val="0"/>
        <w:ind w:left="299" w:hanging="297"/>
        <w:rPr>
          <w:rFonts w:hint="eastAsia" w:ascii="宋体" w:hAnsi="宋体"/>
          <w:sz w:val="24"/>
        </w:rPr>
      </w:pPr>
      <w:r>
        <w:rPr>
          <w:rFonts w:hint="eastAsia" w:ascii="宋体" w:hAnsi="宋体"/>
          <w:sz w:val="24"/>
        </w:rPr>
        <w:t>6、竞争性谈判时间和谈判响应文件递交截止时间为</w:t>
      </w:r>
      <w:r>
        <w:rPr>
          <w:rFonts w:hint="eastAsia" w:ascii="宋体" w:hAnsi="宋体"/>
          <w:sz w:val="24"/>
          <w:u w:val="single"/>
        </w:rPr>
        <w:t>2021</w:t>
      </w:r>
      <w:r>
        <w:rPr>
          <w:rFonts w:hint="eastAsia" w:ascii="宋体" w:hAnsi="宋体"/>
          <w:sz w:val="24"/>
        </w:rPr>
        <w:t>年</w:t>
      </w:r>
      <w:r>
        <w:rPr>
          <w:rFonts w:hint="eastAsia" w:ascii="宋体" w:hAnsi="宋体"/>
          <w:sz w:val="24"/>
          <w:u w:val="single"/>
          <w:lang w:val="en-US" w:eastAsia="zh-CN"/>
        </w:rPr>
        <w:t>2</w:t>
      </w:r>
      <w:r>
        <w:rPr>
          <w:rFonts w:hint="eastAsia" w:ascii="宋体" w:hAnsi="宋体"/>
          <w:sz w:val="24"/>
        </w:rPr>
        <w:t>月</w:t>
      </w:r>
      <w:r>
        <w:rPr>
          <w:rFonts w:hint="eastAsia" w:ascii="宋体" w:hAnsi="宋体"/>
          <w:sz w:val="24"/>
          <w:u w:val="single"/>
        </w:rPr>
        <w:t>9</w:t>
      </w:r>
      <w:r>
        <w:rPr>
          <w:rFonts w:hint="eastAsia" w:ascii="宋体" w:hAnsi="宋体"/>
          <w:sz w:val="24"/>
        </w:rPr>
        <w:t>日</w:t>
      </w:r>
      <w:r>
        <w:rPr>
          <w:rFonts w:hint="eastAsia" w:ascii="宋体" w:hAnsi="宋体"/>
          <w:sz w:val="24"/>
          <w:u w:val="single"/>
        </w:rPr>
        <w:t xml:space="preserve"> 9时</w:t>
      </w:r>
      <w:r>
        <w:rPr>
          <w:rFonts w:hint="eastAsia" w:ascii="宋体" w:hAnsi="宋体"/>
          <w:sz w:val="24"/>
          <w:u w:val="single"/>
          <w:lang w:val="en-US" w:eastAsia="zh-CN"/>
        </w:rPr>
        <w:t>0</w:t>
      </w:r>
      <w:r>
        <w:rPr>
          <w:rFonts w:hint="eastAsia" w:ascii="宋体" w:hAnsi="宋体"/>
          <w:sz w:val="24"/>
          <w:u w:val="single"/>
        </w:rPr>
        <w:t>0 分</w:t>
      </w:r>
      <w:r>
        <w:rPr>
          <w:rFonts w:hint="eastAsia" w:ascii="宋体" w:hAnsi="宋体"/>
          <w:sz w:val="24"/>
        </w:rPr>
        <w:t>（北京时间）。届时请供应商的法定代表人或经正式授权的代表参加。</w:t>
      </w:r>
    </w:p>
    <w:p>
      <w:pPr>
        <w:snapToGrid w:val="0"/>
        <w:ind w:left="360" w:hanging="360"/>
        <w:rPr>
          <w:rFonts w:hint="eastAsia" w:ascii="宋体" w:hAnsi="宋体"/>
          <w:sz w:val="24"/>
          <w:highlight w:val="white"/>
        </w:rPr>
      </w:pPr>
      <w:r>
        <w:rPr>
          <w:rFonts w:hint="eastAsia" w:ascii="宋体" w:hAnsi="宋体"/>
          <w:sz w:val="24"/>
        </w:rPr>
        <w:t>7、谈判响应文件递交地点和竞争性谈判地点：井冈山九银村镇银行会议室</w:t>
      </w:r>
      <w:r>
        <w:rPr>
          <w:rFonts w:hint="eastAsia" w:ascii="宋体" w:hAnsi="宋体"/>
          <w:sz w:val="24"/>
          <w:highlight w:val="white"/>
        </w:rPr>
        <w:t>。</w:t>
      </w:r>
    </w:p>
    <w:p>
      <w:pPr>
        <w:snapToGrid w:val="0"/>
        <w:ind w:left="720" w:firstLine="360"/>
        <w:rPr>
          <w:rFonts w:hint="eastAsia" w:ascii="宋体" w:hAnsi="宋体"/>
          <w:sz w:val="24"/>
        </w:rPr>
      </w:pPr>
      <w:r>
        <w:rPr>
          <w:rFonts w:hint="eastAsia" w:ascii="宋体" w:hAnsi="宋体"/>
          <w:sz w:val="24"/>
        </w:rPr>
        <w:t xml:space="preserve">      </w:t>
      </w:r>
    </w:p>
    <w:p>
      <w:pPr>
        <w:snapToGrid w:val="0"/>
        <w:ind w:left="720" w:firstLine="360"/>
        <w:rPr>
          <w:rFonts w:hint="eastAsia" w:ascii="宋体" w:hAnsi="宋体"/>
          <w:sz w:val="24"/>
        </w:rPr>
      </w:pPr>
    </w:p>
    <w:p>
      <w:pPr>
        <w:snapToGrid w:val="0"/>
        <w:ind w:left="720" w:firstLine="360"/>
        <w:rPr>
          <w:rFonts w:hint="eastAsia" w:ascii="宋体" w:hAnsi="宋体"/>
          <w:sz w:val="24"/>
        </w:rPr>
      </w:pPr>
      <w:r>
        <w:br w:type="page"/>
      </w:r>
    </w:p>
    <w:p>
      <w:pPr>
        <w:keepNext/>
        <w:snapToGrid w:val="0"/>
        <w:ind w:left="0"/>
        <w:jc w:val="center"/>
        <w:rPr>
          <w:rFonts w:hint="eastAsia" w:ascii="宋体" w:hAnsi="宋体"/>
          <w:b/>
          <w:color w:val="000000"/>
          <w:sz w:val="32"/>
        </w:rPr>
      </w:pPr>
      <w:r>
        <w:rPr>
          <w:rFonts w:hint="eastAsia" w:ascii="宋体" w:hAnsi="宋体"/>
          <w:b/>
          <w:color w:val="000000"/>
          <w:sz w:val="32"/>
        </w:rPr>
        <w:t>第二章　供应商须知</w:t>
      </w:r>
    </w:p>
    <w:p>
      <w:pPr>
        <w:keepNext/>
        <w:keepLines/>
        <w:snapToGrid w:val="0"/>
        <w:ind w:left="0"/>
        <w:jc w:val="center"/>
        <w:rPr>
          <w:rFonts w:hint="eastAsia" w:ascii="宋体" w:hAnsi="宋体"/>
          <w:b/>
          <w:sz w:val="24"/>
        </w:rPr>
      </w:pPr>
      <w:r>
        <w:rPr>
          <w:rFonts w:hint="eastAsia" w:ascii="宋体" w:hAnsi="宋体"/>
          <w:b/>
          <w:sz w:val="24"/>
        </w:rPr>
        <w:t>一、前附表</w:t>
      </w:r>
    </w:p>
    <w:tbl>
      <w:tblPr>
        <w:tblStyle w:val="2"/>
        <w:tblW w:w="0" w:type="auto"/>
        <w:jc w:val="center"/>
        <w:tblLayout w:type="fixed"/>
        <w:tblCellMar>
          <w:top w:w="0" w:type="dxa"/>
          <w:left w:w="108" w:type="dxa"/>
          <w:bottom w:w="0" w:type="dxa"/>
          <w:right w:w="108" w:type="dxa"/>
        </w:tblCellMar>
      </w:tblPr>
      <w:tblGrid>
        <w:gridCol w:w="828"/>
        <w:gridCol w:w="7876"/>
      </w:tblGrid>
      <w:tr>
        <w:tblPrEx>
          <w:tblCellMar>
            <w:top w:w="0" w:type="dxa"/>
            <w:left w:w="108" w:type="dxa"/>
            <w:bottom w:w="0" w:type="dxa"/>
            <w:right w:w="108" w:type="dxa"/>
          </w:tblCellMar>
        </w:tblPrEx>
        <w:trPr>
          <w:trHeight w:val="424" w:hRule="atLeast"/>
          <w:jc w:val="center"/>
        </w:trPr>
        <w:tc>
          <w:tcPr>
            <w:tcW w:w="828" w:type="dxa"/>
            <w:tcBorders>
              <w:top w:val="single" w:color="000000" w:sz="12" w:space="0"/>
              <w:left w:val="single" w:color="000000" w:sz="12" w:space="0"/>
              <w:bottom w:val="single" w:color="000000" w:sz="6" w:space="0"/>
              <w:right w:val="single" w:color="000000" w:sz="6"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b/>
                <w:color w:val="000000"/>
                <w:sz w:val="24"/>
              </w:rPr>
            </w:pPr>
            <w:r>
              <w:rPr>
                <w:rFonts w:hint="eastAsia" w:ascii="宋体" w:hAnsi="宋体"/>
                <w:b/>
                <w:color w:val="000000"/>
                <w:sz w:val="24"/>
              </w:rPr>
              <w:t>序号</w:t>
            </w:r>
          </w:p>
        </w:tc>
        <w:tc>
          <w:tcPr>
            <w:tcW w:w="7876" w:type="dxa"/>
            <w:tcBorders>
              <w:top w:val="single" w:color="000000" w:sz="12"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b/>
                <w:color w:val="000000"/>
                <w:sz w:val="24"/>
              </w:rPr>
            </w:pPr>
            <w:r>
              <w:rPr>
                <w:rFonts w:hint="eastAsia" w:ascii="宋体" w:hAnsi="宋体"/>
                <w:b/>
                <w:color w:val="000000"/>
                <w:sz w:val="24"/>
              </w:rPr>
              <w:t>内    容</w:t>
            </w:r>
          </w:p>
        </w:tc>
      </w:tr>
      <w:tr>
        <w:tblPrEx>
          <w:tblCellMar>
            <w:top w:w="0" w:type="dxa"/>
            <w:left w:w="108" w:type="dxa"/>
            <w:bottom w:w="0" w:type="dxa"/>
            <w:right w:w="108" w:type="dxa"/>
          </w:tblCellMar>
        </w:tblPrEx>
        <w:trPr>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1</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20" w:lineRule="exact"/>
              <w:ind w:left="0"/>
              <w:rPr>
                <w:rFonts w:hint="eastAsia" w:ascii="宋体" w:hAnsi="宋体"/>
                <w:sz w:val="24"/>
              </w:rPr>
            </w:pPr>
            <w:r>
              <w:rPr>
                <w:rFonts w:hint="eastAsia" w:ascii="宋体" w:hAnsi="宋体"/>
                <w:sz w:val="24"/>
              </w:rPr>
              <w:t xml:space="preserve">采购人：井冈山九银村镇银行有限责任公司           </w:t>
            </w:r>
          </w:p>
          <w:p>
            <w:pPr>
              <w:snapToGrid w:val="0"/>
              <w:spacing w:line="400" w:lineRule="exact"/>
              <w:ind w:left="0"/>
              <w:rPr>
                <w:rFonts w:hint="eastAsia" w:ascii="宋体" w:hAnsi="宋体"/>
                <w:sz w:val="24"/>
              </w:rPr>
            </w:pPr>
            <w:r>
              <w:rPr>
                <w:rFonts w:hint="eastAsia" w:ascii="宋体" w:hAnsi="宋体"/>
                <w:color w:val="000000"/>
                <w:sz w:val="24"/>
              </w:rPr>
              <w:t>联系电话：</w:t>
            </w:r>
            <w:r>
              <w:rPr>
                <w:rFonts w:hint="eastAsia" w:ascii="Calibri" w:hAnsi="宋体"/>
                <w:sz w:val="24"/>
              </w:rPr>
              <w:t>李旭娟  13657068946</w:t>
            </w:r>
            <w:r>
              <w:rPr>
                <w:rFonts w:ascii="Calibri" w:hAnsi="宋体"/>
                <w:sz w:val="24"/>
              </w:rPr>
              <w:t xml:space="preserve"> </w:t>
            </w:r>
            <w:r>
              <w:rPr>
                <w:rFonts w:hint="eastAsia" w:ascii="宋体" w:hAnsi="宋体"/>
                <w:color w:val="000000"/>
                <w:sz w:val="24"/>
              </w:rPr>
              <w:t xml:space="preserve"> </w:t>
            </w:r>
          </w:p>
        </w:tc>
      </w:tr>
      <w:tr>
        <w:tblPrEx>
          <w:tblCellMar>
            <w:top w:w="0" w:type="dxa"/>
            <w:left w:w="108" w:type="dxa"/>
            <w:bottom w:w="0" w:type="dxa"/>
            <w:right w:w="108" w:type="dxa"/>
          </w:tblCellMar>
        </w:tblPrEx>
        <w:trPr>
          <w:trHeight w:val="1022"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2</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20" w:lineRule="exact"/>
              <w:ind w:left="0"/>
              <w:rPr>
                <w:rFonts w:hint="eastAsia" w:ascii="宋体" w:hAnsi="宋体"/>
                <w:sz w:val="24"/>
                <w:szCs w:val="22"/>
              </w:rPr>
            </w:pPr>
            <w:r>
              <w:rPr>
                <w:rFonts w:hint="eastAsia" w:ascii="宋体" w:hAnsi="宋体"/>
                <w:sz w:val="24"/>
                <w:szCs w:val="22"/>
              </w:rPr>
              <w:t>采购代理机构：江西睿创工程监理有限公司</w:t>
            </w:r>
          </w:p>
          <w:p>
            <w:pPr>
              <w:snapToGrid w:val="0"/>
              <w:spacing w:line="420" w:lineRule="exact"/>
              <w:ind w:left="0"/>
              <w:rPr>
                <w:rFonts w:hint="eastAsia" w:ascii="宋体" w:hAnsi="宋体"/>
                <w:sz w:val="24"/>
                <w:szCs w:val="22"/>
              </w:rPr>
            </w:pPr>
            <w:r>
              <w:rPr>
                <w:rFonts w:hint="eastAsia" w:ascii="宋体" w:hAnsi="宋体"/>
                <w:sz w:val="24"/>
                <w:szCs w:val="22"/>
              </w:rPr>
              <w:t>招标代理机构：江西睿创工程监理有限公司</w:t>
            </w:r>
          </w:p>
          <w:p>
            <w:pPr>
              <w:snapToGrid w:val="0"/>
              <w:spacing w:line="420" w:lineRule="exact"/>
              <w:ind w:left="0"/>
              <w:rPr>
                <w:rFonts w:hint="eastAsia" w:ascii="宋体" w:hAnsi="宋体"/>
                <w:sz w:val="24"/>
                <w:szCs w:val="22"/>
              </w:rPr>
            </w:pPr>
            <w:r>
              <w:rPr>
                <w:rFonts w:hint="eastAsia" w:ascii="宋体" w:hAnsi="宋体"/>
                <w:sz w:val="24"/>
                <w:szCs w:val="22"/>
              </w:rPr>
              <w:t>地址：江西省吉安市阳明西路6号</w:t>
            </w:r>
          </w:p>
          <w:p>
            <w:pPr>
              <w:snapToGrid w:val="0"/>
              <w:spacing w:line="420" w:lineRule="exact"/>
              <w:ind w:left="0"/>
              <w:rPr>
                <w:rFonts w:hint="eastAsia" w:ascii="Calibri" w:hAnsi="Calibri"/>
                <w:sz w:val="21"/>
              </w:rPr>
            </w:pPr>
            <w:r>
              <w:rPr>
                <w:rFonts w:hint="eastAsia" w:ascii="宋体" w:hAnsi="宋体"/>
                <w:sz w:val="24"/>
                <w:szCs w:val="22"/>
              </w:rPr>
              <w:t>电    话：18370675800    联系人：王女士</w:t>
            </w:r>
          </w:p>
        </w:tc>
      </w:tr>
      <w:tr>
        <w:tblPrEx>
          <w:tblCellMar>
            <w:top w:w="0" w:type="dxa"/>
            <w:left w:w="108" w:type="dxa"/>
            <w:bottom w:w="0" w:type="dxa"/>
            <w:right w:w="108" w:type="dxa"/>
          </w:tblCellMar>
        </w:tblPrEx>
        <w:trPr>
          <w:trHeight w:val="3623"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3</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spacing w:after="120"/>
              <w:ind w:left="0"/>
              <w:rPr>
                <w:rFonts w:ascii="宋体" w:hAnsi="宋体"/>
                <w:sz w:val="24"/>
              </w:rPr>
            </w:pPr>
            <w:r>
              <w:rPr>
                <w:rFonts w:hint="eastAsia" w:ascii="Calibri" w:hAnsi="宋体"/>
                <w:sz w:val="24"/>
              </w:rPr>
              <w:t>本次采购项目的投标保证金为：人民币</w:t>
            </w:r>
            <w:r>
              <w:rPr>
                <w:rFonts w:hint="eastAsia" w:ascii="Calibri" w:hAnsi="宋体"/>
                <w:sz w:val="24"/>
                <w:lang w:val="en-US" w:eastAsia="zh-CN"/>
              </w:rPr>
              <w:t>柒</w:t>
            </w:r>
            <w:r>
              <w:rPr>
                <w:rFonts w:hint="eastAsia" w:ascii="Calibri" w:hAnsi="宋体"/>
                <w:sz w:val="24"/>
              </w:rPr>
              <w:t>仟元整（</w:t>
            </w:r>
            <w:r>
              <w:rPr>
                <w:rFonts w:hint="eastAsia" w:ascii="Calibri" w:hAnsi="宋体"/>
                <w:sz w:val="24"/>
                <w:lang w:val="en-US" w:eastAsia="zh-CN"/>
              </w:rPr>
              <w:t>7000</w:t>
            </w:r>
            <w:r>
              <w:rPr>
                <w:rFonts w:hint="eastAsia" w:ascii="Calibri" w:hAnsi="宋体"/>
                <w:sz w:val="24"/>
              </w:rPr>
              <w:t>）。</w:t>
            </w:r>
          </w:p>
          <w:p>
            <w:pPr>
              <w:snapToGrid w:val="0"/>
              <w:ind w:left="0"/>
              <w:rPr>
                <w:rFonts w:hint="eastAsia" w:ascii="宋体" w:hAnsi="宋体"/>
                <w:sz w:val="24"/>
              </w:rPr>
            </w:pPr>
            <w:r>
              <w:rPr>
                <w:rFonts w:hint="eastAsia" w:ascii="宋体" w:hAnsi="宋体"/>
                <w:sz w:val="24"/>
              </w:rPr>
              <w:t>用信封密封随投标文件同时递交，未中标现场退回。</w:t>
            </w:r>
          </w:p>
          <w:p>
            <w:pPr>
              <w:shd w:val="clear" w:color="000000" w:fill="FFFFFF"/>
              <w:tabs>
                <w:tab w:val="left" w:pos="1800"/>
              </w:tabs>
              <w:snapToGrid w:val="0"/>
              <w:spacing w:line="460" w:lineRule="exact"/>
              <w:ind w:left="0"/>
              <w:rPr>
                <w:rFonts w:hint="eastAsia" w:ascii="宋体" w:hAnsi="宋体"/>
                <w:sz w:val="24"/>
              </w:rPr>
            </w:pP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4</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rPr>
                <w:rFonts w:hint="eastAsia" w:ascii="宋体" w:hAnsi="宋体"/>
                <w:color w:val="000000"/>
                <w:sz w:val="24"/>
              </w:rPr>
            </w:pPr>
            <w:r>
              <w:rPr>
                <w:rFonts w:hint="eastAsia" w:ascii="宋体" w:hAnsi="宋体"/>
                <w:color w:val="000000"/>
                <w:sz w:val="24"/>
              </w:rPr>
              <w:t>谈判有效期：</w:t>
            </w:r>
            <w:r>
              <w:rPr>
                <w:rFonts w:hint="eastAsia" w:ascii="宋体" w:hAnsi="宋体"/>
                <w:sz w:val="24"/>
              </w:rPr>
              <w:t>自谈判之日起60个日历天</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5</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rPr>
                <w:rFonts w:hint="eastAsia" w:ascii="宋体" w:hAnsi="宋体"/>
                <w:color w:val="000000"/>
                <w:sz w:val="24"/>
              </w:rPr>
            </w:pPr>
            <w:r>
              <w:rPr>
                <w:rFonts w:hint="eastAsia" w:ascii="宋体" w:hAnsi="宋体"/>
                <w:color w:val="000000"/>
                <w:sz w:val="24"/>
              </w:rPr>
              <w:t>谈判响应文件的份数：正本壹份、 副本壹份，</w:t>
            </w:r>
            <w:r>
              <w:rPr>
                <w:rFonts w:hint="eastAsia" w:ascii="宋体" w:hAnsi="宋体"/>
                <w:sz w:val="24"/>
              </w:rPr>
              <w:t>所有投标文件密封在一个文件袋中。</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6</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spacing w:line="440" w:lineRule="exact"/>
              <w:ind w:left="0"/>
              <w:rPr>
                <w:rFonts w:hint="eastAsia" w:ascii="宋体" w:hAnsi="宋体"/>
                <w:color w:val="000000"/>
                <w:sz w:val="24"/>
              </w:rPr>
            </w:pPr>
            <w:r>
              <w:rPr>
                <w:rFonts w:hint="eastAsia" w:ascii="宋体" w:hAnsi="宋体"/>
                <w:color w:val="000000"/>
                <w:sz w:val="24"/>
              </w:rPr>
              <w:t>评审标准和方法：详见供应商须知第25条</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7</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spacing w:line="440" w:lineRule="exact"/>
              <w:ind w:left="0"/>
              <w:rPr>
                <w:rFonts w:hint="eastAsia" w:ascii="宋体" w:hAnsi="宋体"/>
                <w:sz w:val="24"/>
              </w:rPr>
            </w:pPr>
            <w:r>
              <w:rPr>
                <w:rFonts w:hint="eastAsia" w:ascii="宋体" w:hAnsi="宋体"/>
                <w:sz w:val="24"/>
              </w:rPr>
              <w:t>采购代理服务费：（1）本项目采购代理服务费由中标人支付；</w:t>
            </w:r>
          </w:p>
          <w:p>
            <w:pPr>
              <w:snapToGrid w:val="0"/>
              <w:spacing w:line="440" w:lineRule="exact"/>
              <w:ind w:left="0" w:firstLine="1920" w:firstLineChars="800"/>
              <w:rPr>
                <w:rFonts w:hint="eastAsia" w:ascii="宋体" w:hAnsi="宋体"/>
                <w:color w:val="000000"/>
                <w:sz w:val="24"/>
              </w:rPr>
            </w:pPr>
            <w:r>
              <w:rPr>
                <w:rFonts w:hint="eastAsia" w:ascii="宋体" w:hAnsi="宋体"/>
                <w:sz w:val="24"/>
              </w:rPr>
              <w:t>（2）采购代理服务费为中标价的1.5%。</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12"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8</w:t>
            </w:r>
          </w:p>
        </w:tc>
        <w:tc>
          <w:tcPr>
            <w:tcW w:w="7876" w:type="dxa"/>
            <w:tcBorders>
              <w:top w:val="single" w:color="000000" w:sz="6" w:space="0"/>
              <w:left w:val="single" w:color="000000" w:sz="6" w:space="0"/>
              <w:bottom w:val="single" w:color="000000" w:sz="12" w:space="0"/>
              <w:right w:val="single" w:color="000000" w:sz="12" w:space="0"/>
            </w:tcBorders>
            <w:noWrap w:val="0"/>
            <w:tcMar>
              <w:top w:w="0" w:type="dxa"/>
              <w:left w:w="108" w:type="dxa"/>
              <w:bottom w:w="0" w:type="dxa"/>
              <w:right w:w="108" w:type="dxa"/>
            </w:tcMar>
            <w:vAlign w:val="center"/>
          </w:tcPr>
          <w:p>
            <w:pPr>
              <w:snapToGrid w:val="0"/>
              <w:spacing w:line="440" w:lineRule="exact"/>
              <w:ind w:left="0"/>
              <w:rPr>
                <w:rFonts w:hint="eastAsia" w:ascii="宋体" w:hAnsi="宋体"/>
                <w:sz w:val="24"/>
              </w:rPr>
            </w:pPr>
            <w:r>
              <w:rPr>
                <w:rFonts w:hint="eastAsia" w:ascii="宋体" w:hAnsi="宋体"/>
                <w:sz w:val="24"/>
              </w:rPr>
              <w:t>履约保证金：中标金额的10%，领取中标通知书后七日内打入业主指定的账户，否则视为放弃中标资格并没收其投标保证金。</w:t>
            </w:r>
          </w:p>
        </w:tc>
      </w:tr>
    </w:tbl>
    <w:p>
      <w:pPr>
        <w:snapToGrid w:val="0"/>
        <w:ind w:left="0"/>
        <w:rPr>
          <w:rFonts w:hint="eastAsia" w:ascii="宋体" w:hAnsi="宋体"/>
          <w:sz w:val="21"/>
        </w:rPr>
      </w:pPr>
      <w:r>
        <w:rPr>
          <w:rFonts w:hint="eastAsia" w:ascii="宋体" w:hAnsi="宋体"/>
          <w:sz w:val="21"/>
        </w:rPr>
        <w:t>注：</w:t>
      </w:r>
      <w:r>
        <w:rPr>
          <w:rFonts w:hint="eastAsia" w:ascii="宋体" w:hAnsi="宋体"/>
          <w:sz w:val="24"/>
        </w:rPr>
        <w:t>本表的具体资料是对供应商须知的具体补充和修改，如有矛盾，应以本资料表为准。</w:t>
      </w:r>
    </w:p>
    <w:p>
      <w:pPr>
        <w:keepNext/>
        <w:keepLines/>
        <w:snapToGrid w:val="0"/>
        <w:spacing w:line="440" w:lineRule="exact"/>
        <w:ind w:left="0"/>
        <w:rPr>
          <w:rFonts w:hint="eastAsia" w:ascii="宋体" w:hAnsi="宋体"/>
          <w:b/>
          <w:sz w:val="24"/>
        </w:rPr>
      </w:pPr>
      <w:r>
        <w:rPr>
          <w:rFonts w:hint="eastAsia" w:ascii="宋体" w:hAnsi="宋体"/>
          <w:b/>
          <w:sz w:val="24"/>
        </w:rPr>
        <w:t>二、采购人与供应商</w:t>
      </w:r>
    </w:p>
    <w:p>
      <w:pPr>
        <w:snapToGrid w:val="0"/>
        <w:spacing w:line="440" w:lineRule="exact"/>
        <w:ind w:left="0"/>
        <w:rPr>
          <w:rFonts w:hint="eastAsia" w:ascii="宋体" w:hAnsi="宋体"/>
          <w:b/>
          <w:sz w:val="24"/>
        </w:rPr>
      </w:pPr>
      <w:r>
        <w:rPr>
          <w:rFonts w:hint="eastAsia" w:ascii="宋体" w:hAnsi="宋体"/>
          <w:b/>
          <w:sz w:val="24"/>
        </w:rPr>
        <w:t>1．适用范围</w:t>
      </w:r>
    </w:p>
    <w:p>
      <w:pPr>
        <w:snapToGrid w:val="0"/>
        <w:spacing w:line="440" w:lineRule="exact"/>
        <w:ind w:left="510" w:hanging="510"/>
        <w:rPr>
          <w:rFonts w:hint="eastAsia" w:ascii="宋体" w:hAnsi="宋体"/>
          <w:sz w:val="24"/>
        </w:rPr>
      </w:pPr>
      <w:r>
        <w:rPr>
          <w:rFonts w:ascii="宋体" w:hAnsi="宋体"/>
          <w:sz w:val="24"/>
        </w:rPr>
        <w:t xml:space="preserve">1.1 </w:t>
      </w:r>
      <w:r>
        <w:rPr>
          <w:rFonts w:hint="eastAsia" w:ascii="宋体" w:hAnsi="宋体"/>
          <w:sz w:val="24"/>
        </w:rPr>
        <w:t>本谈判文件仅适用于本谈判邀请中所述货物和服务的采购。</w:t>
      </w:r>
    </w:p>
    <w:p>
      <w:pPr>
        <w:snapToGrid w:val="0"/>
        <w:spacing w:line="440" w:lineRule="exact"/>
        <w:ind w:left="0"/>
        <w:rPr>
          <w:rFonts w:hint="eastAsia" w:ascii="宋体" w:hAnsi="宋体"/>
          <w:b/>
          <w:sz w:val="24"/>
        </w:rPr>
      </w:pPr>
      <w:r>
        <w:rPr>
          <w:rFonts w:hint="eastAsia" w:ascii="宋体" w:hAnsi="宋体"/>
          <w:b/>
          <w:sz w:val="24"/>
        </w:rPr>
        <w:t>2. 定义</w:t>
      </w:r>
    </w:p>
    <w:p>
      <w:pPr>
        <w:snapToGrid w:val="0"/>
        <w:spacing w:line="440" w:lineRule="exact"/>
        <w:ind w:left="510" w:hanging="510"/>
        <w:rPr>
          <w:rFonts w:hint="eastAsia" w:ascii="宋体" w:hAnsi="宋体"/>
          <w:sz w:val="24"/>
        </w:rPr>
      </w:pPr>
      <w:r>
        <w:rPr>
          <w:rFonts w:ascii="宋体" w:hAnsi="宋体"/>
          <w:sz w:val="24"/>
        </w:rPr>
        <w:t xml:space="preserve">2.1 </w:t>
      </w:r>
      <w:r>
        <w:rPr>
          <w:rFonts w:hint="eastAsia" w:ascii="宋体" w:hAnsi="宋体"/>
          <w:sz w:val="24"/>
        </w:rPr>
        <w:t>“采购人”系指井冈山九银村镇银行有限责任公司。</w:t>
      </w:r>
    </w:p>
    <w:p>
      <w:pPr>
        <w:snapToGrid w:val="0"/>
        <w:spacing w:line="440" w:lineRule="exact"/>
        <w:ind w:left="510" w:hanging="510"/>
        <w:rPr>
          <w:rFonts w:hint="eastAsia" w:ascii="宋体" w:hAnsi="宋体"/>
          <w:color w:val="000000"/>
          <w:sz w:val="24"/>
        </w:rPr>
      </w:pPr>
      <w:r>
        <w:rPr>
          <w:rFonts w:ascii="宋体" w:hAnsi="宋体"/>
          <w:color w:val="000000"/>
          <w:sz w:val="24"/>
        </w:rPr>
        <w:t xml:space="preserve">2.2 </w:t>
      </w:r>
      <w:r>
        <w:rPr>
          <w:rFonts w:hint="eastAsia" w:ascii="宋体" w:hAnsi="宋体"/>
          <w:color w:val="000000"/>
          <w:sz w:val="24"/>
        </w:rPr>
        <w:t>“招标代理机构”是指依法经认定资格的江西睿创工程监理有限公司。</w:t>
      </w:r>
    </w:p>
    <w:p>
      <w:pPr>
        <w:snapToGrid w:val="0"/>
        <w:spacing w:line="440" w:lineRule="exact"/>
        <w:ind w:left="510" w:hanging="510"/>
        <w:rPr>
          <w:rFonts w:hint="eastAsia" w:ascii="宋体" w:hAnsi="宋体"/>
          <w:sz w:val="24"/>
        </w:rPr>
      </w:pPr>
      <w:r>
        <w:rPr>
          <w:rFonts w:hint="eastAsia" w:ascii="宋体" w:hAnsi="宋体"/>
          <w:sz w:val="24"/>
        </w:rPr>
        <w:t>2.3 “供应商”是指向采购人提供货物、工程或者服务的法人、其它组织。</w:t>
      </w:r>
    </w:p>
    <w:p>
      <w:pPr>
        <w:snapToGrid w:val="0"/>
        <w:spacing w:line="440" w:lineRule="exact"/>
        <w:ind w:left="510" w:hanging="510"/>
        <w:rPr>
          <w:rFonts w:hint="eastAsia" w:ascii="宋体" w:hAnsi="宋体"/>
          <w:color w:val="000000"/>
          <w:sz w:val="24"/>
        </w:rPr>
      </w:pPr>
      <w:r>
        <w:rPr>
          <w:rFonts w:ascii="宋体" w:hAnsi="宋体"/>
          <w:color w:val="000000"/>
          <w:sz w:val="24"/>
        </w:rPr>
        <w:t>2.</w:t>
      </w:r>
      <w:r>
        <w:rPr>
          <w:rFonts w:hint="eastAsia" w:ascii="宋体" w:hAnsi="宋体"/>
          <w:color w:val="000000"/>
          <w:sz w:val="24"/>
        </w:rPr>
        <w:t>4 “货物” 是指采购人所需的图书及阅览室等设备。</w:t>
      </w:r>
    </w:p>
    <w:p>
      <w:pPr>
        <w:snapToGrid w:val="0"/>
        <w:spacing w:line="440" w:lineRule="exact"/>
        <w:ind w:left="0"/>
        <w:rPr>
          <w:rFonts w:hint="eastAsia" w:ascii="宋体" w:hAnsi="宋体"/>
          <w:color w:val="000000"/>
          <w:sz w:val="24"/>
        </w:rPr>
      </w:pPr>
      <w:r>
        <w:rPr>
          <w:rFonts w:hint="eastAsia" w:ascii="宋体" w:hAnsi="宋体"/>
          <w:b/>
          <w:sz w:val="24"/>
        </w:rPr>
        <w:t>3. 合格供应商</w:t>
      </w:r>
    </w:p>
    <w:tbl>
      <w:tblPr>
        <w:tblStyle w:val="2"/>
        <w:tblW w:w="0" w:type="auto"/>
        <w:jc w:val="center"/>
        <w:tblLayout w:type="fixed"/>
        <w:tblCellMar>
          <w:top w:w="0" w:type="dxa"/>
          <w:left w:w="108" w:type="dxa"/>
          <w:bottom w:w="0" w:type="dxa"/>
          <w:right w:w="108" w:type="dxa"/>
        </w:tblCellMar>
      </w:tblPr>
      <w:tblGrid>
        <w:gridCol w:w="677"/>
        <w:gridCol w:w="1529"/>
        <w:gridCol w:w="4980"/>
        <w:gridCol w:w="1875"/>
      </w:tblGrid>
      <w:tr>
        <w:trPr>
          <w:trHeight w:val="405" w:hRule="atLeast"/>
          <w:tblHeader/>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b/>
                <w:sz w:val="21"/>
              </w:rPr>
            </w:pPr>
            <w:r>
              <w:rPr>
                <w:rFonts w:hint="eastAsia" w:ascii="宋体" w:hAnsi="宋体"/>
                <w:b/>
                <w:sz w:val="21"/>
              </w:rPr>
              <w:t>序号</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b/>
                <w:sz w:val="21"/>
              </w:rPr>
            </w:pPr>
            <w:r>
              <w:rPr>
                <w:rFonts w:hint="eastAsia" w:ascii="宋体" w:hAnsi="宋体"/>
                <w:b/>
                <w:sz w:val="21"/>
              </w:rPr>
              <w:t>项目内容</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b/>
                <w:sz w:val="21"/>
              </w:rPr>
            </w:pPr>
            <w:r>
              <w:rPr>
                <w:rFonts w:hint="eastAsia" w:ascii="宋体" w:hAnsi="宋体"/>
                <w:b/>
                <w:sz w:val="21"/>
              </w:rPr>
              <w:t>合</w:t>
            </w:r>
            <w:r>
              <w:rPr>
                <w:rFonts w:ascii="宋体" w:hAnsi="宋体"/>
                <w:b/>
                <w:sz w:val="21"/>
              </w:rPr>
              <w:t xml:space="preserve"> </w:t>
            </w:r>
            <w:r>
              <w:rPr>
                <w:rFonts w:hint="eastAsia" w:ascii="宋体" w:hAnsi="宋体"/>
                <w:b/>
                <w:sz w:val="21"/>
              </w:rPr>
              <w:t>格</w:t>
            </w:r>
            <w:r>
              <w:rPr>
                <w:rFonts w:ascii="宋体" w:hAnsi="宋体"/>
                <w:b/>
                <w:sz w:val="21"/>
              </w:rPr>
              <w:t xml:space="preserve"> </w:t>
            </w:r>
            <w:r>
              <w:rPr>
                <w:rFonts w:hint="eastAsia" w:ascii="宋体" w:hAnsi="宋体"/>
                <w:b/>
                <w:sz w:val="21"/>
              </w:rPr>
              <w:t>条</w:t>
            </w:r>
            <w:r>
              <w:rPr>
                <w:rFonts w:ascii="宋体" w:hAnsi="宋体"/>
                <w:b/>
                <w:sz w:val="21"/>
              </w:rPr>
              <w:t xml:space="preserve"> </w:t>
            </w:r>
            <w:r>
              <w:rPr>
                <w:rFonts w:hint="eastAsia" w:ascii="宋体" w:hAnsi="宋体"/>
                <w:b/>
                <w:sz w:val="21"/>
              </w:rPr>
              <w:t>件</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1"/>
              </w:rPr>
            </w:pPr>
            <w:r>
              <w:rPr>
                <w:rFonts w:hint="eastAsia" w:ascii="宋体" w:hAnsi="宋体"/>
                <w:sz w:val="21"/>
              </w:rPr>
              <w:t>现场展示材料</w:t>
            </w:r>
          </w:p>
        </w:tc>
      </w:tr>
      <w:tr>
        <w:tblPrEx>
          <w:tblCellMar>
            <w:top w:w="0" w:type="dxa"/>
            <w:left w:w="108" w:type="dxa"/>
            <w:bottom w:w="0" w:type="dxa"/>
            <w:right w:w="108" w:type="dxa"/>
          </w:tblCellMar>
        </w:tblPrEx>
        <w:trPr>
          <w:trHeight w:val="699"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1"/>
                <w:shd w:val="clear" w:color="000000" w:fill="FFFFFF"/>
              </w:rPr>
            </w:pPr>
            <w:r>
              <w:rPr>
                <w:rFonts w:ascii="宋体" w:hAnsi="宋体"/>
                <w:sz w:val="21"/>
                <w:shd w:val="clear" w:color="000000" w:fill="FFFFFF"/>
              </w:rPr>
              <w:t>1</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1"/>
                <w:shd w:val="clear" w:color="000000" w:fill="FFFFFF"/>
              </w:rPr>
            </w:pPr>
            <w:r>
              <w:rPr>
                <w:rFonts w:hint="eastAsia" w:ascii="宋体" w:hAnsi="宋体"/>
                <w:sz w:val="21"/>
                <w:shd w:val="clear" w:color="000000" w:fill="FFFFFF"/>
              </w:rPr>
              <w:t>营业执照</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ascii="宋体" w:hAnsi="Calibri"/>
                <w:sz w:val="21"/>
                <w:shd w:val="clear" w:color="000000" w:fill="FFFFFF"/>
              </w:rPr>
            </w:pPr>
            <w:r>
              <w:rPr>
                <w:rFonts w:hint="eastAsia" w:ascii="宋体" w:hAnsi="宋体"/>
                <w:sz w:val="21"/>
              </w:rPr>
              <w:t>合格的营业执照副本、税务登记证副本、组织机构代码证副本；（三证合一的只须提供营业执照副本）</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1"/>
              </w:rPr>
            </w:pPr>
            <w:r>
              <w:rPr>
                <w:rFonts w:hint="eastAsia" w:ascii="宋体" w:hAnsi="宋体"/>
                <w:sz w:val="21"/>
              </w:rPr>
              <w:t>原件（现场展示、专家审核）</w:t>
            </w:r>
          </w:p>
        </w:tc>
      </w:tr>
      <w:tr>
        <w:tblPrEx>
          <w:tblCellMar>
            <w:top w:w="0" w:type="dxa"/>
            <w:left w:w="108" w:type="dxa"/>
            <w:bottom w:w="0" w:type="dxa"/>
            <w:right w:w="108" w:type="dxa"/>
          </w:tblCellMar>
        </w:tblPrEx>
        <w:trPr>
          <w:trHeight w:val="874"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2</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授权委托书</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法定代表人授权委托书原件（法定代表人证明书）及投标人身份证原件；</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原件（现场展示、专家审核）</w:t>
            </w:r>
          </w:p>
        </w:tc>
      </w:tr>
      <w:tr>
        <w:tblPrEx>
          <w:tblCellMar>
            <w:top w:w="0" w:type="dxa"/>
            <w:left w:w="108" w:type="dxa"/>
            <w:bottom w:w="0" w:type="dxa"/>
            <w:right w:w="108" w:type="dxa"/>
          </w:tblCellMar>
        </w:tblPrEx>
        <w:trPr>
          <w:trHeight w:val="759"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3</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税收证明</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color w:val="262626"/>
                <w:sz w:val="21"/>
              </w:rPr>
              <w:t>提供开标前6个月内其中任一个月的税务发票凭证</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复印件加盖公章</w:t>
            </w:r>
          </w:p>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（专家审核）</w:t>
            </w:r>
          </w:p>
        </w:tc>
      </w:tr>
      <w:tr>
        <w:tblPrEx>
          <w:tblCellMar>
            <w:top w:w="0" w:type="dxa"/>
            <w:left w:w="108" w:type="dxa"/>
            <w:bottom w:w="0" w:type="dxa"/>
            <w:right w:w="108" w:type="dxa"/>
          </w:tblCellMar>
        </w:tblPrEx>
        <w:trPr>
          <w:trHeight w:val="609"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4</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无重大违法记录声明</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3 年内在经营活动中没有重大违法记录的书面声明</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原件（专家审核）</w:t>
            </w:r>
          </w:p>
        </w:tc>
      </w:tr>
      <w:tr>
        <w:tblPrEx>
          <w:tblCellMar>
            <w:top w:w="0" w:type="dxa"/>
            <w:left w:w="108" w:type="dxa"/>
            <w:bottom w:w="0" w:type="dxa"/>
            <w:right w:w="108" w:type="dxa"/>
          </w:tblCellMar>
        </w:tblPrEx>
        <w:trPr>
          <w:trHeight w:val="555"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5</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投保保证金</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ascii="宋体" w:hAnsi="宋体"/>
                <w:sz w:val="21"/>
                <w:shd w:val="clear" w:color="000000" w:fill="FFFFFF"/>
              </w:rPr>
            </w:pPr>
            <w:r>
              <w:rPr>
                <w:rFonts w:hint="eastAsia" w:ascii="宋体" w:hAnsi="宋体"/>
                <w:sz w:val="21"/>
                <w:shd w:val="clear" w:color="000000" w:fill="FFFFFF"/>
              </w:rPr>
              <w:t>/</w:t>
            </w:r>
          </w:p>
        </w:tc>
      </w:tr>
      <w:tr>
        <w:tblPrEx>
          <w:tblCellMar>
            <w:top w:w="0" w:type="dxa"/>
            <w:left w:w="108" w:type="dxa"/>
            <w:bottom w:w="0" w:type="dxa"/>
            <w:right w:w="108" w:type="dxa"/>
          </w:tblCellMar>
        </w:tblPrEx>
        <w:trPr>
          <w:trHeight w:val="550"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6</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财务状况</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提供开标前6个月内其中一个月的财务状况报告或财务报表原件或复印件加盖公章，或在谈判前三个月内其基本开户银行出具的资信证明原件</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原件或复印件加盖公章</w:t>
            </w:r>
          </w:p>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（专家审核）</w:t>
            </w:r>
          </w:p>
        </w:tc>
      </w:tr>
      <w:tr>
        <w:tblPrEx>
          <w:tblCellMar>
            <w:top w:w="0" w:type="dxa"/>
            <w:left w:w="108" w:type="dxa"/>
            <w:bottom w:w="0" w:type="dxa"/>
            <w:right w:w="108" w:type="dxa"/>
          </w:tblCellMar>
        </w:tblPrEx>
        <w:trPr>
          <w:trHeight w:val="550"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7</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具有履行合同所必需的设备和专业技术能力</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具有履行合同所必需的设备和专业技术能力承诺函</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原件（专家审核）</w:t>
            </w:r>
          </w:p>
        </w:tc>
      </w:tr>
      <w:tr>
        <w:tblPrEx>
          <w:tblCellMar>
            <w:top w:w="0" w:type="dxa"/>
            <w:left w:w="108" w:type="dxa"/>
            <w:bottom w:w="0" w:type="dxa"/>
            <w:right w:w="108" w:type="dxa"/>
          </w:tblCellMar>
        </w:tblPrEx>
        <w:trPr>
          <w:trHeight w:val="550"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1"/>
                <w:shd w:val="clear" w:color="000000" w:fill="FFFFFF"/>
              </w:rPr>
            </w:pPr>
            <w:r>
              <w:rPr>
                <w:rFonts w:hint="eastAsia" w:ascii="宋体" w:hAnsi="宋体"/>
                <w:sz w:val="21"/>
                <w:shd w:val="clear" w:color="000000" w:fill="FFFFFF"/>
              </w:rPr>
              <w:t>8</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信用查询</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提供“信用中国”、“政府采购网”网站的查询截图，时间为投标截止时间前7天内；若查询无果提供相应截图</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网站截图加盖公章（专家审核）</w:t>
            </w:r>
          </w:p>
        </w:tc>
      </w:tr>
    </w:tbl>
    <w:p>
      <w:pPr>
        <w:snapToGrid w:val="0"/>
        <w:spacing w:line="440" w:lineRule="exact"/>
        <w:ind w:left="0"/>
        <w:rPr>
          <w:rFonts w:hint="eastAsia" w:ascii="宋体" w:hAnsi="宋体"/>
          <w:color w:val="000000"/>
          <w:sz w:val="24"/>
        </w:rPr>
      </w:pPr>
    </w:p>
    <w:p>
      <w:pPr>
        <w:snapToGrid w:val="0"/>
        <w:spacing w:line="440" w:lineRule="exact"/>
        <w:ind w:left="0"/>
        <w:rPr>
          <w:rFonts w:ascii="宋体" w:hAnsi="宋体"/>
          <w:b/>
          <w:sz w:val="24"/>
        </w:rPr>
      </w:pPr>
      <w:r>
        <w:rPr>
          <w:rFonts w:hint="eastAsia" w:ascii="宋体" w:hAnsi="宋体"/>
          <w:b/>
          <w:sz w:val="24"/>
        </w:rPr>
        <w:t>4. 供应商代表</w:t>
      </w:r>
    </w:p>
    <w:p>
      <w:pPr>
        <w:snapToGrid w:val="0"/>
        <w:spacing w:line="440" w:lineRule="exact"/>
        <w:ind w:left="510" w:hanging="510"/>
        <w:rPr>
          <w:rFonts w:hint="eastAsia" w:ascii="宋体" w:hAnsi="宋体"/>
          <w:sz w:val="24"/>
        </w:rPr>
      </w:pPr>
      <w:r>
        <w:rPr>
          <w:rFonts w:hint="eastAsia" w:ascii="宋体" w:hAnsi="宋体"/>
          <w:sz w:val="24"/>
        </w:rPr>
        <w:t>4.</w:t>
      </w:r>
      <w:r>
        <w:rPr>
          <w:rFonts w:ascii="宋体" w:hAnsi="宋体"/>
          <w:sz w:val="24"/>
        </w:rPr>
        <w:t>1</w:t>
      </w:r>
      <w:r>
        <w:rPr>
          <w:rFonts w:hint="eastAsia" w:ascii="宋体" w:hAnsi="宋体"/>
          <w:sz w:val="24"/>
        </w:rPr>
        <w:t>指全权代表供应商参加谈判活动并签署谈判响应文件的人。如果供应商代表不是法定代表人，须持有《法定代表人授权书》。</w:t>
      </w:r>
    </w:p>
    <w:p>
      <w:pPr>
        <w:snapToGrid w:val="0"/>
        <w:spacing w:line="440" w:lineRule="exact"/>
        <w:ind w:left="0"/>
        <w:rPr>
          <w:rFonts w:hint="eastAsia" w:ascii="宋体" w:hAnsi="宋体"/>
          <w:b/>
          <w:sz w:val="24"/>
        </w:rPr>
      </w:pPr>
      <w:r>
        <w:rPr>
          <w:rFonts w:hint="eastAsia" w:ascii="宋体" w:hAnsi="宋体"/>
          <w:b/>
          <w:sz w:val="24"/>
        </w:rPr>
        <w:t>5. 谈判费用</w:t>
      </w:r>
    </w:p>
    <w:p>
      <w:pPr>
        <w:snapToGrid w:val="0"/>
        <w:spacing w:line="440" w:lineRule="exact"/>
        <w:ind w:left="510" w:hanging="510"/>
        <w:rPr>
          <w:rFonts w:hint="eastAsia" w:ascii="宋体" w:hAnsi="宋体"/>
          <w:sz w:val="24"/>
        </w:rPr>
      </w:pPr>
      <w:r>
        <w:rPr>
          <w:rFonts w:hint="eastAsia" w:ascii="宋体" w:hAnsi="宋体"/>
          <w:sz w:val="24"/>
        </w:rPr>
        <w:t>5.</w:t>
      </w:r>
      <w:r>
        <w:rPr>
          <w:rFonts w:ascii="宋体" w:hAnsi="宋体"/>
          <w:sz w:val="24"/>
        </w:rPr>
        <w:t>1</w:t>
      </w:r>
      <w:r>
        <w:rPr>
          <w:rFonts w:hint="eastAsia" w:ascii="宋体" w:hAnsi="宋体"/>
          <w:sz w:val="24"/>
        </w:rPr>
        <w:t>不论谈判的结果如何，供应商应自行承担所有与准备和参加谈判有关的全部费用。招标代理机构和采购人在任何情况下均无义务和责任承担这些费用。</w:t>
      </w:r>
    </w:p>
    <w:p>
      <w:pPr>
        <w:keepNext/>
        <w:keepLines/>
        <w:snapToGrid w:val="0"/>
        <w:spacing w:line="440" w:lineRule="exact"/>
        <w:ind w:left="0"/>
        <w:rPr>
          <w:rFonts w:ascii="宋体" w:hAnsi="宋体"/>
          <w:b/>
          <w:sz w:val="24"/>
        </w:rPr>
      </w:pPr>
      <w:r>
        <w:rPr>
          <w:rFonts w:hint="eastAsia" w:ascii="宋体" w:hAnsi="宋体"/>
          <w:b/>
          <w:sz w:val="24"/>
        </w:rPr>
        <w:t>三、</w:t>
      </w:r>
      <w:r>
        <w:rPr>
          <w:rFonts w:ascii="宋体" w:hAnsi="宋体"/>
          <w:b/>
          <w:sz w:val="24"/>
        </w:rPr>
        <w:t xml:space="preserve"> </w:t>
      </w:r>
      <w:r>
        <w:rPr>
          <w:rFonts w:hint="eastAsia" w:ascii="宋体" w:hAnsi="宋体"/>
          <w:b/>
          <w:sz w:val="24"/>
        </w:rPr>
        <w:t>谈判文件</w:t>
      </w:r>
    </w:p>
    <w:p>
      <w:pPr>
        <w:snapToGrid w:val="0"/>
        <w:spacing w:line="440" w:lineRule="exact"/>
        <w:ind w:left="0"/>
        <w:rPr>
          <w:rFonts w:ascii="宋体" w:hAnsi="宋体"/>
          <w:b/>
          <w:sz w:val="24"/>
        </w:rPr>
      </w:pPr>
      <w:r>
        <w:rPr>
          <w:rFonts w:hint="eastAsia" w:ascii="宋体" w:hAnsi="宋体"/>
          <w:b/>
          <w:sz w:val="24"/>
        </w:rPr>
        <w:t>6. 谈判文件的构成</w:t>
      </w:r>
    </w:p>
    <w:p>
      <w:pPr>
        <w:snapToGrid w:val="0"/>
        <w:spacing w:line="440" w:lineRule="exact"/>
        <w:ind w:left="510" w:hanging="510"/>
        <w:rPr>
          <w:rFonts w:hint="eastAsia" w:ascii="宋体" w:hAnsi="宋体"/>
          <w:sz w:val="24"/>
        </w:rPr>
      </w:pPr>
      <w:r>
        <w:rPr>
          <w:rFonts w:hint="eastAsia" w:ascii="宋体" w:hAnsi="宋体"/>
          <w:sz w:val="24"/>
        </w:rPr>
        <w:t>6.</w:t>
      </w:r>
      <w:r>
        <w:rPr>
          <w:rFonts w:ascii="宋体" w:hAnsi="宋体"/>
          <w:sz w:val="24"/>
        </w:rPr>
        <w:t>1</w:t>
      </w:r>
      <w:r>
        <w:rPr>
          <w:rFonts w:hint="eastAsia" w:ascii="宋体" w:hAnsi="宋体"/>
          <w:sz w:val="24"/>
        </w:rPr>
        <w:t xml:space="preserve"> 要求提供的货物和服务、谈判过程和合同条款在谈判文件中均有说明。谈判文件共六章，各章的内容如下：</w:t>
      </w:r>
    </w:p>
    <w:p>
      <w:pPr>
        <w:snapToGrid w:val="0"/>
        <w:spacing w:line="440" w:lineRule="exact"/>
        <w:ind w:left="507" w:hanging="28"/>
        <w:rPr>
          <w:rFonts w:hint="eastAsia" w:ascii="宋体" w:hAnsi="宋体"/>
          <w:sz w:val="24"/>
        </w:rPr>
      </w:pPr>
      <w:r>
        <w:rPr>
          <w:rFonts w:hint="eastAsia" w:ascii="宋体" w:hAnsi="宋体"/>
          <w:sz w:val="24"/>
        </w:rPr>
        <w:t>第一章  谈判邀请</w:t>
      </w:r>
    </w:p>
    <w:p>
      <w:pPr>
        <w:snapToGrid w:val="0"/>
        <w:spacing w:line="440" w:lineRule="exact"/>
        <w:ind w:left="507" w:hanging="28"/>
        <w:rPr>
          <w:rFonts w:hint="eastAsia" w:ascii="宋体" w:hAnsi="宋体"/>
          <w:sz w:val="24"/>
        </w:rPr>
      </w:pPr>
      <w:r>
        <w:rPr>
          <w:rFonts w:hint="eastAsia" w:ascii="宋体" w:hAnsi="宋体"/>
          <w:sz w:val="24"/>
        </w:rPr>
        <w:t>第二章  供应商须知</w:t>
      </w:r>
    </w:p>
    <w:p>
      <w:pPr>
        <w:snapToGrid w:val="0"/>
        <w:spacing w:line="440" w:lineRule="exact"/>
        <w:ind w:left="507" w:hanging="28"/>
        <w:rPr>
          <w:rFonts w:hint="eastAsia" w:ascii="宋体" w:hAnsi="宋体"/>
          <w:sz w:val="24"/>
        </w:rPr>
      </w:pPr>
      <w:r>
        <w:rPr>
          <w:rFonts w:hint="eastAsia" w:ascii="宋体" w:hAnsi="宋体"/>
          <w:sz w:val="24"/>
        </w:rPr>
        <w:t>第三章  合同条款</w:t>
      </w:r>
    </w:p>
    <w:p>
      <w:pPr>
        <w:snapToGrid w:val="0"/>
        <w:spacing w:line="440" w:lineRule="exact"/>
        <w:ind w:left="507" w:hanging="28"/>
        <w:rPr>
          <w:rFonts w:hint="eastAsia" w:ascii="宋体" w:hAnsi="宋体"/>
          <w:sz w:val="24"/>
        </w:rPr>
      </w:pPr>
      <w:r>
        <w:rPr>
          <w:rFonts w:hint="eastAsia" w:ascii="宋体" w:hAnsi="宋体"/>
          <w:sz w:val="24"/>
        </w:rPr>
        <w:t>第四章  合同格式</w:t>
      </w:r>
    </w:p>
    <w:p>
      <w:pPr>
        <w:snapToGrid w:val="0"/>
        <w:spacing w:line="440" w:lineRule="exact"/>
        <w:ind w:left="507" w:hanging="28"/>
        <w:rPr>
          <w:rFonts w:hint="eastAsia" w:ascii="宋体" w:hAnsi="宋体"/>
          <w:sz w:val="24"/>
        </w:rPr>
      </w:pPr>
      <w:r>
        <w:rPr>
          <w:rFonts w:hint="eastAsia" w:ascii="宋体" w:hAnsi="宋体"/>
          <w:sz w:val="24"/>
        </w:rPr>
        <w:t>第五章  附件（谈判响应文件格式）</w:t>
      </w:r>
    </w:p>
    <w:p>
      <w:pPr>
        <w:snapToGrid w:val="0"/>
        <w:spacing w:line="440" w:lineRule="exact"/>
        <w:ind w:left="507" w:hanging="28"/>
        <w:rPr>
          <w:rFonts w:hint="eastAsia" w:ascii="宋体" w:hAnsi="宋体"/>
          <w:sz w:val="24"/>
        </w:rPr>
      </w:pPr>
      <w:r>
        <w:rPr>
          <w:rFonts w:hint="eastAsia" w:ascii="宋体" w:hAnsi="宋体"/>
          <w:sz w:val="24"/>
        </w:rPr>
        <w:t>第六章  采购需求和技术要求</w:t>
      </w:r>
    </w:p>
    <w:p>
      <w:pPr>
        <w:snapToGrid w:val="0"/>
        <w:spacing w:line="440" w:lineRule="exact"/>
        <w:ind w:left="454" w:hanging="454"/>
        <w:rPr>
          <w:rFonts w:hint="eastAsia" w:ascii="宋体" w:hAnsi="宋体"/>
          <w:sz w:val="24"/>
        </w:rPr>
      </w:pPr>
      <w:r>
        <w:rPr>
          <w:rFonts w:hint="eastAsia" w:ascii="宋体" w:hAnsi="宋体"/>
          <w:sz w:val="24"/>
        </w:rPr>
        <w:t>6.</w:t>
      </w:r>
      <w:r>
        <w:rPr>
          <w:rFonts w:ascii="宋体" w:hAnsi="宋体"/>
          <w:sz w:val="24"/>
        </w:rPr>
        <w:t>2</w:t>
      </w:r>
      <w:r>
        <w:rPr>
          <w:rFonts w:hint="eastAsia" w:ascii="宋体" w:hAnsi="宋体"/>
          <w:sz w:val="24"/>
        </w:rPr>
        <w:t xml:space="preserve"> 除非有特殊要求，谈判文件不单独提供谈判货物使用地的自然环境、气候条件、公用设施等情况，供应商被视为熟悉上述与履行合同有关的一切情况。</w:t>
      </w:r>
    </w:p>
    <w:p>
      <w:pPr>
        <w:snapToGrid w:val="0"/>
        <w:spacing w:line="440" w:lineRule="exact"/>
        <w:ind w:left="0"/>
        <w:rPr>
          <w:rFonts w:ascii="宋体" w:hAnsi="宋体"/>
          <w:b/>
          <w:sz w:val="24"/>
        </w:rPr>
      </w:pPr>
      <w:r>
        <w:rPr>
          <w:rFonts w:hint="eastAsia" w:ascii="宋体" w:hAnsi="宋体"/>
          <w:b/>
          <w:sz w:val="24"/>
        </w:rPr>
        <w:t>7. 谈判文件的澄清</w:t>
      </w:r>
    </w:p>
    <w:p>
      <w:pPr>
        <w:snapToGrid w:val="0"/>
        <w:spacing w:line="460" w:lineRule="exact"/>
        <w:ind w:left="454" w:hanging="454"/>
        <w:rPr>
          <w:rFonts w:hint="eastAsia" w:ascii="宋体" w:hAnsi="宋体"/>
          <w:color w:val="000000"/>
          <w:sz w:val="24"/>
        </w:rPr>
      </w:pPr>
      <w:r>
        <w:rPr>
          <w:rFonts w:hint="eastAsia" w:ascii="宋体" w:hAnsi="宋体"/>
          <w:sz w:val="24"/>
        </w:rPr>
        <w:t>7.</w:t>
      </w:r>
      <w:r>
        <w:rPr>
          <w:rFonts w:ascii="宋体" w:hAnsi="宋体"/>
          <w:sz w:val="24"/>
        </w:rPr>
        <w:t>1</w:t>
      </w:r>
      <w:r>
        <w:rPr>
          <w:rFonts w:hint="eastAsia" w:ascii="宋体" w:hAnsi="宋体"/>
          <w:sz w:val="24"/>
        </w:rPr>
        <w:t xml:space="preserve"> 任何要求对谈判文件进行澄清的供应商，应在谈判截止期前3天采取书面方式将需要澄清的内容发至招标代理机构，</w:t>
      </w:r>
      <w:r>
        <w:rPr>
          <w:rFonts w:hint="eastAsia" w:ascii="宋体" w:hAnsi="宋体"/>
          <w:color w:val="000000"/>
          <w:sz w:val="24"/>
        </w:rPr>
        <w:t>招标代理机构采购代理机构将及时给予答复。</w:t>
      </w:r>
    </w:p>
    <w:p>
      <w:pPr>
        <w:snapToGrid w:val="0"/>
        <w:spacing w:line="440" w:lineRule="exact"/>
        <w:ind w:left="454" w:hanging="454"/>
        <w:rPr>
          <w:rFonts w:hint="eastAsia" w:ascii="宋体" w:hAnsi="宋体"/>
          <w:color w:val="000000"/>
          <w:sz w:val="24"/>
        </w:rPr>
      </w:pPr>
      <w:r>
        <w:rPr>
          <w:rFonts w:hint="eastAsia" w:ascii="宋体" w:hAnsi="宋体"/>
          <w:color w:val="000000"/>
          <w:sz w:val="24"/>
        </w:rPr>
        <w:t>7.2供应商在规定的时间内未对谈判文件提出澄清要求，招标代理机构将视其为同意。</w:t>
      </w:r>
    </w:p>
    <w:p>
      <w:pPr>
        <w:snapToGrid w:val="0"/>
        <w:spacing w:line="440" w:lineRule="exact"/>
        <w:ind w:left="0"/>
        <w:rPr>
          <w:rFonts w:hint="eastAsia" w:ascii="宋体" w:hAnsi="宋体"/>
          <w:sz w:val="24"/>
        </w:rPr>
      </w:pPr>
      <w:r>
        <w:rPr>
          <w:rFonts w:hint="eastAsia" w:ascii="宋体" w:hAnsi="宋体"/>
          <w:b/>
          <w:sz w:val="24"/>
        </w:rPr>
        <w:t>8. 谈判文件的修改</w:t>
      </w:r>
    </w:p>
    <w:p>
      <w:pPr>
        <w:snapToGrid w:val="0"/>
        <w:spacing w:line="440" w:lineRule="exact"/>
        <w:ind w:left="454" w:hanging="454"/>
        <w:rPr>
          <w:rFonts w:hint="eastAsia" w:ascii="宋体" w:hAnsi="宋体"/>
          <w:sz w:val="24"/>
        </w:rPr>
      </w:pPr>
      <w:r>
        <w:rPr>
          <w:rFonts w:hint="eastAsia" w:ascii="宋体" w:hAnsi="宋体"/>
          <w:sz w:val="24"/>
        </w:rPr>
        <w:t>8.</w:t>
      </w:r>
      <w:r>
        <w:rPr>
          <w:rFonts w:ascii="宋体" w:hAnsi="宋体"/>
          <w:sz w:val="24"/>
        </w:rPr>
        <w:t xml:space="preserve">1 </w:t>
      </w:r>
      <w:r>
        <w:rPr>
          <w:rFonts w:hint="eastAsia" w:ascii="宋体" w:hAnsi="宋体"/>
          <w:sz w:val="24"/>
        </w:rPr>
        <w:t>谈判截止时间前的任何时候，无论出于何种原因，招标人可对谈判文件进行修改；</w:t>
      </w:r>
    </w:p>
    <w:p>
      <w:pPr>
        <w:snapToGrid w:val="0"/>
        <w:spacing w:line="440" w:lineRule="exact"/>
        <w:ind w:left="454" w:hanging="454"/>
        <w:rPr>
          <w:rFonts w:hint="eastAsia" w:ascii="宋体" w:hAnsi="宋体"/>
          <w:color w:val="000000"/>
          <w:sz w:val="24"/>
        </w:rPr>
      </w:pPr>
      <w:r>
        <w:rPr>
          <w:rFonts w:hint="eastAsia" w:ascii="宋体" w:hAnsi="宋体"/>
          <w:sz w:val="24"/>
        </w:rPr>
        <w:t>8.</w:t>
      </w:r>
      <w:r>
        <w:rPr>
          <w:rFonts w:ascii="宋体" w:hAnsi="宋体"/>
          <w:sz w:val="24"/>
        </w:rPr>
        <w:t xml:space="preserve">2 </w:t>
      </w:r>
      <w:r>
        <w:rPr>
          <w:rFonts w:hint="eastAsia" w:ascii="宋体" w:hAnsi="宋体"/>
          <w:sz w:val="24"/>
        </w:rPr>
        <w:t>谈判文件的修改将</w:t>
      </w:r>
      <w:r>
        <w:rPr>
          <w:rFonts w:hint="eastAsia" w:ascii="宋体" w:hAnsi="宋体"/>
          <w:color w:val="000000"/>
          <w:sz w:val="24"/>
        </w:rPr>
        <w:t>将在吉安市公共资源交易网和吉安市政府采购网发布；</w:t>
      </w:r>
    </w:p>
    <w:p>
      <w:pPr>
        <w:snapToGrid w:val="0"/>
        <w:spacing w:line="440" w:lineRule="exact"/>
        <w:ind w:left="454" w:hanging="454"/>
        <w:rPr>
          <w:rFonts w:hint="eastAsia" w:ascii="宋体" w:hAnsi="宋体"/>
          <w:sz w:val="24"/>
        </w:rPr>
      </w:pPr>
      <w:r>
        <w:rPr>
          <w:rFonts w:hint="eastAsia" w:ascii="宋体" w:hAnsi="宋体"/>
          <w:sz w:val="24"/>
        </w:rPr>
        <w:t>8.</w:t>
      </w:r>
      <w:r>
        <w:rPr>
          <w:rFonts w:ascii="宋体" w:hAnsi="宋体"/>
          <w:sz w:val="24"/>
        </w:rPr>
        <w:t xml:space="preserve">3 </w:t>
      </w:r>
      <w:r>
        <w:rPr>
          <w:rFonts w:hint="eastAsia" w:ascii="宋体" w:hAnsi="宋体"/>
          <w:sz w:val="24"/>
        </w:rPr>
        <w:t>为使供应商准备谈判时有充分时间对谈判文件的修改部分进行研究，招标人可自行决定推迟谈判截止时间。</w:t>
      </w:r>
    </w:p>
    <w:p>
      <w:pPr>
        <w:keepNext/>
        <w:keepLines/>
        <w:snapToGrid w:val="0"/>
        <w:spacing w:line="440" w:lineRule="exact"/>
        <w:ind w:left="0"/>
        <w:rPr>
          <w:rFonts w:hint="eastAsia" w:ascii="宋体" w:hAnsi="宋体"/>
          <w:b/>
          <w:sz w:val="24"/>
        </w:rPr>
      </w:pPr>
      <w:r>
        <w:rPr>
          <w:rFonts w:hint="eastAsia" w:ascii="宋体" w:hAnsi="宋体"/>
          <w:b/>
          <w:sz w:val="24"/>
        </w:rPr>
        <w:t>四、</w:t>
      </w:r>
      <w:r>
        <w:rPr>
          <w:rFonts w:ascii="宋体" w:hAnsi="宋体"/>
          <w:b/>
          <w:sz w:val="24"/>
        </w:rPr>
        <w:t xml:space="preserve"> </w:t>
      </w:r>
      <w:r>
        <w:rPr>
          <w:rFonts w:hint="eastAsia" w:ascii="宋体" w:hAnsi="宋体"/>
          <w:b/>
          <w:sz w:val="24"/>
        </w:rPr>
        <w:t>谈判响应文件的编制</w:t>
      </w:r>
      <w:r>
        <w:rPr>
          <w:rFonts w:ascii="宋体" w:hAnsi="宋体"/>
          <w:b/>
          <w:sz w:val="24"/>
        </w:rPr>
        <w:t xml:space="preserve"> </w:t>
      </w:r>
    </w:p>
    <w:p>
      <w:pPr>
        <w:snapToGrid w:val="0"/>
        <w:spacing w:line="440" w:lineRule="exact"/>
        <w:ind w:left="0"/>
        <w:rPr>
          <w:rFonts w:hint="eastAsia" w:ascii="宋体" w:hAnsi="宋体"/>
          <w:b/>
          <w:sz w:val="24"/>
        </w:rPr>
      </w:pPr>
      <w:r>
        <w:rPr>
          <w:rFonts w:hint="eastAsia" w:ascii="宋体" w:hAnsi="宋体"/>
          <w:b/>
          <w:sz w:val="24"/>
        </w:rPr>
        <w:t>9. 提示</w:t>
      </w:r>
    </w:p>
    <w:p>
      <w:pPr>
        <w:snapToGrid w:val="0"/>
        <w:spacing w:line="440" w:lineRule="exact"/>
        <w:ind w:left="454" w:hanging="454"/>
        <w:rPr>
          <w:rFonts w:ascii="宋体" w:hAnsi="宋体"/>
          <w:sz w:val="24"/>
        </w:rPr>
      </w:pPr>
      <w:r>
        <w:rPr>
          <w:rFonts w:hint="eastAsia" w:ascii="宋体" w:hAnsi="宋体"/>
          <w:sz w:val="24"/>
        </w:rPr>
        <w:t>9.</w:t>
      </w:r>
      <w:r>
        <w:rPr>
          <w:rFonts w:ascii="宋体" w:hAnsi="宋体"/>
          <w:sz w:val="24"/>
        </w:rPr>
        <w:t xml:space="preserve">1 </w:t>
      </w:r>
      <w:r>
        <w:rPr>
          <w:rFonts w:hint="eastAsia" w:ascii="宋体" w:hAnsi="宋体"/>
          <w:sz w:val="24"/>
        </w:rPr>
        <w:t>供应商应认真阅读谈判文件的全部内容，按照谈判文件的要求提供谈判响应文件和资料。</w:t>
      </w:r>
    </w:p>
    <w:p>
      <w:pPr>
        <w:snapToGrid w:val="0"/>
        <w:spacing w:line="440" w:lineRule="exact"/>
        <w:ind w:left="0"/>
        <w:rPr>
          <w:rFonts w:ascii="宋体" w:hAnsi="宋体"/>
          <w:b/>
          <w:sz w:val="24"/>
        </w:rPr>
      </w:pPr>
      <w:r>
        <w:rPr>
          <w:rFonts w:hint="eastAsia" w:ascii="宋体" w:hAnsi="宋体"/>
          <w:b/>
          <w:sz w:val="24"/>
        </w:rPr>
        <w:t>10. 谈判响应文件计量单位</w:t>
      </w:r>
      <w:r>
        <w:rPr>
          <w:rFonts w:ascii="宋体" w:hAnsi="宋体"/>
          <w:b/>
          <w:sz w:val="24"/>
        </w:rPr>
        <w:tab/>
      </w:r>
    </w:p>
    <w:p>
      <w:pPr>
        <w:snapToGrid w:val="0"/>
        <w:spacing w:line="440" w:lineRule="exact"/>
        <w:ind w:left="454" w:hanging="454"/>
        <w:rPr>
          <w:rFonts w:ascii="宋体" w:hAnsi="宋体"/>
          <w:sz w:val="24"/>
        </w:rPr>
      </w:pPr>
      <w:r>
        <w:rPr>
          <w:rFonts w:hint="eastAsia" w:ascii="宋体" w:hAnsi="宋体"/>
          <w:sz w:val="24"/>
        </w:rPr>
        <w:t>10.1谈判响应文件中所使用的计量单位</w:t>
      </w:r>
      <w:r>
        <w:rPr>
          <w:rFonts w:ascii="宋体" w:hAnsi="宋体"/>
          <w:sz w:val="24"/>
        </w:rPr>
        <w:t xml:space="preserve">, </w:t>
      </w:r>
      <w:r>
        <w:rPr>
          <w:rFonts w:hint="eastAsia" w:ascii="宋体" w:hAnsi="宋体"/>
          <w:sz w:val="24"/>
        </w:rPr>
        <w:t>除谈判文件中有特殊要求外，应采用国家法定计量单位。</w:t>
      </w:r>
    </w:p>
    <w:p>
      <w:pPr>
        <w:snapToGrid w:val="0"/>
        <w:spacing w:line="440" w:lineRule="exact"/>
        <w:ind w:left="0"/>
        <w:rPr>
          <w:rFonts w:hint="eastAsia" w:ascii="宋体" w:hAnsi="宋体"/>
          <w:b/>
          <w:sz w:val="24"/>
        </w:rPr>
      </w:pPr>
      <w:r>
        <w:rPr>
          <w:rFonts w:hint="eastAsia" w:ascii="宋体" w:hAnsi="宋体"/>
          <w:b/>
          <w:sz w:val="24"/>
        </w:rPr>
        <w:t>11. 谈判响应文件的构成</w:t>
      </w:r>
    </w:p>
    <w:p>
      <w:pPr>
        <w:snapToGrid w:val="0"/>
        <w:spacing w:line="440" w:lineRule="exact"/>
        <w:ind w:left="567" w:hanging="567"/>
        <w:rPr>
          <w:rFonts w:ascii="宋体" w:hAnsi="宋体"/>
          <w:sz w:val="24"/>
        </w:rPr>
      </w:pPr>
      <w:r>
        <w:rPr>
          <w:rFonts w:hint="eastAsia" w:ascii="宋体" w:hAnsi="宋体"/>
          <w:sz w:val="24"/>
        </w:rPr>
        <w:t>11.1谈判响应文件应由下列部分构成：</w:t>
      </w:r>
    </w:p>
    <w:p>
      <w:pPr>
        <w:snapToGrid w:val="0"/>
        <w:spacing w:line="440" w:lineRule="exact"/>
        <w:ind w:left="567" w:hanging="87"/>
        <w:rPr>
          <w:rFonts w:ascii="宋体" w:hAnsi="宋体"/>
          <w:sz w:val="24"/>
        </w:rPr>
      </w:pPr>
      <w:r>
        <w:rPr>
          <w:rFonts w:ascii="宋体" w:hAnsi="宋体"/>
          <w:sz w:val="24"/>
        </w:rPr>
        <w:t xml:space="preserve">(1) </w:t>
      </w:r>
      <w:r>
        <w:rPr>
          <w:rFonts w:hint="eastAsia" w:ascii="宋体" w:hAnsi="宋体"/>
          <w:sz w:val="24"/>
        </w:rPr>
        <w:t>谈判响应书</w:t>
      </w:r>
    </w:p>
    <w:p>
      <w:pPr>
        <w:snapToGrid w:val="0"/>
        <w:spacing w:line="440" w:lineRule="exact"/>
        <w:ind w:left="567" w:hanging="87"/>
        <w:rPr>
          <w:rFonts w:ascii="宋体" w:hAnsi="宋体"/>
          <w:sz w:val="24"/>
        </w:rPr>
      </w:pPr>
      <w:r>
        <w:rPr>
          <w:rFonts w:ascii="宋体" w:hAnsi="宋体"/>
          <w:sz w:val="24"/>
        </w:rPr>
        <w:t xml:space="preserve">(2) </w:t>
      </w:r>
      <w:r>
        <w:rPr>
          <w:rFonts w:hint="eastAsia" w:ascii="宋体" w:hAnsi="宋体"/>
          <w:sz w:val="24"/>
        </w:rPr>
        <w:t>报价表</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明细表</w:t>
      </w:r>
    </w:p>
    <w:p>
      <w:pPr>
        <w:snapToGrid w:val="0"/>
        <w:spacing w:line="440" w:lineRule="exact"/>
        <w:ind w:left="567" w:hanging="87"/>
        <w:rPr>
          <w:rFonts w:hint="eastAsia" w:ascii="宋体" w:hAnsi="宋体"/>
          <w:sz w:val="24"/>
        </w:rPr>
      </w:pPr>
      <w:r>
        <w:rPr>
          <w:rFonts w:hint="eastAsia" w:ascii="宋体" w:hAnsi="宋体"/>
          <w:sz w:val="24"/>
        </w:rPr>
        <w:t>(4) 技术参数响应/偏离表</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5) 商务条款响应/偏离表</w:t>
      </w:r>
    </w:p>
    <w:p>
      <w:pPr>
        <w:snapToGrid w:val="0"/>
        <w:spacing w:line="460" w:lineRule="exact"/>
        <w:ind w:left="960" w:firstLine="480"/>
        <w:rPr>
          <w:rFonts w:ascii="宋体" w:hAnsi="宋体"/>
          <w:color w:val="000000"/>
          <w:sz w:val="24"/>
        </w:rPr>
      </w:pPr>
      <w:r>
        <w:rPr>
          <w:rFonts w:ascii="宋体" w:hAnsi="宋体"/>
          <w:sz w:val="24"/>
        </w:rPr>
        <w:t>(</w:t>
      </w:r>
      <w:r>
        <w:rPr>
          <w:rFonts w:hint="eastAsia" w:ascii="宋体" w:hAnsi="宋体"/>
          <w:sz w:val="24"/>
        </w:rPr>
        <w:t>6</w:t>
      </w:r>
      <w:r>
        <w:rPr>
          <w:rFonts w:ascii="宋体" w:hAnsi="宋体"/>
          <w:sz w:val="24"/>
        </w:rPr>
        <w:t>)</w:t>
      </w:r>
      <w:r>
        <w:rPr>
          <w:rFonts w:hint="eastAsia" w:ascii="宋体" w:hAnsi="宋体"/>
          <w:color w:val="000000"/>
          <w:sz w:val="24"/>
        </w:rPr>
        <w:t>中小企业声明函（不符合小型、微型企业条件的不需提供）</w:t>
      </w:r>
    </w:p>
    <w:p>
      <w:pPr>
        <w:snapToGrid w:val="0"/>
        <w:spacing w:line="460" w:lineRule="exact"/>
        <w:ind w:left="839" w:hanging="360"/>
        <w:rPr>
          <w:rFonts w:hint="eastAsia" w:ascii="宋体" w:hAnsi="宋体"/>
          <w:sz w:val="24"/>
        </w:rPr>
      </w:pPr>
      <w:r>
        <w:rPr>
          <w:rFonts w:ascii="宋体" w:hAnsi="宋体"/>
          <w:sz w:val="24"/>
        </w:rPr>
        <w:t>(</w:t>
      </w:r>
      <w:r>
        <w:rPr>
          <w:rFonts w:hint="eastAsia" w:ascii="宋体" w:hAnsi="宋体"/>
          <w:sz w:val="24"/>
        </w:rPr>
        <w:t>7</w:t>
      </w:r>
      <w:r>
        <w:rPr>
          <w:rFonts w:ascii="宋体" w:hAnsi="宋体"/>
          <w:sz w:val="24"/>
        </w:rPr>
        <w:t>)</w:t>
      </w:r>
      <w:r>
        <w:rPr>
          <w:rFonts w:hint="eastAsia" w:ascii="宋体" w:hAnsi="宋体"/>
          <w:color w:val="0D0D0D"/>
          <w:sz w:val="24"/>
        </w:rPr>
        <w:t>企业所在地的县级以上中小企业主管部门出具的中、小、</w:t>
      </w:r>
      <w:r>
        <w:rPr>
          <w:rFonts w:hint="eastAsia" w:ascii="宋体" w:hAnsi="宋体"/>
          <w:sz w:val="24"/>
        </w:rPr>
        <w:t>微企业认定有效证明或省级以上监狱管理局、戒毒管理局（含新疆生产建设兵团）出具的属于监狱企业证明文件（不符合小型、微型企业条件或不属于监狱企业的不需提供）</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8</w:t>
      </w:r>
      <w:r>
        <w:rPr>
          <w:rFonts w:ascii="宋体" w:hAnsi="宋体"/>
          <w:sz w:val="24"/>
        </w:rPr>
        <w:t>)</w:t>
      </w:r>
      <w:r>
        <w:rPr>
          <w:rFonts w:hint="eastAsia" w:ascii="宋体" w:hAnsi="宋体"/>
          <w:sz w:val="24"/>
        </w:rPr>
        <w:t>技术文件</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9)资格证明文件</w:t>
      </w:r>
    </w:p>
    <w:p>
      <w:pPr>
        <w:snapToGrid w:val="0"/>
        <w:spacing w:line="440" w:lineRule="exact"/>
        <w:ind w:left="567" w:hanging="87"/>
        <w:rPr>
          <w:rFonts w:hint="eastAsia" w:ascii="宋体" w:hAnsi="宋体"/>
          <w:sz w:val="24"/>
        </w:rPr>
      </w:pPr>
      <w:r>
        <w:rPr>
          <w:rFonts w:hint="eastAsia" w:ascii="宋体" w:hAnsi="宋体"/>
          <w:sz w:val="24"/>
        </w:rPr>
        <w:t>供应商应将谈判响应文件装订成册，并编写谈判响应文件目录及页码。</w:t>
      </w:r>
    </w:p>
    <w:p>
      <w:pPr>
        <w:snapToGrid w:val="0"/>
        <w:spacing w:line="500" w:lineRule="exact"/>
        <w:ind w:left="0"/>
        <w:rPr>
          <w:rFonts w:hint="eastAsia" w:ascii="宋体" w:hAnsi="宋体"/>
          <w:b/>
          <w:sz w:val="24"/>
        </w:rPr>
      </w:pPr>
      <w:r>
        <w:rPr>
          <w:rFonts w:hint="eastAsia" w:ascii="宋体" w:hAnsi="宋体"/>
          <w:b/>
          <w:sz w:val="24"/>
        </w:rPr>
        <w:t>12.</w:t>
      </w:r>
      <w:r>
        <w:rPr>
          <w:rFonts w:hint="eastAsia" w:ascii="Calibri" w:hAnsi="Calibri"/>
          <w:sz w:val="21"/>
        </w:rPr>
        <w:t xml:space="preserve"> </w:t>
      </w:r>
      <w:r>
        <w:rPr>
          <w:rFonts w:hint="eastAsia" w:ascii="宋体" w:hAnsi="宋体"/>
          <w:b/>
          <w:sz w:val="24"/>
        </w:rPr>
        <w:t>中、小、微企业或监狱企业参加投标</w:t>
      </w:r>
    </w:p>
    <w:p>
      <w:pPr>
        <w:snapToGrid w:val="0"/>
        <w:spacing w:line="460" w:lineRule="exact"/>
        <w:ind w:left="454" w:hanging="454"/>
        <w:rPr>
          <w:rFonts w:ascii="宋体" w:hAnsi="宋体"/>
          <w:sz w:val="24"/>
        </w:rPr>
      </w:pPr>
      <w:r>
        <w:rPr>
          <w:rFonts w:hint="eastAsia" w:ascii="宋体" w:hAnsi="宋体"/>
          <w:sz w:val="24"/>
        </w:rPr>
        <w:t>12.1中小企业（含中型、小型、微型企业，下同）应当同时符合以下条件：</w:t>
      </w:r>
    </w:p>
    <w:p>
      <w:pPr>
        <w:snapToGrid w:val="0"/>
        <w:spacing w:line="460" w:lineRule="exact"/>
        <w:ind w:left="454" w:hanging="454"/>
        <w:rPr>
          <w:rFonts w:hint="eastAsia" w:ascii="宋体" w:hAnsi="宋体"/>
          <w:sz w:val="24"/>
        </w:rPr>
      </w:pPr>
      <w:r>
        <w:rPr>
          <w:rFonts w:hint="eastAsia" w:ascii="宋体" w:hAnsi="宋体"/>
          <w:sz w:val="24"/>
        </w:rPr>
        <w:t>　（1）符合中小企业划分标准；</w:t>
      </w:r>
    </w:p>
    <w:p>
      <w:pPr>
        <w:snapToGrid w:val="0"/>
        <w:spacing w:line="460" w:lineRule="exact"/>
        <w:ind w:left="454" w:hanging="454"/>
        <w:rPr>
          <w:rFonts w:hint="eastAsia" w:ascii="宋体" w:hAnsi="宋体"/>
          <w:sz w:val="24"/>
        </w:rPr>
      </w:pPr>
      <w:r>
        <w:rPr>
          <w:rFonts w:hint="eastAsia" w:ascii="宋体" w:hAnsi="宋体"/>
          <w:sz w:val="24"/>
        </w:rPr>
        <w:t>　（2）提供本企业制造的货物，或者提供其他中小企业制造的货物。本项所称货物不包括使用大型企业注册商标的货物。</w:t>
      </w:r>
    </w:p>
    <w:p>
      <w:pPr>
        <w:snapToGrid w:val="0"/>
        <w:spacing w:line="460" w:lineRule="exact"/>
        <w:ind w:left="0"/>
        <w:rPr>
          <w:rFonts w:hint="eastAsia" w:ascii="宋体" w:hAnsi="宋体"/>
          <w:sz w:val="24"/>
        </w:rPr>
      </w:pPr>
      <w:r>
        <w:rPr>
          <w:rFonts w:hint="eastAsia" w:ascii="宋体" w:hAnsi="宋体"/>
          <w:sz w:val="24"/>
        </w:rPr>
        <w:t>12.2小型、微型企业提供中型企业制造的货物的，视同为中型企业</w:t>
      </w:r>
    </w:p>
    <w:p>
      <w:pPr>
        <w:snapToGrid w:val="0"/>
        <w:spacing w:line="460" w:lineRule="exact"/>
        <w:ind w:left="600" w:hanging="600"/>
        <w:rPr>
          <w:rFonts w:hint="eastAsia" w:ascii="宋体" w:hAnsi="宋体"/>
          <w:sz w:val="24"/>
        </w:rPr>
      </w:pPr>
      <w:r>
        <w:rPr>
          <w:rFonts w:hint="eastAsia" w:ascii="宋体" w:hAnsi="宋体"/>
          <w:sz w:val="24"/>
        </w:rPr>
        <w:t>12.3中、小、微企业参加政府采购项目投标时，必须提供《中小企业声明函》以及企业所在地的县级以上中小企业主管部门出具的中、小、微企业认定有效证明（格式详见“第五章附件格式”）。</w:t>
      </w:r>
    </w:p>
    <w:p>
      <w:pPr>
        <w:snapToGrid w:val="0"/>
        <w:spacing w:line="460" w:lineRule="exact"/>
        <w:ind w:left="600" w:hanging="600"/>
        <w:rPr>
          <w:rFonts w:hint="eastAsia" w:ascii="宋体" w:hAnsi="宋体"/>
          <w:sz w:val="24"/>
        </w:rPr>
      </w:pPr>
      <w:r>
        <w:rPr>
          <w:rFonts w:hint="eastAsia" w:ascii="宋体" w:hAnsi="宋体"/>
          <w:sz w:val="24"/>
        </w:rPr>
        <w:t>12.4中、小、微企业参加政府采购项目投标时，提供其他中小企业制造货物的，必须同时提供货物制造企业的《中小企业声明函》以及企业所在地的县级以上中小企业主管部门出具的中、小、微企业认定有效证明（格式详见“第五章附件格式”）。</w:t>
      </w:r>
    </w:p>
    <w:p>
      <w:pPr>
        <w:snapToGrid w:val="0"/>
        <w:spacing w:line="460" w:lineRule="exact"/>
        <w:ind w:left="600" w:hanging="600"/>
        <w:rPr>
          <w:rFonts w:hint="eastAsia" w:ascii="宋体" w:hAnsi="宋体"/>
          <w:sz w:val="24"/>
        </w:rPr>
      </w:pPr>
      <w:r>
        <w:rPr>
          <w:rFonts w:hint="eastAsia" w:ascii="宋体" w:hAnsi="宋体"/>
          <w:sz w:val="24"/>
        </w:rPr>
        <w:t>12.5对小型和微型企业产品的价格给予6%的扣除，用扣除后的价格参与评审。</w:t>
      </w:r>
    </w:p>
    <w:p>
      <w:pPr>
        <w:snapToGrid w:val="0"/>
        <w:spacing w:line="460" w:lineRule="exact"/>
        <w:ind w:left="600" w:hanging="600"/>
        <w:rPr>
          <w:rFonts w:hint="eastAsia" w:ascii="宋体" w:hAnsi="宋体"/>
          <w:sz w:val="24"/>
        </w:rPr>
      </w:pPr>
      <w:r>
        <w:rPr>
          <w:rFonts w:hint="eastAsia" w:ascii="宋体" w:hAnsi="宋体"/>
          <w:sz w:val="24"/>
        </w:rPr>
        <w:t>12.6监狱企业参加政府采购项目投标时，必须提供省级以上监狱管理局、戒毒管理局（含新疆生产建设兵团）出具的属于监狱企业证明文件。</w:t>
      </w:r>
    </w:p>
    <w:p>
      <w:pPr>
        <w:snapToGrid w:val="0"/>
        <w:spacing w:line="500" w:lineRule="exact"/>
        <w:ind w:left="0"/>
        <w:rPr>
          <w:rFonts w:hint="eastAsia" w:ascii="宋体" w:hAnsi="宋体"/>
          <w:sz w:val="24"/>
        </w:rPr>
      </w:pPr>
      <w:r>
        <w:rPr>
          <w:rFonts w:hint="eastAsia" w:ascii="宋体" w:hAnsi="宋体"/>
          <w:sz w:val="24"/>
        </w:rPr>
        <w:t>12.7监狱企业视同小型、微型企业，享受评审中价格扣除等政府促进中小企业发展的政府采购政策。</w:t>
      </w:r>
    </w:p>
    <w:p>
      <w:pPr>
        <w:snapToGrid w:val="0"/>
        <w:spacing w:line="440" w:lineRule="exact"/>
        <w:ind w:left="0"/>
        <w:rPr>
          <w:rFonts w:hint="eastAsia" w:ascii="宋体" w:hAnsi="宋体"/>
          <w:b/>
          <w:sz w:val="24"/>
        </w:rPr>
      </w:pPr>
      <w:r>
        <w:rPr>
          <w:rFonts w:hint="eastAsia" w:ascii="宋体" w:hAnsi="宋体"/>
          <w:b/>
          <w:sz w:val="24"/>
        </w:rPr>
        <w:t>13. 证明货物符合谈判文件规定的文件</w:t>
      </w:r>
    </w:p>
    <w:p>
      <w:pPr>
        <w:snapToGrid w:val="0"/>
        <w:spacing w:line="440" w:lineRule="exact"/>
        <w:ind w:left="567" w:hanging="567"/>
        <w:rPr>
          <w:rFonts w:hint="eastAsia" w:ascii="宋体" w:hAnsi="宋体"/>
          <w:sz w:val="24"/>
        </w:rPr>
      </w:pPr>
      <w:r>
        <w:rPr>
          <w:rFonts w:hint="eastAsia" w:ascii="宋体" w:hAnsi="宋体"/>
          <w:sz w:val="24"/>
        </w:rPr>
        <w:t>13.</w:t>
      </w:r>
      <w:r>
        <w:rPr>
          <w:rFonts w:ascii="宋体" w:hAnsi="宋体"/>
          <w:sz w:val="24"/>
        </w:rPr>
        <w:t>1</w:t>
      </w:r>
      <w:r>
        <w:rPr>
          <w:rFonts w:hint="eastAsia" w:ascii="宋体" w:hAnsi="宋体"/>
          <w:sz w:val="24"/>
        </w:rPr>
        <w:t xml:space="preserve"> 供应商应提交其货物和服务符合谈判文件规定的证明，作为谈判响应文件的一部分。</w:t>
      </w:r>
    </w:p>
    <w:p>
      <w:pPr>
        <w:snapToGrid w:val="0"/>
        <w:spacing w:line="440" w:lineRule="exact"/>
        <w:ind w:left="567" w:hanging="567"/>
        <w:rPr>
          <w:rFonts w:hint="eastAsia" w:ascii="宋体" w:hAnsi="宋体"/>
          <w:sz w:val="24"/>
        </w:rPr>
      </w:pPr>
      <w:r>
        <w:rPr>
          <w:rFonts w:hint="eastAsia" w:ascii="宋体" w:hAnsi="宋体"/>
          <w:sz w:val="24"/>
        </w:rPr>
        <w:t>13.2 货物和服务与谈判文件的要求相一致的证明，可以是文字资料、图纸和数据，包括：</w:t>
      </w:r>
    </w:p>
    <w:p>
      <w:pPr>
        <w:snapToGrid w:val="0"/>
        <w:spacing w:line="440" w:lineRule="exact"/>
        <w:ind w:left="563" w:hanging="84"/>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货物主要技术指标和性能的详细说明。</w:t>
      </w:r>
    </w:p>
    <w:p>
      <w:pPr>
        <w:snapToGrid w:val="0"/>
        <w:spacing w:line="440" w:lineRule="exact"/>
        <w:ind w:left="563" w:hanging="84"/>
        <w:rPr>
          <w:rFonts w:hint="eastAsia" w:ascii="宋体" w:hAnsi="宋体"/>
          <w:sz w:val="24"/>
        </w:rPr>
      </w:pPr>
      <w:r>
        <w:rPr>
          <w:rFonts w:hint="eastAsia" w:ascii="宋体" w:hAnsi="宋体"/>
          <w:sz w:val="24"/>
        </w:rPr>
        <w:t>2</w:t>
      </w:r>
      <w:r>
        <w:rPr>
          <w:rFonts w:ascii="宋体" w:hAnsi="宋体"/>
          <w:sz w:val="24"/>
        </w:rPr>
        <w:t>)</w:t>
      </w:r>
      <w:r>
        <w:rPr>
          <w:rFonts w:hint="eastAsia" w:ascii="宋体" w:hAnsi="宋体"/>
          <w:sz w:val="24"/>
        </w:rPr>
        <w:t>货物验收后运行一年所必须的备件和专用工具清单，包括备件和专用工具的货源及现行价格。</w:t>
      </w:r>
    </w:p>
    <w:p>
      <w:pPr>
        <w:snapToGrid w:val="0"/>
        <w:spacing w:line="440" w:lineRule="exact"/>
        <w:ind w:left="563" w:hanging="84"/>
        <w:rPr>
          <w:rFonts w:hint="eastAsia" w:ascii="宋体" w:hAnsi="宋体"/>
          <w:sz w:val="24"/>
        </w:rPr>
      </w:pPr>
      <w:r>
        <w:rPr>
          <w:rFonts w:hint="eastAsia" w:ascii="宋体" w:hAnsi="宋体"/>
          <w:sz w:val="24"/>
        </w:rPr>
        <w:t>3</w:t>
      </w:r>
      <w:r>
        <w:rPr>
          <w:rFonts w:ascii="宋体" w:hAnsi="宋体"/>
          <w:sz w:val="24"/>
        </w:rPr>
        <w:t>)</w:t>
      </w:r>
      <w:r>
        <w:rPr>
          <w:rFonts w:hint="eastAsia" w:ascii="宋体" w:hAnsi="宋体"/>
          <w:sz w:val="24"/>
        </w:rPr>
        <w:t>对照谈判文件技术参数，逐条说明所提供货物和服务已对谈判文件的技术参数做出了实质性响应，或申明与技术参数的偏差和例外。特别对于有具体参数要求的指标，供应商必须提供所供设备的具体参数。</w:t>
      </w:r>
    </w:p>
    <w:p>
      <w:pPr>
        <w:snapToGrid w:val="0"/>
        <w:spacing w:line="440" w:lineRule="exact"/>
        <w:ind w:left="563" w:hanging="84"/>
        <w:rPr>
          <w:rFonts w:hint="eastAsia" w:ascii="宋体" w:hAnsi="宋体"/>
          <w:sz w:val="24"/>
        </w:rPr>
      </w:pPr>
      <w:r>
        <w:rPr>
          <w:rFonts w:hint="eastAsia" w:ascii="宋体" w:hAnsi="宋体"/>
          <w:sz w:val="24"/>
        </w:rPr>
        <w:t>4</w:t>
      </w:r>
      <w:r>
        <w:rPr>
          <w:rFonts w:ascii="宋体" w:hAnsi="宋体"/>
          <w:sz w:val="24"/>
        </w:rPr>
        <w:t>)</w:t>
      </w:r>
      <w:r>
        <w:rPr>
          <w:rFonts w:hint="eastAsia" w:ascii="宋体" w:hAnsi="宋体"/>
          <w:sz w:val="24"/>
        </w:rPr>
        <w:t>商务条款的偏差和例外。</w:t>
      </w:r>
    </w:p>
    <w:p>
      <w:pPr>
        <w:snapToGrid w:val="0"/>
        <w:spacing w:line="440" w:lineRule="exact"/>
        <w:ind w:left="0"/>
        <w:rPr>
          <w:rFonts w:ascii="宋体" w:hAnsi="宋体"/>
          <w:b/>
          <w:sz w:val="24"/>
        </w:rPr>
      </w:pPr>
      <w:r>
        <w:rPr>
          <w:rFonts w:hint="eastAsia" w:ascii="宋体" w:hAnsi="宋体"/>
          <w:b/>
          <w:sz w:val="24"/>
        </w:rPr>
        <w:t>14. 谈判报价</w:t>
      </w:r>
    </w:p>
    <w:p>
      <w:pPr>
        <w:snapToGrid w:val="0"/>
        <w:spacing w:line="440" w:lineRule="exact"/>
        <w:ind w:left="567" w:hanging="567"/>
        <w:rPr>
          <w:rFonts w:hint="eastAsia" w:ascii="宋体" w:hAnsi="宋体"/>
          <w:b/>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1所有谈判均以人民币报价，报价内容包含谈判文件规定的货物；标准附件；备品备件；专用工具；培训、技术服务；运至最终目的地的运费和保险费等相关费用。</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2供应商要按报价表（统一格式）和明细表（统一格式）的内容填写产品单价、总价及其他事项。</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供应商如需用外汇购入某些货物，须折合人民币(包含进口环节税)计入总报价中。</w:t>
      </w:r>
    </w:p>
    <w:p>
      <w:pPr>
        <w:snapToGrid w:val="0"/>
        <w:spacing w:line="440" w:lineRule="exact"/>
        <w:ind w:left="0"/>
        <w:rPr>
          <w:rFonts w:ascii="宋体" w:hAnsi="宋体"/>
          <w:b/>
          <w:sz w:val="24"/>
        </w:rPr>
      </w:pPr>
      <w:r>
        <w:rPr>
          <w:rFonts w:hint="eastAsia" w:ascii="宋体" w:hAnsi="宋体"/>
          <w:b/>
          <w:sz w:val="24"/>
        </w:rPr>
        <w:t>15. 谈判保证金</w:t>
      </w:r>
    </w:p>
    <w:p>
      <w:pPr>
        <w:snapToGrid w:val="0"/>
        <w:spacing w:line="400" w:lineRule="exact"/>
        <w:ind w:left="0"/>
        <w:rPr>
          <w:rFonts w:hint="eastAsia" w:ascii="宋体" w:hAnsi="宋体"/>
          <w:sz w:val="24"/>
        </w:rPr>
      </w:pPr>
      <w:r>
        <w:rPr>
          <w:rFonts w:ascii="宋体" w:hAnsi="宋体"/>
          <w:sz w:val="24"/>
        </w:rPr>
        <w:t>1</w:t>
      </w:r>
      <w:r>
        <w:rPr>
          <w:rFonts w:hint="eastAsia" w:ascii="宋体" w:hAnsi="宋体"/>
          <w:sz w:val="24"/>
        </w:rPr>
        <w:t>5</w:t>
      </w:r>
      <w:r>
        <w:rPr>
          <w:rFonts w:ascii="宋体" w:hAnsi="宋体"/>
          <w:sz w:val="24"/>
        </w:rPr>
        <w:t>.1</w:t>
      </w:r>
      <w:r>
        <w:rPr>
          <w:rFonts w:hint="eastAsia" w:ascii="宋体" w:hAnsi="宋体"/>
          <w:sz w:val="24"/>
        </w:rPr>
        <w:t>谈判保证金递交详见“第二章 供应商须知前附表”。</w:t>
      </w:r>
    </w:p>
    <w:p>
      <w:pPr>
        <w:snapToGrid w:val="0"/>
        <w:spacing w:line="400" w:lineRule="exact"/>
        <w:ind w:left="480" w:hanging="480"/>
        <w:rPr>
          <w:rFonts w:hint="eastAsia" w:ascii="宋体" w:hAnsi="宋体"/>
          <w:sz w:val="24"/>
        </w:rPr>
      </w:pPr>
      <w:r>
        <w:rPr>
          <w:rFonts w:ascii="宋体" w:hAnsi="宋体"/>
          <w:sz w:val="24"/>
        </w:rPr>
        <w:t>1</w:t>
      </w:r>
      <w:r>
        <w:rPr>
          <w:rFonts w:hint="eastAsia" w:ascii="宋体" w:hAnsi="宋体"/>
          <w:sz w:val="24"/>
        </w:rPr>
        <w:t>5</w:t>
      </w:r>
      <w:r>
        <w:rPr>
          <w:rFonts w:ascii="宋体" w:hAnsi="宋体"/>
          <w:sz w:val="24"/>
        </w:rPr>
        <w:t>.2</w:t>
      </w:r>
      <w:r>
        <w:rPr>
          <w:rFonts w:hint="eastAsia" w:ascii="宋体" w:hAnsi="宋体"/>
          <w:sz w:val="24"/>
        </w:rPr>
        <w:t>谈判保证金采用银行转帐形式。</w:t>
      </w:r>
    </w:p>
    <w:p>
      <w:pPr>
        <w:snapToGrid w:val="0"/>
        <w:spacing w:line="400" w:lineRule="exact"/>
        <w:ind w:left="480" w:hanging="480"/>
        <w:rPr>
          <w:rFonts w:hint="eastAsia" w:ascii="宋体" w:hAnsi="宋体"/>
          <w:sz w:val="24"/>
        </w:rPr>
      </w:pPr>
      <w:r>
        <w:rPr>
          <w:rFonts w:hint="eastAsia" w:ascii="宋体" w:hAnsi="宋体"/>
          <w:sz w:val="24"/>
        </w:rPr>
        <w:t>15.3任何未按第</w:t>
      </w:r>
      <w:r>
        <w:rPr>
          <w:rFonts w:ascii="宋体" w:hAnsi="宋体"/>
          <w:sz w:val="24"/>
        </w:rPr>
        <w:t>1</w:t>
      </w:r>
      <w:r>
        <w:rPr>
          <w:rFonts w:hint="eastAsia" w:ascii="宋体" w:hAnsi="宋体"/>
          <w:sz w:val="24"/>
        </w:rPr>
        <w:t>5</w:t>
      </w:r>
      <w:r>
        <w:rPr>
          <w:rFonts w:ascii="宋体" w:hAnsi="宋体"/>
          <w:sz w:val="24"/>
        </w:rPr>
        <w:t>.1</w:t>
      </w:r>
      <w:r>
        <w:rPr>
          <w:rFonts w:hint="eastAsia" w:ascii="宋体" w:hAnsi="宋体"/>
          <w:sz w:val="24"/>
        </w:rPr>
        <w:t>和第</w:t>
      </w:r>
      <w:r>
        <w:rPr>
          <w:rFonts w:ascii="宋体" w:hAnsi="宋体"/>
          <w:sz w:val="24"/>
        </w:rPr>
        <w:t>1</w:t>
      </w:r>
      <w:r>
        <w:rPr>
          <w:rFonts w:hint="eastAsia" w:ascii="宋体" w:hAnsi="宋体"/>
          <w:sz w:val="24"/>
        </w:rPr>
        <w:t>5</w:t>
      </w:r>
      <w:r>
        <w:rPr>
          <w:rFonts w:ascii="宋体" w:hAnsi="宋体"/>
          <w:sz w:val="24"/>
        </w:rPr>
        <w:t>.2</w:t>
      </w:r>
      <w:r>
        <w:rPr>
          <w:rFonts w:hint="eastAsia" w:ascii="宋体" w:hAnsi="宋体"/>
          <w:sz w:val="24"/>
        </w:rPr>
        <w:t>条要求提交可接受谈判保证金的谈判响应文件将作无效处理。</w:t>
      </w:r>
    </w:p>
    <w:p>
      <w:pPr>
        <w:snapToGrid w:val="0"/>
        <w:spacing w:line="440" w:lineRule="exact"/>
        <w:ind w:left="0"/>
        <w:rPr>
          <w:rFonts w:hint="eastAsia" w:ascii="宋体" w:hAnsi="宋体"/>
          <w:sz w:val="24"/>
        </w:rPr>
      </w:pPr>
      <w:r>
        <w:rPr>
          <w:rFonts w:ascii="宋体" w:hAnsi="宋体"/>
          <w:sz w:val="24"/>
        </w:rPr>
        <w:t>1</w:t>
      </w:r>
      <w:r>
        <w:rPr>
          <w:rFonts w:hint="eastAsia" w:ascii="宋体" w:hAnsi="宋体"/>
          <w:sz w:val="24"/>
        </w:rPr>
        <w:t>5</w:t>
      </w:r>
      <w:r>
        <w:rPr>
          <w:rFonts w:ascii="宋体" w:hAnsi="宋体"/>
          <w:sz w:val="24"/>
        </w:rPr>
        <w:t>.</w:t>
      </w:r>
      <w:r>
        <w:rPr>
          <w:rFonts w:hint="eastAsia" w:ascii="宋体" w:hAnsi="宋体"/>
          <w:sz w:val="24"/>
        </w:rPr>
        <w:t>4在采购签订合同后5个工作日内无息退还成交供应商的谈判保证金。</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5</w:t>
      </w:r>
      <w:r>
        <w:rPr>
          <w:rFonts w:ascii="宋体" w:hAnsi="宋体"/>
          <w:sz w:val="24"/>
        </w:rPr>
        <w:t>.</w:t>
      </w:r>
      <w:r>
        <w:rPr>
          <w:rFonts w:hint="eastAsia" w:ascii="宋体" w:hAnsi="宋体"/>
          <w:sz w:val="24"/>
        </w:rPr>
        <w:t>5 在成交通知书发出后5个工作日内原额退还未成交供应商的谈判保证金。</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5</w:t>
      </w:r>
      <w:r>
        <w:rPr>
          <w:rFonts w:ascii="宋体" w:hAnsi="宋体"/>
          <w:sz w:val="24"/>
        </w:rPr>
        <w:t>.</w:t>
      </w:r>
      <w:r>
        <w:rPr>
          <w:rFonts w:hint="eastAsia" w:ascii="宋体" w:hAnsi="宋体"/>
          <w:sz w:val="24"/>
        </w:rPr>
        <w:t>6 下列任何情况发生时，谈判保证金将被不予退还：</w:t>
      </w:r>
    </w:p>
    <w:p>
      <w:pPr>
        <w:snapToGrid w:val="0"/>
        <w:spacing w:line="440" w:lineRule="exact"/>
        <w:ind w:left="567"/>
        <w:rPr>
          <w:rFonts w:ascii="宋体" w:hAnsi="宋体"/>
          <w:sz w:val="24"/>
        </w:rPr>
      </w:pPr>
      <w:r>
        <w:rPr>
          <w:rFonts w:ascii="宋体" w:hAnsi="宋体"/>
          <w:sz w:val="24"/>
        </w:rPr>
        <w:t>(1)</w:t>
      </w:r>
      <w:r>
        <w:rPr>
          <w:rFonts w:hint="eastAsia" w:ascii="宋体" w:hAnsi="宋体"/>
          <w:sz w:val="24"/>
        </w:rPr>
        <w:t>供应商在谈判文件规定的谈判有效期内撤回其谈判响应文件；</w:t>
      </w:r>
    </w:p>
    <w:p>
      <w:pPr>
        <w:snapToGrid w:val="0"/>
        <w:spacing w:line="440" w:lineRule="exact"/>
        <w:ind w:left="567"/>
        <w:rPr>
          <w:rFonts w:ascii="宋体" w:hAnsi="宋体"/>
          <w:sz w:val="24"/>
        </w:rPr>
      </w:pPr>
      <w:r>
        <w:rPr>
          <w:rFonts w:ascii="宋体" w:hAnsi="宋体"/>
          <w:sz w:val="24"/>
        </w:rPr>
        <w:t>(2)</w:t>
      </w:r>
      <w:r>
        <w:rPr>
          <w:rFonts w:hint="eastAsia" w:ascii="宋体" w:hAnsi="宋体"/>
          <w:sz w:val="24"/>
        </w:rPr>
        <w:t>成交供应商未按规定签订合同；</w:t>
      </w:r>
    </w:p>
    <w:p>
      <w:pPr>
        <w:snapToGrid w:val="0"/>
        <w:spacing w:line="440" w:lineRule="exact"/>
        <w:ind w:left="567"/>
        <w:rPr>
          <w:rFonts w:hint="eastAsia" w:ascii="宋体" w:hAnsi="宋体"/>
          <w:sz w:val="24"/>
        </w:rPr>
      </w:pPr>
      <w:r>
        <w:rPr>
          <w:rFonts w:ascii="宋体" w:hAnsi="宋体"/>
          <w:sz w:val="24"/>
        </w:rPr>
        <w:t>(3)</w:t>
      </w:r>
      <w:r>
        <w:rPr>
          <w:rFonts w:hint="eastAsia" w:ascii="宋体" w:hAnsi="宋体"/>
          <w:sz w:val="24"/>
        </w:rPr>
        <w:t>成交供应商未按规定缴付成交服务费；</w:t>
      </w:r>
    </w:p>
    <w:p>
      <w:pPr>
        <w:snapToGrid w:val="0"/>
        <w:spacing w:line="440" w:lineRule="exact"/>
        <w:ind w:left="567"/>
        <w:rPr>
          <w:rFonts w:hint="eastAsia" w:ascii="宋体" w:hAnsi="宋体"/>
          <w:sz w:val="24"/>
        </w:rPr>
      </w:pPr>
      <w:r>
        <w:rPr>
          <w:rFonts w:ascii="宋体" w:hAnsi="宋体"/>
          <w:sz w:val="24"/>
        </w:rPr>
        <w:t>(</w:t>
      </w:r>
      <w:r>
        <w:rPr>
          <w:rFonts w:hint="eastAsia" w:ascii="宋体" w:hAnsi="宋体"/>
          <w:sz w:val="24"/>
        </w:rPr>
        <w:t>4</w:t>
      </w:r>
      <w:r>
        <w:rPr>
          <w:rFonts w:ascii="宋体" w:hAnsi="宋体"/>
          <w:sz w:val="24"/>
        </w:rPr>
        <w:t>)</w:t>
      </w:r>
      <w:r>
        <w:rPr>
          <w:rFonts w:hint="eastAsia" w:ascii="宋体" w:hAnsi="宋体"/>
          <w:sz w:val="24"/>
        </w:rPr>
        <w:t>成交供应商提供虚假材料和文件意图骗取成交。</w:t>
      </w:r>
    </w:p>
    <w:p>
      <w:pPr>
        <w:snapToGrid w:val="0"/>
        <w:spacing w:line="440" w:lineRule="exact"/>
        <w:ind w:left="0"/>
        <w:rPr>
          <w:rFonts w:hint="eastAsia" w:ascii="宋体" w:hAnsi="宋体"/>
          <w:b/>
          <w:sz w:val="24"/>
        </w:rPr>
      </w:pPr>
      <w:r>
        <w:rPr>
          <w:rFonts w:hint="eastAsia" w:ascii="宋体" w:hAnsi="宋体"/>
          <w:b/>
          <w:sz w:val="24"/>
        </w:rPr>
        <w:t>16. 谈判有效期</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6</w:t>
      </w:r>
      <w:r>
        <w:rPr>
          <w:rFonts w:ascii="宋体" w:hAnsi="宋体"/>
          <w:sz w:val="24"/>
        </w:rPr>
        <w:t>.1</w:t>
      </w:r>
      <w:r>
        <w:rPr>
          <w:rFonts w:hint="eastAsia" w:ascii="宋体" w:hAnsi="宋体"/>
          <w:sz w:val="24"/>
        </w:rPr>
        <w:t xml:space="preserve"> 谈判有效期</w:t>
      </w:r>
      <w:r>
        <w:rPr>
          <w:rFonts w:hint="eastAsia" w:ascii="宋体" w:hAnsi="宋体"/>
          <w:color w:val="000000"/>
          <w:sz w:val="24"/>
        </w:rPr>
        <w:t>应自本须知第23.1条规定的谈判日起，并在本须知“前附表”规定的时间保持有效。</w:t>
      </w:r>
      <w:r>
        <w:rPr>
          <w:rFonts w:hint="eastAsia" w:ascii="宋体" w:hAnsi="宋体"/>
          <w:sz w:val="24"/>
        </w:rPr>
        <w:t>谈判有效期不足的谈判响应文件作无效处理。</w:t>
      </w:r>
    </w:p>
    <w:p>
      <w:pPr>
        <w:snapToGrid w:val="0"/>
        <w:spacing w:line="440" w:lineRule="exact"/>
        <w:ind w:left="567" w:hanging="567"/>
        <w:rPr>
          <w:rFonts w:hint="eastAsia" w:ascii="宋体" w:hAnsi="宋体"/>
          <w:sz w:val="24"/>
        </w:rPr>
      </w:pPr>
      <w:r>
        <w:rPr>
          <w:rFonts w:hint="eastAsia" w:ascii="宋体" w:hAnsi="宋体"/>
          <w:sz w:val="24"/>
        </w:rPr>
        <w:t>16.2</w:t>
      </w:r>
      <w:r>
        <w:rPr>
          <w:rFonts w:hint="eastAsia" w:ascii="宋体" w:hAnsi="宋体"/>
          <w:color w:val="000000"/>
          <w:sz w:val="24"/>
        </w:rPr>
        <w:t>特殊情况下，在原谈判有效期截止之前，招标人可以要求供应商延长谈判有效期。供应商可以拒绝或接受这一要求。拒绝这一要求的供应商放弃投标，同意延长谈判有效期的供应商不能修改其投标文件,有关退还和不予退还投标保证金的规定在谈判有效期的延长期内继续有效。</w:t>
      </w:r>
    </w:p>
    <w:p>
      <w:pPr>
        <w:snapToGrid w:val="0"/>
        <w:spacing w:line="440" w:lineRule="exact"/>
        <w:ind w:left="0"/>
        <w:rPr>
          <w:rFonts w:ascii="宋体" w:hAnsi="宋体"/>
          <w:sz w:val="24"/>
        </w:rPr>
      </w:pPr>
      <w:r>
        <w:rPr>
          <w:rFonts w:hint="eastAsia" w:ascii="宋体" w:hAnsi="宋体"/>
          <w:b/>
          <w:sz w:val="24"/>
        </w:rPr>
        <w:t>17. 谈判响应文件的签署及规定</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7</w:t>
      </w:r>
      <w:r>
        <w:rPr>
          <w:rFonts w:ascii="宋体" w:hAnsi="宋体"/>
          <w:sz w:val="24"/>
        </w:rPr>
        <w:t>.1</w:t>
      </w:r>
      <w:r>
        <w:rPr>
          <w:rFonts w:hint="eastAsia" w:ascii="宋体" w:hAnsi="宋体"/>
          <w:sz w:val="24"/>
        </w:rPr>
        <w:t xml:space="preserve"> 供应商应准备一份谈判响应文件正本和</w:t>
      </w:r>
      <w:r>
        <w:rPr>
          <w:rFonts w:hint="eastAsia" w:ascii="宋体" w:hAnsi="宋体"/>
          <w:color w:val="000000"/>
          <w:sz w:val="24"/>
        </w:rPr>
        <w:t>本须知“前附表”规定份数的</w:t>
      </w:r>
      <w:r>
        <w:rPr>
          <w:rFonts w:hint="eastAsia" w:ascii="宋体" w:hAnsi="宋体"/>
          <w:sz w:val="24"/>
        </w:rPr>
        <w:t>副本。每套谈判响应文件须清楚地标明“正本”或“副本”。若正本和副本不符，以正本为准。</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7</w:t>
      </w:r>
      <w:r>
        <w:rPr>
          <w:rFonts w:ascii="宋体" w:hAnsi="宋体"/>
          <w:sz w:val="24"/>
        </w:rPr>
        <w:t>.</w:t>
      </w:r>
      <w:r>
        <w:rPr>
          <w:rFonts w:hint="eastAsia" w:ascii="宋体" w:hAnsi="宋体"/>
          <w:sz w:val="24"/>
        </w:rPr>
        <w:t>2</w:t>
      </w:r>
      <w:r>
        <w:rPr>
          <w:rFonts w:ascii="宋体" w:hAnsi="宋体"/>
          <w:sz w:val="24"/>
        </w:rPr>
        <w:t xml:space="preserve"> </w:t>
      </w:r>
      <w:r>
        <w:rPr>
          <w:rFonts w:hint="eastAsia" w:ascii="宋体" w:hAnsi="宋体"/>
          <w:sz w:val="24"/>
        </w:rPr>
        <w:t>谈判响应文件的正本必须打印加盖公章，并由供应商法定代表人或经法定代表人正式授权的代表在谈判响应文件上逐页签字。谈判响应文件的副本可采用正本的复印件，所有投标文件密封在一个文件袋中。</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7</w:t>
      </w:r>
      <w:r>
        <w:rPr>
          <w:rFonts w:ascii="宋体" w:hAnsi="宋体"/>
          <w:sz w:val="24"/>
        </w:rPr>
        <w:t>.3</w:t>
      </w:r>
      <w:r>
        <w:rPr>
          <w:rFonts w:hint="eastAsia" w:ascii="宋体" w:hAnsi="宋体"/>
          <w:sz w:val="24"/>
        </w:rPr>
        <w:t xml:space="preserve"> 谈判响应文件不得涂改和增删，如有修改，必须由谈判响应文件签字人签字或盖章。</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7</w:t>
      </w:r>
      <w:r>
        <w:rPr>
          <w:rFonts w:ascii="宋体" w:hAnsi="宋体"/>
          <w:sz w:val="24"/>
        </w:rPr>
        <w:t>.4</w:t>
      </w:r>
      <w:r>
        <w:rPr>
          <w:rFonts w:hint="eastAsia" w:ascii="宋体" w:hAnsi="宋体"/>
          <w:sz w:val="24"/>
        </w:rPr>
        <w:t xml:space="preserve"> 谈判响应文件因字迹潦草或表达不清所引起的后果由供应商负责。</w:t>
      </w:r>
    </w:p>
    <w:p>
      <w:pPr>
        <w:snapToGrid w:val="0"/>
        <w:spacing w:line="440" w:lineRule="exact"/>
        <w:ind w:left="567" w:hanging="567"/>
        <w:rPr>
          <w:rFonts w:ascii="宋体" w:hAnsi="宋体"/>
          <w:sz w:val="21"/>
        </w:rPr>
      </w:pPr>
      <w:r>
        <w:rPr>
          <w:rFonts w:hint="eastAsia" w:ascii="宋体" w:hAnsi="宋体"/>
          <w:sz w:val="24"/>
        </w:rPr>
        <w:t>17</w:t>
      </w:r>
      <w:r>
        <w:rPr>
          <w:rFonts w:ascii="宋体" w:hAnsi="宋体"/>
          <w:sz w:val="24"/>
        </w:rPr>
        <w:t>.</w:t>
      </w:r>
      <w:r>
        <w:rPr>
          <w:rFonts w:hint="eastAsia" w:ascii="宋体" w:hAnsi="宋体"/>
          <w:sz w:val="24"/>
        </w:rPr>
        <w:t>5 电报、电传、传真形式的谈判响应文件概不接受。</w:t>
      </w:r>
    </w:p>
    <w:p>
      <w:pPr>
        <w:keepNext/>
        <w:keepLines/>
        <w:snapToGrid w:val="0"/>
        <w:spacing w:line="440" w:lineRule="exact"/>
        <w:ind w:left="0"/>
        <w:rPr>
          <w:rFonts w:ascii="宋体" w:hAnsi="宋体"/>
          <w:b/>
          <w:sz w:val="24"/>
        </w:rPr>
      </w:pPr>
      <w:r>
        <w:rPr>
          <w:rFonts w:hint="eastAsia" w:ascii="宋体" w:hAnsi="宋体"/>
          <w:b/>
          <w:sz w:val="24"/>
        </w:rPr>
        <w:t>五、</w:t>
      </w:r>
      <w:r>
        <w:rPr>
          <w:rFonts w:ascii="宋体" w:hAnsi="宋体"/>
          <w:b/>
          <w:sz w:val="24"/>
        </w:rPr>
        <w:t xml:space="preserve"> </w:t>
      </w:r>
      <w:r>
        <w:rPr>
          <w:rFonts w:hint="eastAsia" w:ascii="宋体" w:hAnsi="宋体"/>
          <w:b/>
          <w:sz w:val="24"/>
        </w:rPr>
        <w:t>谈判响应文件的递交</w:t>
      </w:r>
    </w:p>
    <w:p>
      <w:pPr>
        <w:snapToGrid w:val="0"/>
        <w:spacing w:line="440" w:lineRule="exact"/>
        <w:ind w:left="0"/>
        <w:rPr>
          <w:rFonts w:ascii="宋体" w:hAnsi="宋体"/>
          <w:b/>
          <w:sz w:val="24"/>
        </w:rPr>
      </w:pPr>
      <w:r>
        <w:rPr>
          <w:rFonts w:hint="eastAsia" w:ascii="宋体" w:hAnsi="宋体"/>
          <w:b/>
          <w:sz w:val="24"/>
        </w:rPr>
        <w:t>18. 谈判响应文件的密封及标记</w:t>
      </w:r>
    </w:p>
    <w:p>
      <w:pPr>
        <w:snapToGrid w:val="0"/>
        <w:spacing w:line="440" w:lineRule="exact"/>
        <w:ind w:left="510" w:hanging="510"/>
        <w:rPr>
          <w:rFonts w:hint="eastAsia" w:ascii="宋体" w:hAnsi="宋体"/>
          <w:sz w:val="24"/>
        </w:rPr>
      </w:pPr>
      <w:r>
        <w:rPr>
          <w:rFonts w:hint="eastAsia" w:ascii="宋体" w:hAnsi="宋体"/>
          <w:sz w:val="24"/>
        </w:rPr>
        <w:t>18</w:t>
      </w:r>
      <w:r>
        <w:rPr>
          <w:rFonts w:ascii="宋体" w:hAnsi="宋体"/>
          <w:sz w:val="24"/>
        </w:rPr>
        <w:t>.1</w:t>
      </w:r>
      <w:r>
        <w:rPr>
          <w:rFonts w:hint="eastAsia" w:ascii="宋体" w:hAnsi="宋体"/>
          <w:sz w:val="24"/>
        </w:rPr>
        <w:t xml:space="preserve"> 供应商应将所有投标文件密封在一个文件袋中。</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2 为方便谈判，供应商应将报价表（谈判响应文件正、副本中也须附有），并在信封上标明“报价表”字样。</w:t>
      </w:r>
    </w:p>
    <w:p>
      <w:pPr>
        <w:snapToGrid w:val="0"/>
        <w:spacing w:line="440" w:lineRule="exact"/>
        <w:ind w:left="567" w:hanging="567"/>
        <w:rPr>
          <w:rFonts w:hint="eastAsia" w:ascii="宋体" w:hAnsi="宋体"/>
          <w:sz w:val="24"/>
        </w:rPr>
      </w:pPr>
      <w:r>
        <w:rPr>
          <w:rFonts w:hint="eastAsia" w:ascii="宋体" w:hAnsi="宋体"/>
          <w:sz w:val="24"/>
        </w:rPr>
        <w:t>18</w:t>
      </w:r>
      <w:r>
        <w:rPr>
          <w:rFonts w:ascii="宋体" w:hAnsi="宋体"/>
          <w:sz w:val="24"/>
        </w:rPr>
        <w:t>.3</w:t>
      </w:r>
      <w:r>
        <w:rPr>
          <w:rFonts w:hint="eastAsia" w:ascii="宋体" w:hAnsi="宋体"/>
          <w:sz w:val="24"/>
        </w:rPr>
        <w:t xml:space="preserve"> 供应商应将</w:t>
      </w:r>
      <w:r>
        <w:rPr>
          <w:rFonts w:ascii="宋体" w:hAnsi="宋体"/>
          <w:sz w:val="24"/>
        </w:rPr>
        <w:t>1</w:t>
      </w:r>
      <w:r>
        <w:rPr>
          <w:rFonts w:hint="eastAsia" w:ascii="宋体" w:hAnsi="宋体"/>
          <w:sz w:val="24"/>
        </w:rPr>
        <w:t>8</w:t>
      </w:r>
      <w:r>
        <w:rPr>
          <w:rFonts w:ascii="宋体" w:hAnsi="宋体"/>
          <w:sz w:val="24"/>
        </w:rPr>
        <w:t>.1</w:t>
      </w:r>
      <w:r>
        <w:rPr>
          <w:rFonts w:hint="eastAsia" w:ascii="宋体" w:hAnsi="宋体"/>
          <w:sz w:val="24"/>
        </w:rPr>
        <w:t>条和</w:t>
      </w:r>
      <w:r>
        <w:rPr>
          <w:rFonts w:ascii="宋体" w:hAnsi="宋体"/>
          <w:sz w:val="24"/>
        </w:rPr>
        <w:t>1</w:t>
      </w:r>
      <w:r>
        <w:rPr>
          <w:rFonts w:hint="eastAsia" w:ascii="宋体" w:hAnsi="宋体"/>
          <w:sz w:val="24"/>
        </w:rPr>
        <w:t>8</w:t>
      </w:r>
      <w:r>
        <w:rPr>
          <w:rFonts w:ascii="宋体" w:hAnsi="宋体"/>
          <w:sz w:val="24"/>
        </w:rPr>
        <w:t>.2</w:t>
      </w:r>
      <w:r>
        <w:rPr>
          <w:rFonts w:hint="eastAsia" w:ascii="宋体" w:hAnsi="宋体"/>
          <w:sz w:val="24"/>
        </w:rPr>
        <w:t>条的所有信封封装在一个外层信封中。</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4</w:t>
      </w:r>
      <w:r>
        <w:rPr>
          <w:rFonts w:ascii="宋体" w:hAnsi="宋体"/>
          <w:sz w:val="24"/>
        </w:rPr>
        <w:t xml:space="preserve"> </w:t>
      </w:r>
      <w:r>
        <w:rPr>
          <w:rFonts w:hint="eastAsia" w:ascii="宋体" w:hAnsi="宋体"/>
          <w:sz w:val="24"/>
        </w:rPr>
        <w:t>内外层信封均应：</w:t>
      </w:r>
    </w:p>
    <w:p>
      <w:pPr>
        <w:snapToGrid w:val="0"/>
        <w:spacing w:line="440" w:lineRule="exact"/>
        <w:ind w:left="525"/>
        <w:rPr>
          <w:rFonts w:hint="eastAsia" w:ascii="宋体" w:hAnsi="宋体"/>
          <w:sz w:val="24"/>
        </w:rPr>
      </w:pPr>
      <w:r>
        <w:rPr>
          <w:rFonts w:hint="eastAsia" w:ascii="宋体" w:hAnsi="宋体"/>
          <w:sz w:val="24"/>
        </w:rPr>
        <w:t>封口处有谈判全权代表的签字或单位公章。封皮上注明谈判项目名称、项目编号、供应商名称、地址、邮政编码、电话、联系人，并注明“谈判时启封”字样。</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5</w:t>
      </w:r>
      <w:r>
        <w:rPr>
          <w:rFonts w:ascii="宋体" w:hAnsi="宋体"/>
          <w:sz w:val="24"/>
        </w:rPr>
        <w:t xml:space="preserve"> </w:t>
      </w:r>
      <w:r>
        <w:rPr>
          <w:rFonts w:hint="eastAsia" w:ascii="宋体" w:hAnsi="宋体"/>
          <w:sz w:val="24"/>
        </w:rPr>
        <w:t>如果供应商未按上述要求密封及加写标记，招标代理机构对谈判响应文件的误投和提前启封概不负责。</w:t>
      </w:r>
    </w:p>
    <w:p>
      <w:pPr>
        <w:snapToGrid w:val="0"/>
        <w:spacing w:line="440" w:lineRule="exact"/>
        <w:ind w:left="0"/>
        <w:rPr>
          <w:rFonts w:ascii="宋体" w:hAnsi="宋体"/>
          <w:b/>
          <w:sz w:val="24"/>
        </w:rPr>
      </w:pPr>
      <w:r>
        <w:rPr>
          <w:rFonts w:hint="eastAsia" w:ascii="宋体" w:hAnsi="宋体"/>
          <w:b/>
          <w:sz w:val="24"/>
        </w:rPr>
        <w:t>19. 谈判截止时间</w:t>
      </w:r>
    </w:p>
    <w:p>
      <w:pPr>
        <w:snapToGrid w:val="0"/>
        <w:spacing w:line="440" w:lineRule="exact"/>
        <w:ind w:left="567" w:hanging="567"/>
        <w:rPr>
          <w:rFonts w:hint="eastAsia" w:ascii="宋体" w:hAnsi="宋体"/>
          <w:sz w:val="24"/>
        </w:rPr>
      </w:pPr>
      <w:r>
        <w:rPr>
          <w:rFonts w:hint="eastAsia" w:ascii="宋体" w:hAnsi="宋体"/>
          <w:sz w:val="24"/>
        </w:rPr>
        <w:t>19</w:t>
      </w:r>
      <w:r>
        <w:rPr>
          <w:rFonts w:ascii="宋体" w:hAnsi="宋体"/>
          <w:sz w:val="24"/>
        </w:rPr>
        <w:t>.1</w:t>
      </w:r>
      <w:r>
        <w:rPr>
          <w:rFonts w:hint="eastAsia" w:ascii="宋体" w:hAnsi="宋体"/>
          <w:sz w:val="24"/>
        </w:rPr>
        <w:t>谈判响应文件必须在谈判邀请规定的谈判响应文件递交截止时间前送达指定的谈判地点。</w:t>
      </w:r>
    </w:p>
    <w:p>
      <w:pPr>
        <w:snapToGrid w:val="0"/>
        <w:spacing w:line="440" w:lineRule="exact"/>
        <w:ind w:left="0"/>
        <w:rPr>
          <w:rFonts w:hint="eastAsia" w:ascii="宋体" w:hAnsi="宋体"/>
          <w:b/>
          <w:sz w:val="24"/>
        </w:rPr>
      </w:pPr>
      <w:r>
        <w:rPr>
          <w:rFonts w:hint="eastAsia" w:ascii="宋体" w:hAnsi="宋体"/>
          <w:b/>
          <w:sz w:val="24"/>
        </w:rPr>
        <w:t>20. 迟交的谈判响应文件</w:t>
      </w:r>
    </w:p>
    <w:p>
      <w:pPr>
        <w:snapToGrid w:val="0"/>
        <w:spacing w:line="440" w:lineRule="exact"/>
        <w:ind w:left="510" w:hanging="510"/>
        <w:rPr>
          <w:rFonts w:hint="eastAsia" w:ascii="宋体" w:hAnsi="宋体"/>
          <w:sz w:val="24"/>
        </w:rPr>
      </w:pPr>
      <w:r>
        <w:rPr>
          <w:rFonts w:hint="eastAsia" w:ascii="宋体" w:hAnsi="宋体"/>
          <w:sz w:val="24"/>
        </w:rPr>
        <w:t>20</w:t>
      </w:r>
      <w:r>
        <w:rPr>
          <w:rFonts w:ascii="宋体" w:hAnsi="宋体"/>
          <w:sz w:val="24"/>
        </w:rPr>
        <w:t>.</w:t>
      </w:r>
      <w:r>
        <w:rPr>
          <w:rFonts w:hint="eastAsia" w:ascii="宋体" w:hAnsi="宋体"/>
          <w:sz w:val="24"/>
        </w:rPr>
        <w:t>1在谈判响应文件递交截止时间以后送达的谈判响应文件，招标代理机构将拒绝接。</w:t>
      </w:r>
    </w:p>
    <w:p>
      <w:pPr>
        <w:snapToGrid w:val="0"/>
        <w:spacing w:line="440" w:lineRule="exact"/>
        <w:ind w:left="0"/>
        <w:rPr>
          <w:rFonts w:ascii="宋体" w:hAnsi="宋体"/>
          <w:b/>
          <w:sz w:val="24"/>
        </w:rPr>
      </w:pPr>
      <w:r>
        <w:rPr>
          <w:rFonts w:hint="eastAsia" w:ascii="宋体" w:hAnsi="宋体"/>
          <w:b/>
          <w:sz w:val="24"/>
        </w:rPr>
        <w:t>21. 谈判响应文件的撤回</w:t>
      </w:r>
    </w:p>
    <w:p>
      <w:pPr>
        <w:snapToGrid w:val="0"/>
        <w:spacing w:line="440" w:lineRule="exact"/>
        <w:ind w:left="567" w:hanging="567"/>
        <w:rPr>
          <w:rFonts w:hint="eastAsia" w:ascii="宋体" w:hAnsi="宋体"/>
          <w:color w:val="000000"/>
          <w:sz w:val="24"/>
        </w:rPr>
      </w:pPr>
      <w:r>
        <w:rPr>
          <w:rFonts w:hint="eastAsia" w:ascii="宋体" w:hAnsi="宋体"/>
          <w:color w:val="000000"/>
          <w:sz w:val="24"/>
        </w:rPr>
        <w:t>21</w:t>
      </w:r>
      <w:r>
        <w:rPr>
          <w:rFonts w:ascii="宋体" w:hAnsi="宋体"/>
          <w:color w:val="000000"/>
          <w:sz w:val="24"/>
        </w:rPr>
        <w:t>.</w:t>
      </w:r>
      <w:r>
        <w:rPr>
          <w:rFonts w:hint="eastAsia" w:ascii="宋体" w:hAnsi="宋体"/>
          <w:color w:val="000000"/>
          <w:sz w:val="24"/>
        </w:rPr>
        <w:t>1</w:t>
      </w:r>
      <w:r>
        <w:rPr>
          <w:rFonts w:ascii="宋体" w:hAnsi="宋体"/>
          <w:color w:val="000000"/>
          <w:sz w:val="24"/>
        </w:rPr>
        <w:t xml:space="preserve"> </w:t>
      </w:r>
      <w:r>
        <w:rPr>
          <w:rFonts w:hint="eastAsia" w:ascii="宋体" w:hAnsi="宋体"/>
          <w:color w:val="000000"/>
          <w:sz w:val="24"/>
        </w:rPr>
        <w:t>从谈判</w:t>
      </w:r>
      <w:r>
        <w:rPr>
          <w:rFonts w:hint="eastAsia" w:ascii="宋体" w:hAnsi="宋体"/>
          <w:sz w:val="24"/>
        </w:rPr>
        <w:t>响应文件递交</w:t>
      </w:r>
      <w:r>
        <w:rPr>
          <w:rFonts w:hint="eastAsia" w:ascii="宋体" w:hAnsi="宋体"/>
          <w:color w:val="000000"/>
          <w:sz w:val="24"/>
        </w:rPr>
        <w:t>截止期至谈判有效期期满这段时间内，供应商不得撤回其谈判响应文件，否则谈判保证金将被不予退还。</w:t>
      </w:r>
    </w:p>
    <w:p>
      <w:pPr>
        <w:keepNext/>
        <w:keepLines/>
        <w:snapToGrid w:val="0"/>
        <w:spacing w:line="440" w:lineRule="exact"/>
        <w:ind w:left="0"/>
        <w:rPr>
          <w:rFonts w:ascii="宋体" w:hAnsi="宋体"/>
          <w:b/>
          <w:sz w:val="24"/>
        </w:rPr>
      </w:pPr>
      <w:r>
        <w:rPr>
          <w:rFonts w:hint="eastAsia" w:ascii="宋体" w:hAnsi="宋体"/>
          <w:b/>
          <w:sz w:val="24"/>
        </w:rPr>
        <w:t>六、</w:t>
      </w:r>
      <w:r>
        <w:rPr>
          <w:rFonts w:ascii="宋体" w:hAnsi="宋体"/>
          <w:b/>
          <w:sz w:val="24"/>
        </w:rPr>
        <w:t xml:space="preserve"> </w:t>
      </w:r>
      <w:r>
        <w:rPr>
          <w:rFonts w:hint="eastAsia" w:ascii="宋体" w:hAnsi="宋体"/>
          <w:b/>
          <w:sz w:val="24"/>
        </w:rPr>
        <w:t>谈判及成交供应商的确定</w:t>
      </w:r>
    </w:p>
    <w:p>
      <w:pPr>
        <w:snapToGrid w:val="0"/>
        <w:spacing w:line="440" w:lineRule="exact"/>
        <w:ind w:left="0"/>
        <w:rPr>
          <w:rFonts w:hint="eastAsia" w:ascii="宋体" w:hAnsi="宋体"/>
          <w:b/>
          <w:sz w:val="24"/>
        </w:rPr>
      </w:pPr>
      <w:r>
        <w:rPr>
          <w:rFonts w:hint="eastAsia" w:ascii="宋体" w:hAnsi="宋体"/>
          <w:b/>
          <w:sz w:val="24"/>
        </w:rPr>
        <w:t>22. 谈判小组</w:t>
      </w:r>
    </w:p>
    <w:p>
      <w:pPr>
        <w:snapToGrid w:val="0"/>
        <w:spacing w:line="440" w:lineRule="exact"/>
        <w:ind w:left="480" w:hanging="480"/>
        <w:rPr>
          <w:rFonts w:hint="eastAsia" w:ascii="宋体" w:hAnsi="宋体"/>
          <w:sz w:val="24"/>
        </w:rPr>
      </w:pPr>
      <w:r>
        <w:rPr>
          <w:rFonts w:hint="eastAsia" w:ascii="宋体" w:hAnsi="宋体"/>
          <w:sz w:val="24"/>
        </w:rPr>
        <w:t>22.1依法成立谈判小组，谈判小组成员在相关的政府采购管理部门的专家库中随机抽取。评审工作由谈判小组负责。</w:t>
      </w:r>
    </w:p>
    <w:p>
      <w:pPr>
        <w:snapToGrid w:val="0"/>
        <w:spacing w:line="440" w:lineRule="exact"/>
        <w:ind w:left="0"/>
        <w:rPr>
          <w:rFonts w:ascii="宋体" w:hAnsi="宋体"/>
          <w:b/>
          <w:sz w:val="24"/>
        </w:rPr>
      </w:pPr>
      <w:r>
        <w:rPr>
          <w:rFonts w:hint="eastAsia" w:ascii="宋体" w:hAnsi="宋体"/>
          <w:b/>
          <w:sz w:val="24"/>
        </w:rPr>
        <w:t>23. 谈判程序</w:t>
      </w:r>
    </w:p>
    <w:p>
      <w:pPr>
        <w:snapToGrid w:val="0"/>
        <w:spacing w:line="440" w:lineRule="exact"/>
        <w:ind w:left="510" w:hanging="510"/>
        <w:rPr>
          <w:rFonts w:hint="eastAsia" w:ascii="宋体" w:hAnsi="宋体"/>
          <w:sz w:val="24"/>
        </w:rPr>
      </w:pPr>
      <w:r>
        <w:rPr>
          <w:rFonts w:hint="eastAsia" w:ascii="宋体" w:hAnsi="宋体"/>
          <w:sz w:val="24"/>
        </w:rPr>
        <w:t>23</w:t>
      </w:r>
      <w:r>
        <w:rPr>
          <w:rFonts w:ascii="宋体" w:hAnsi="宋体"/>
          <w:sz w:val="24"/>
        </w:rPr>
        <w:t>.1</w:t>
      </w:r>
      <w:r>
        <w:rPr>
          <w:rFonts w:hint="eastAsia" w:ascii="宋体" w:hAnsi="宋体"/>
          <w:sz w:val="24"/>
        </w:rPr>
        <w:t>招标代理机构在规定的时间和地点组织谈判。参加谈判的代表应签名报到以证明其出席。</w:t>
      </w:r>
    </w:p>
    <w:p>
      <w:pPr>
        <w:snapToGrid w:val="0"/>
        <w:spacing w:line="440" w:lineRule="exact"/>
        <w:ind w:left="510" w:hanging="510"/>
        <w:rPr>
          <w:rFonts w:hint="eastAsia" w:ascii="宋体" w:hAnsi="宋体"/>
          <w:sz w:val="24"/>
        </w:rPr>
      </w:pPr>
      <w:r>
        <w:rPr>
          <w:rFonts w:hint="eastAsia" w:ascii="宋体" w:hAnsi="宋体"/>
          <w:sz w:val="24"/>
        </w:rPr>
        <w:t>23.2监督部门和招标代理机构查验谈判响应文件密封情况，确认无误后供应商离开谈判地点。</w:t>
      </w:r>
    </w:p>
    <w:p>
      <w:pPr>
        <w:snapToGrid w:val="0"/>
        <w:spacing w:line="440" w:lineRule="exact"/>
        <w:ind w:left="510" w:hanging="510"/>
        <w:rPr>
          <w:rFonts w:hint="eastAsia" w:ascii="宋体" w:hAnsi="宋体"/>
          <w:sz w:val="24"/>
        </w:rPr>
      </w:pPr>
      <w:r>
        <w:rPr>
          <w:rFonts w:hint="eastAsia" w:ascii="宋体" w:hAnsi="宋体"/>
          <w:sz w:val="24"/>
        </w:rPr>
        <w:t>23.3谈判小组对各供应商的谈判响应文件认真审阅，确定谈判内容，并进行初审。谈判响应文件的初审分为：</w:t>
      </w:r>
    </w:p>
    <w:p>
      <w:pPr>
        <w:snapToGrid w:val="0"/>
        <w:spacing w:line="440" w:lineRule="exact"/>
        <w:ind w:left="507" w:hanging="268"/>
        <w:rPr>
          <w:rFonts w:hint="eastAsia" w:ascii="宋体" w:hAnsi="宋体"/>
          <w:sz w:val="24"/>
        </w:rPr>
      </w:pPr>
      <w:r>
        <w:rPr>
          <w:rFonts w:hint="eastAsia" w:ascii="宋体" w:hAnsi="宋体"/>
          <w:sz w:val="24"/>
        </w:rPr>
        <w:t>（1）资格性检查。依据法律法规和谈判文件的规定，对谈判响应文件中的资格证明、谈判保证金等进行审查，以确定供应商是否具备谈判资格。</w:t>
      </w:r>
    </w:p>
    <w:p>
      <w:pPr>
        <w:snapToGrid w:val="0"/>
        <w:spacing w:line="440" w:lineRule="exact"/>
        <w:ind w:left="507" w:hanging="268"/>
        <w:rPr>
          <w:rFonts w:hint="eastAsia" w:ascii="宋体" w:hAnsi="宋体"/>
          <w:sz w:val="24"/>
        </w:rPr>
      </w:pPr>
      <w:r>
        <w:rPr>
          <w:rFonts w:hint="eastAsia" w:ascii="宋体" w:hAnsi="宋体"/>
          <w:sz w:val="24"/>
        </w:rPr>
        <w:t>（2）符合性检查。依据谈判文件的规定，从谈判响应文件的有效性、完整性和对谈判文件的响应程度进行审查，以确定是否对谈判文件的实质性要求做出响应。</w:t>
      </w:r>
    </w:p>
    <w:p>
      <w:pPr>
        <w:snapToGrid w:val="0"/>
        <w:spacing w:line="440" w:lineRule="exact"/>
        <w:ind w:left="480" w:hanging="480"/>
        <w:rPr>
          <w:rFonts w:hint="eastAsia" w:ascii="宋体" w:hAnsi="宋体"/>
          <w:sz w:val="24"/>
        </w:rPr>
      </w:pPr>
      <w:r>
        <w:rPr>
          <w:rFonts w:hint="eastAsia" w:ascii="宋体" w:hAnsi="宋体"/>
          <w:sz w:val="24"/>
        </w:rPr>
        <w:t>23.4初审出现下列情况者，谈判响应文件作无效处理：</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未提交谈判响应书；</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未提交报价表；</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未提供谈判保证金或金额不足，谈判保证金形式不符合谈判文件要求的；</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超出经营范围的；</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资格证明文件不全的；</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谈判响应文件无法定代表人签字或签字人无法定代表人有效委托的；</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谈判有效期响应不足的；</w:t>
      </w:r>
    </w:p>
    <w:p>
      <w:pPr>
        <w:numPr>
          <w:ilvl w:val="1"/>
          <w:numId w:val="2"/>
        </w:numPr>
        <w:tabs>
          <w:tab w:val="left" w:pos="1020"/>
        </w:tabs>
        <w:snapToGrid w:val="0"/>
        <w:spacing w:line="440" w:lineRule="exact"/>
        <w:rPr>
          <w:rFonts w:hint="eastAsia" w:ascii="宋体" w:hAnsi="宋体"/>
          <w:sz w:val="24"/>
        </w:rPr>
      </w:pPr>
      <w:r>
        <w:rPr>
          <w:rFonts w:hint="eastAsia" w:ascii="宋体" w:hAnsi="宋体"/>
          <w:sz w:val="24"/>
        </w:rPr>
        <w:t>技术文件技术参数中的响应与事实不符或虚假响应的。</w:t>
      </w:r>
    </w:p>
    <w:p>
      <w:pPr>
        <w:snapToGrid w:val="0"/>
        <w:spacing w:line="440" w:lineRule="exact"/>
        <w:ind w:left="0"/>
        <w:rPr>
          <w:rFonts w:hint="eastAsia" w:ascii="宋体" w:hAnsi="宋体"/>
          <w:b/>
          <w:sz w:val="24"/>
        </w:rPr>
      </w:pPr>
      <w:r>
        <w:rPr>
          <w:rFonts w:hint="eastAsia" w:ascii="宋体" w:hAnsi="宋体"/>
          <w:b/>
          <w:sz w:val="24"/>
        </w:rPr>
        <w:t>24.谈判</w:t>
      </w:r>
    </w:p>
    <w:p>
      <w:pPr>
        <w:snapToGrid w:val="0"/>
        <w:spacing w:line="440" w:lineRule="exact"/>
        <w:ind w:left="480" w:hanging="480"/>
        <w:rPr>
          <w:rFonts w:hint="eastAsia" w:ascii="宋体" w:hAnsi="宋体"/>
          <w:sz w:val="24"/>
        </w:rPr>
      </w:pPr>
      <w:r>
        <w:rPr>
          <w:rFonts w:hint="eastAsia" w:ascii="宋体" w:hAnsi="宋体"/>
          <w:sz w:val="24"/>
        </w:rPr>
        <w:t>24.1谈判小组按照递交谈判响应文件的先后顺序，与通过初审的供应商分别进行技术和商务上的谈判。</w:t>
      </w:r>
    </w:p>
    <w:p>
      <w:pPr>
        <w:snapToGrid w:val="0"/>
        <w:spacing w:line="440" w:lineRule="exact"/>
        <w:ind w:left="480" w:hanging="480"/>
        <w:rPr>
          <w:rFonts w:hint="eastAsia" w:ascii="宋体" w:hAnsi="宋体"/>
          <w:sz w:val="24"/>
        </w:rPr>
      </w:pPr>
      <w:r>
        <w:rPr>
          <w:rFonts w:hint="eastAsia" w:ascii="宋体" w:hAnsi="宋体"/>
          <w:sz w:val="24"/>
        </w:rPr>
        <w:t>24.2谈判双方可就技术、商务、价格内容按要求进行变更、补充完善，变更、补充完善的最终内容由其授权的代表签字，并作为评审的依据。</w:t>
      </w:r>
    </w:p>
    <w:p>
      <w:pPr>
        <w:snapToGrid w:val="0"/>
        <w:spacing w:line="440" w:lineRule="exact"/>
        <w:ind w:left="510" w:hanging="510"/>
        <w:rPr>
          <w:rFonts w:hint="eastAsia" w:ascii="宋体" w:hAnsi="宋体"/>
          <w:sz w:val="24"/>
        </w:rPr>
      </w:pPr>
      <w:r>
        <w:rPr>
          <w:rFonts w:hint="eastAsia" w:ascii="宋体" w:hAnsi="宋体"/>
          <w:sz w:val="24"/>
        </w:rPr>
        <w:t>24.3 谈判文件有实质性变动的，谈判小组应当以书面形式通知所有参加谈判的供应商。</w:t>
      </w:r>
    </w:p>
    <w:p>
      <w:pPr>
        <w:snapToGrid w:val="0"/>
        <w:spacing w:line="440" w:lineRule="exact"/>
        <w:ind w:left="510" w:hanging="510"/>
        <w:rPr>
          <w:rFonts w:hint="eastAsia" w:ascii="宋体" w:hAnsi="宋体"/>
          <w:sz w:val="24"/>
        </w:rPr>
      </w:pPr>
      <w:r>
        <w:rPr>
          <w:rFonts w:hint="eastAsia" w:ascii="宋体" w:hAnsi="宋体"/>
          <w:sz w:val="24"/>
        </w:rPr>
        <w:t>24.4 技术、商务谈判结束后，谈判小组应当要求所有参加谈判的供应商在规定时间内进行最终报价。最终报价即为合同成交价，在合同履行过程中不得更改。</w:t>
      </w:r>
    </w:p>
    <w:p>
      <w:pPr>
        <w:snapToGrid w:val="0"/>
        <w:spacing w:line="440" w:lineRule="exact"/>
        <w:ind w:left="510" w:hanging="510"/>
        <w:rPr>
          <w:rFonts w:hint="eastAsia" w:ascii="宋体" w:hAnsi="宋体"/>
          <w:sz w:val="24"/>
        </w:rPr>
      </w:pPr>
      <w:r>
        <w:rPr>
          <w:rFonts w:hint="eastAsia" w:ascii="宋体" w:hAnsi="宋体"/>
          <w:sz w:val="24"/>
        </w:rPr>
        <w:t>24.5在谈判文件没有实质性变动的情况下，供应商的后一轮报价不能高于其前一轮报价，否则其后一轮报价无效。</w:t>
      </w:r>
    </w:p>
    <w:p>
      <w:pPr>
        <w:snapToGrid w:val="0"/>
        <w:spacing w:line="440" w:lineRule="exact"/>
        <w:ind w:left="510" w:hanging="510"/>
        <w:rPr>
          <w:rFonts w:hint="eastAsia" w:ascii="宋体" w:hAnsi="宋体"/>
          <w:sz w:val="24"/>
        </w:rPr>
      </w:pPr>
      <w:r>
        <w:rPr>
          <w:rFonts w:hint="eastAsia" w:ascii="宋体" w:hAnsi="宋体"/>
          <w:sz w:val="24"/>
        </w:rPr>
        <w:t>24.6当全部最终报价均超出政府采购预算，谈判小组可宣布本次谈判失败。</w:t>
      </w:r>
    </w:p>
    <w:p>
      <w:pPr>
        <w:snapToGrid w:val="0"/>
        <w:spacing w:line="440" w:lineRule="exact"/>
        <w:ind w:left="510" w:hanging="510"/>
        <w:rPr>
          <w:rFonts w:hint="eastAsia" w:ascii="宋体" w:hAnsi="宋体"/>
          <w:sz w:val="24"/>
        </w:rPr>
      </w:pPr>
      <w:r>
        <w:rPr>
          <w:rFonts w:hint="eastAsia" w:ascii="宋体" w:hAnsi="宋体"/>
          <w:sz w:val="24"/>
        </w:rPr>
        <w:t>24.7谈判开始到成交供应商确定后，谈判小组、采购人、招标代理机构、供应商要严格遵循保密原则，任何一方不得透露与谈判有关的其他供应商的技术资料、谈判报价及其它信息。否则，按相关法规进行相应的处罚。</w:t>
      </w:r>
    </w:p>
    <w:p>
      <w:pPr>
        <w:snapToGrid w:val="0"/>
        <w:spacing w:line="440" w:lineRule="exact"/>
        <w:ind w:left="0"/>
        <w:rPr>
          <w:rFonts w:hint="eastAsia" w:ascii="宋体" w:hAnsi="宋体"/>
          <w:b/>
          <w:sz w:val="24"/>
        </w:rPr>
      </w:pPr>
      <w:r>
        <w:rPr>
          <w:rFonts w:ascii="宋体" w:hAnsi="宋体"/>
          <w:b/>
          <w:sz w:val="24"/>
        </w:rPr>
        <w:t>2</w:t>
      </w:r>
      <w:r>
        <w:rPr>
          <w:rFonts w:hint="eastAsia" w:ascii="宋体" w:hAnsi="宋体"/>
          <w:b/>
          <w:sz w:val="24"/>
        </w:rPr>
        <w:t>5</w:t>
      </w:r>
      <w:r>
        <w:rPr>
          <w:rFonts w:ascii="宋体" w:hAnsi="宋体"/>
          <w:b/>
          <w:sz w:val="24"/>
        </w:rPr>
        <w:t>.</w:t>
      </w:r>
      <w:r>
        <w:rPr>
          <w:rFonts w:hint="eastAsia" w:ascii="宋体" w:hAnsi="宋体"/>
          <w:b/>
          <w:sz w:val="24"/>
        </w:rPr>
        <w:t>评审办法　</w:t>
      </w:r>
    </w:p>
    <w:p>
      <w:pPr>
        <w:snapToGrid w:val="0"/>
        <w:spacing w:line="440" w:lineRule="exact"/>
        <w:ind w:left="510" w:hanging="510"/>
        <w:rPr>
          <w:rFonts w:hint="eastAsia" w:ascii="宋体" w:hAnsi="宋体"/>
          <w:b/>
          <w:sz w:val="24"/>
        </w:rPr>
      </w:pPr>
      <w:r>
        <w:rPr>
          <w:rFonts w:hint="eastAsia" w:ascii="宋体" w:hAnsi="宋体"/>
          <w:b/>
          <w:sz w:val="24"/>
        </w:rPr>
        <w:t>25.1在各谈判响应文件符合采购需求、质量和服务相等的前提下，最低报价的供应商作为成交供应商。对设备清单中的节能产品、环保标志产品，产品的价格在最终轮报价时给予1%的扣除（产品同时为节能产品和环境标志产品的，只能享受其中一项优惠），用扣除后的价格作为最终报价。节能产品、环境标志产品以国家发布的最新一期节能产品政府采购清单和环境标志产品政府采购清单为准。</w:t>
      </w:r>
    </w:p>
    <w:p>
      <w:pPr>
        <w:snapToGrid w:val="0"/>
        <w:spacing w:line="440" w:lineRule="exact"/>
        <w:ind w:left="510" w:hanging="510"/>
        <w:rPr>
          <w:rFonts w:hint="eastAsia" w:ascii="宋体" w:hAnsi="宋体"/>
          <w:b/>
          <w:sz w:val="24"/>
        </w:rPr>
      </w:pPr>
      <w:r>
        <w:rPr>
          <w:rFonts w:hint="eastAsia" w:ascii="宋体" w:hAnsi="宋体"/>
          <w:b/>
          <w:sz w:val="24"/>
        </w:rPr>
        <w:t>注：（1）供应商在报价时应对所投产品中的节能产品、环保标志产品予以备注说明，并提供与之对应的最新一期节能产品政府采购清单或环境标志产品政府采购清单，否则不予享受1%的价格扣除优惠。</w:t>
      </w:r>
    </w:p>
    <w:p>
      <w:pPr>
        <w:snapToGrid w:val="0"/>
        <w:spacing w:line="440" w:lineRule="exact"/>
        <w:ind w:left="508" w:hanging="149"/>
        <w:rPr>
          <w:rFonts w:hint="eastAsia" w:ascii="宋体" w:hAnsi="宋体"/>
          <w:b/>
          <w:sz w:val="24"/>
        </w:rPr>
      </w:pPr>
      <w:r>
        <w:rPr>
          <w:rFonts w:hint="eastAsia" w:ascii="宋体" w:hAnsi="宋体"/>
          <w:b/>
          <w:sz w:val="24"/>
        </w:rPr>
        <w:t>（2）供应商在最终报价时，应将所投节能产品、环保标志产品单列出来进行详细报价，否则不予享受1%的价格扣除优惠。</w:t>
      </w:r>
    </w:p>
    <w:p>
      <w:pPr>
        <w:snapToGrid w:val="0"/>
        <w:spacing w:line="440" w:lineRule="exact"/>
        <w:ind w:left="0"/>
        <w:rPr>
          <w:rFonts w:hint="eastAsia" w:ascii="宋体" w:hAnsi="宋体"/>
          <w:b/>
          <w:sz w:val="24"/>
        </w:rPr>
      </w:pPr>
      <w:r>
        <w:rPr>
          <w:rFonts w:hint="eastAsia" w:ascii="宋体" w:hAnsi="宋体"/>
          <w:b/>
          <w:sz w:val="24"/>
        </w:rPr>
        <w:t>26. 与谈判小组的接触</w:t>
      </w:r>
    </w:p>
    <w:p>
      <w:pPr>
        <w:snapToGrid w:val="0"/>
        <w:spacing w:line="440" w:lineRule="exact"/>
        <w:ind w:left="480" w:hanging="480"/>
        <w:rPr>
          <w:rFonts w:hint="eastAsia" w:ascii="宋体" w:hAnsi="宋体"/>
          <w:sz w:val="24"/>
        </w:rPr>
      </w:pPr>
      <w:r>
        <w:rPr>
          <w:rFonts w:hint="eastAsia" w:ascii="宋体" w:hAnsi="宋体"/>
          <w:sz w:val="24"/>
        </w:rPr>
        <w:t>26.1 除按本须知第24.4条规定外，从谈判之日起至授予合同期间，供应商不得就其谈判有关事项与谈判小组接触。</w:t>
      </w:r>
    </w:p>
    <w:p>
      <w:pPr>
        <w:snapToGrid w:val="0"/>
        <w:spacing w:line="440" w:lineRule="exact"/>
        <w:ind w:left="480" w:hanging="480"/>
        <w:rPr>
          <w:rFonts w:hint="eastAsia" w:ascii="宋体" w:hAnsi="宋体"/>
          <w:b/>
          <w:sz w:val="24"/>
        </w:rPr>
      </w:pPr>
      <w:r>
        <w:rPr>
          <w:rFonts w:hint="eastAsia" w:ascii="宋体" w:hAnsi="宋体"/>
          <w:sz w:val="24"/>
        </w:rPr>
        <w:t>26.2 供应商试图对谈判小组的评审施加任何影响，都可能导致其谈判响应文件作无效处理</w:t>
      </w:r>
      <w:r>
        <w:rPr>
          <w:rFonts w:hint="eastAsia" w:ascii="宋体" w:hAnsi="宋体"/>
          <w:b/>
          <w:sz w:val="24"/>
        </w:rPr>
        <w:t>。</w:t>
      </w:r>
    </w:p>
    <w:p>
      <w:pPr>
        <w:keepNext/>
        <w:keepLines/>
        <w:snapToGrid w:val="0"/>
        <w:spacing w:line="440" w:lineRule="exact"/>
        <w:ind w:left="0"/>
        <w:rPr>
          <w:rFonts w:hint="eastAsia" w:ascii="宋体" w:hAnsi="宋体"/>
          <w:b/>
          <w:sz w:val="24"/>
        </w:rPr>
      </w:pPr>
      <w:r>
        <w:rPr>
          <w:rFonts w:hint="eastAsia" w:ascii="宋体" w:hAnsi="宋体"/>
          <w:b/>
          <w:sz w:val="24"/>
        </w:rPr>
        <w:t>七. 授予合同</w:t>
      </w:r>
    </w:p>
    <w:p>
      <w:pPr>
        <w:snapToGrid w:val="0"/>
        <w:spacing w:line="440" w:lineRule="exact"/>
        <w:ind w:left="0"/>
        <w:rPr>
          <w:rFonts w:hint="eastAsia" w:ascii="宋体" w:hAnsi="宋体"/>
          <w:b/>
          <w:sz w:val="24"/>
        </w:rPr>
      </w:pPr>
      <w:r>
        <w:rPr>
          <w:rFonts w:hint="eastAsia" w:ascii="宋体" w:hAnsi="宋体"/>
          <w:b/>
          <w:sz w:val="24"/>
        </w:rPr>
        <w:t>27. 推荐成交候选供应商</w:t>
      </w:r>
    </w:p>
    <w:p>
      <w:pPr>
        <w:snapToGrid w:val="0"/>
        <w:spacing w:line="440" w:lineRule="exact"/>
        <w:ind w:left="480" w:hanging="480"/>
        <w:rPr>
          <w:rFonts w:hint="eastAsia" w:ascii="宋体" w:hAnsi="宋体"/>
          <w:sz w:val="24"/>
        </w:rPr>
      </w:pPr>
      <w:r>
        <w:rPr>
          <w:rFonts w:hint="eastAsia" w:ascii="宋体" w:hAnsi="宋体"/>
          <w:sz w:val="24"/>
        </w:rPr>
        <w:t>27.1 谈判小组将审查成交候选供应商是否有能力全面地履行合同。</w:t>
      </w:r>
    </w:p>
    <w:p>
      <w:pPr>
        <w:snapToGrid w:val="0"/>
        <w:spacing w:line="440" w:lineRule="exact"/>
        <w:ind w:left="480" w:hanging="480"/>
        <w:rPr>
          <w:rFonts w:hint="eastAsia" w:ascii="宋体" w:hAnsi="宋体"/>
          <w:sz w:val="24"/>
        </w:rPr>
      </w:pPr>
      <w:r>
        <w:rPr>
          <w:rFonts w:hint="eastAsia" w:ascii="宋体" w:hAnsi="宋体"/>
          <w:sz w:val="24"/>
        </w:rPr>
        <w:t>27.2 谈判结束后，招标代理机构将编制竞争性谈判报告并送采购人。</w:t>
      </w:r>
    </w:p>
    <w:p>
      <w:pPr>
        <w:snapToGrid w:val="0"/>
        <w:spacing w:line="440" w:lineRule="exact"/>
        <w:ind w:left="480" w:hanging="480"/>
        <w:rPr>
          <w:rFonts w:hint="eastAsia" w:ascii="宋体" w:hAnsi="宋体"/>
          <w:sz w:val="24"/>
        </w:rPr>
      </w:pPr>
      <w:r>
        <w:rPr>
          <w:rFonts w:hint="eastAsia" w:ascii="宋体" w:hAnsi="宋体"/>
          <w:sz w:val="24"/>
        </w:rPr>
        <w:t>27.3 采购人收到谈判报告后予以确认，并依据谈判报告的内容，遵循《中华人民共和国政府采购法》和中华人民共和国财政部的有关规定，确认成交候选供应商并通知招标代理机构。</w:t>
      </w:r>
    </w:p>
    <w:p>
      <w:pPr>
        <w:snapToGrid w:val="0"/>
        <w:spacing w:line="440" w:lineRule="exact"/>
        <w:ind w:left="0"/>
        <w:rPr>
          <w:rFonts w:hint="eastAsia" w:ascii="宋体" w:hAnsi="宋体"/>
          <w:b/>
          <w:sz w:val="24"/>
        </w:rPr>
      </w:pPr>
      <w:r>
        <w:rPr>
          <w:rFonts w:hint="eastAsia" w:ascii="宋体" w:hAnsi="宋体"/>
          <w:b/>
          <w:sz w:val="24"/>
        </w:rPr>
        <w:t>28.公示</w:t>
      </w:r>
    </w:p>
    <w:p>
      <w:pPr>
        <w:widowControl/>
        <w:snapToGrid w:val="0"/>
        <w:spacing w:before="100" w:after="100" w:line="480" w:lineRule="exact"/>
        <w:ind w:left="0"/>
        <w:jc w:val="left"/>
        <w:rPr>
          <w:rFonts w:ascii="宋体" w:hAnsi="宋体"/>
          <w:sz w:val="24"/>
        </w:rPr>
      </w:pPr>
      <w:r>
        <w:rPr>
          <w:rFonts w:hint="eastAsia" w:ascii="宋体" w:hAnsi="宋体"/>
          <w:sz w:val="24"/>
        </w:rPr>
        <w:t xml:space="preserve">28.1 </w:t>
      </w:r>
      <w:r>
        <w:rPr>
          <w:rFonts w:hint="eastAsia" w:ascii="宋体" w:hAnsi="宋体"/>
          <w:color w:val="262626"/>
          <w:sz w:val="24"/>
        </w:rPr>
        <w:t>采购代理机构在评标结束后2个工作日内将评标报告送采购人。</w:t>
      </w:r>
    </w:p>
    <w:p>
      <w:pPr>
        <w:snapToGrid w:val="0"/>
        <w:spacing w:line="440" w:lineRule="exact"/>
        <w:ind w:left="510" w:hanging="510"/>
        <w:rPr>
          <w:rFonts w:hint="eastAsia" w:ascii="宋体" w:hAnsi="宋体"/>
          <w:color w:val="262626"/>
          <w:sz w:val="24"/>
        </w:rPr>
      </w:pPr>
      <w:r>
        <w:rPr>
          <w:rFonts w:hint="eastAsia" w:ascii="宋体" w:hAnsi="宋体"/>
          <w:color w:val="262626"/>
          <w:sz w:val="24"/>
        </w:rPr>
        <w:t>28.2 采购人在收到评标报告后5个工作日内，按照评标报告中推荐的中标候选人顺序确定中标人。</w:t>
      </w:r>
    </w:p>
    <w:p>
      <w:pPr>
        <w:snapToGrid w:val="0"/>
        <w:spacing w:line="440" w:lineRule="exact"/>
        <w:ind w:left="510" w:hanging="510"/>
        <w:rPr>
          <w:rFonts w:hint="eastAsia" w:ascii="宋体" w:hAnsi="宋体"/>
          <w:color w:val="262626"/>
          <w:sz w:val="24"/>
        </w:rPr>
      </w:pPr>
      <w:r>
        <w:rPr>
          <w:rFonts w:hint="eastAsia" w:ascii="宋体" w:hAnsi="宋体"/>
          <w:color w:val="262626"/>
          <w:sz w:val="24"/>
        </w:rPr>
        <w:t>28.3谈判结束后，招标代理机构将在成交供应商确定后2个工作日内在政府采购信息发布媒体上进行公告，公告期为1个工作日。</w:t>
      </w:r>
    </w:p>
    <w:p>
      <w:pPr>
        <w:snapToGrid w:val="0"/>
        <w:spacing w:line="440" w:lineRule="exact"/>
        <w:ind w:left="567" w:hanging="567"/>
        <w:rPr>
          <w:rFonts w:hint="eastAsia" w:ascii="宋体" w:hAnsi="宋体"/>
          <w:sz w:val="24"/>
        </w:rPr>
      </w:pPr>
      <w:r>
        <w:rPr>
          <w:rFonts w:hint="eastAsia" w:ascii="宋体" w:hAnsi="宋体"/>
          <w:sz w:val="24"/>
        </w:rPr>
        <w:t>28.4供应商对成交结果有质疑的，应当在公示期内以书面形式向招标采购单位提出。质疑书必须署名，由法定代表人或者供应商代表签字（盖章），并加盖供应商单位公章。质疑书应当包括下列主要内容：</w:t>
      </w:r>
    </w:p>
    <w:p>
      <w:pPr>
        <w:snapToGrid w:val="0"/>
        <w:spacing w:line="440" w:lineRule="exact"/>
        <w:ind w:left="567" w:hanging="567"/>
        <w:rPr>
          <w:rFonts w:hint="eastAsia" w:ascii="宋体" w:hAnsi="宋体"/>
          <w:sz w:val="24"/>
        </w:rPr>
      </w:pPr>
      <w:r>
        <w:rPr>
          <w:rFonts w:hint="eastAsia" w:ascii="宋体" w:hAnsi="宋体"/>
          <w:sz w:val="24"/>
        </w:rPr>
        <w:t xml:space="preserve">     1）质疑人和被质疑人的名称、质疑人的地址、电话等；</w:t>
      </w:r>
    </w:p>
    <w:p>
      <w:pPr>
        <w:snapToGrid w:val="0"/>
        <w:spacing w:line="440" w:lineRule="exact"/>
        <w:ind w:left="567" w:hanging="567"/>
        <w:rPr>
          <w:rFonts w:hint="eastAsia" w:ascii="宋体" w:hAnsi="宋体"/>
          <w:sz w:val="24"/>
        </w:rPr>
      </w:pPr>
      <w:r>
        <w:rPr>
          <w:rFonts w:hint="eastAsia" w:ascii="宋体" w:hAnsi="宋体"/>
          <w:sz w:val="24"/>
        </w:rPr>
        <w:t xml:space="preserve">     2）具体的质疑事项、事实根据和法律依据以及相关证明材料；</w:t>
      </w:r>
    </w:p>
    <w:p>
      <w:pPr>
        <w:snapToGrid w:val="0"/>
        <w:spacing w:line="440" w:lineRule="exact"/>
        <w:ind w:left="567" w:hanging="567"/>
        <w:rPr>
          <w:rFonts w:hint="eastAsia" w:ascii="宋体" w:hAnsi="宋体"/>
          <w:sz w:val="24"/>
        </w:rPr>
      </w:pPr>
      <w:r>
        <w:rPr>
          <w:rFonts w:hint="eastAsia" w:ascii="宋体" w:hAnsi="宋体"/>
          <w:sz w:val="24"/>
        </w:rPr>
        <w:t xml:space="preserve">     3）提起质疑的日期。</w:t>
      </w:r>
    </w:p>
    <w:p>
      <w:pPr>
        <w:snapToGrid w:val="0"/>
        <w:spacing w:line="440" w:lineRule="exact"/>
        <w:ind w:left="567" w:hanging="567"/>
        <w:rPr>
          <w:rFonts w:hint="eastAsia" w:ascii="宋体" w:hAnsi="宋体"/>
          <w:sz w:val="24"/>
        </w:rPr>
      </w:pPr>
      <w:r>
        <w:rPr>
          <w:rFonts w:hint="eastAsia" w:ascii="宋体" w:hAnsi="宋体"/>
          <w:sz w:val="24"/>
        </w:rPr>
        <w:t xml:space="preserve"> 注：具体规定以财政部94号令规定为准。</w:t>
      </w:r>
    </w:p>
    <w:p>
      <w:pPr>
        <w:snapToGrid w:val="0"/>
        <w:spacing w:line="440" w:lineRule="exact"/>
        <w:ind w:left="0"/>
        <w:rPr>
          <w:rFonts w:hint="eastAsia" w:ascii="宋体" w:hAnsi="宋体"/>
          <w:b/>
          <w:sz w:val="24"/>
        </w:rPr>
      </w:pPr>
      <w:r>
        <w:rPr>
          <w:rFonts w:hint="eastAsia" w:ascii="宋体" w:hAnsi="宋体"/>
          <w:b/>
          <w:sz w:val="24"/>
        </w:rPr>
        <w:t>29. 成交通知书</w:t>
      </w:r>
    </w:p>
    <w:p>
      <w:pPr>
        <w:snapToGrid w:val="0"/>
        <w:spacing w:line="440" w:lineRule="exact"/>
        <w:ind w:left="510" w:hanging="510"/>
        <w:rPr>
          <w:rFonts w:hint="eastAsia" w:ascii="宋体" w:hAnsi="宋体"/>
          <w:sz w:val="24"/>
        </w:rPr>
      </w:pPr>
      <w:r>
        <w:rPr>
          <w:rFonts w:hint="eastAsia" w:ascii="宋体" w:hAnsi="宋体"/>
          <w:sz w:val="24"/>
        </w:rPr>
        <w:t>29</w:t>
      </w:r>
      <w:r>
        <w:rPr>
          <w:rFonts w:ascii="宋体" w:hAnsi="宋体"/>
          <w:sz w:val="24"/>
        </w:rPr>
        <w:t>.1</w:t>
      </w:r>
      <w:r>
        <w:rPr>
          <w:rFonts w:hint="eastAsia" w:ascii="宋体" w:hAnsi="宋体"/>
          <w:sz w:val="24"/>
        </w:rPr>
        <w:t xml:space="preserve"> 公布中标公告的同时，招标代理机构将向成交供应商发出成交通知书。</w:t>
      </w:r>
    </w:p>
    <w:p>
      <w:pPr>
        <w:snapToGrid w:val="0"/>
        <w:spacing w:line="440" w:lineRule="exact"/>
        <w:ind w:left="510" w:hanging="510"/>
        <w:rPr>
          <w:rFonts w:hint="eastAsia" w:ascii="宋体" w:hAnsi="宋体"/>
          <w:sz w:val="24"/>
        </w:rPr>
      </w:pPr>
      <w:r>
        <w:rPr>
          <w:rFonts w:hint="eastAsia" w:ascii="宋体" w:hAnsi="宋体"/>
          <w:sz w:val="24"/>
        </w:rPr>
        <w:t>29</w:t>
      </w:r>
      <w:r>
        <w:rPr>
          <w:rFonts w:ascii="宋体" w:hAnsi="宋体"/>
          <w:sz w:val="24"/>
        </w:rPr>
        <w:t xml:space="preserve">.2 </w:t>
      </w:r>
      <w:r>
        <w:rPr>
          <w:rFonts w:hint="eastAsia" w:ascii="宋体" w:hAnsi="宋体"/>
          <w:sz w:val="24"/>
        </w:rPr>
        <w:t>成交通知书是合同的一个组成部分。</w:t>
      </w:r>
    </w:p>
    <w:p>
      <w:pPr>
        <w:snapToGrid w:val="0"/>
        <w:spacing w:line="440" w:lineRule="exact"/>
        <w:ind w:left="0"/>
        <w:rPr>
          <w:rFonts w:hint="eastAsia" w:ascii="宋体" w:hAnsi="宋体"/>
          <w:b/>
          <w:sz w:val="24"/>
        </w:rPr>
      </w:pPr>
      <w:r>
        <w:rPr>
          <w:rFonts w:hint="eastAsia" w:ascii="宋体" w:hAnsi="宋体"/>
          <w:b/>
          <w:sz w:val="24"/>
        </w:rPr>
        <w:t>30. 签订合同</w:t>
      </w:r>
    </w:p>
    <w:p>
      <w:pPr>
        <w:snapToGrid w:val="0"/>
        <w:spacing w:line="440" w:lineRule="exact"/>
        <w:ind w:left="510" w:hanging="510"/>
        <w:rPr>
          <w:rFonts w:hint="eastAsia" w:ascii="宋体" w:hAnsi="宋体"/>
          <w:sz w:val="24"/>
        </w:rPr>
      </w:pPr>
      <w:r>
        <w:rPr>
          <w:rFonts w:hint="eastAsia" w:ascii="宋体" w:hAnsi="宋体"/>
          <w:sz w:val="24"/>
        </w:rPr>
        <w:t>30</w:t>
      </w:r>
      <w:r>
        <w:rPr>
          <w:rFonts w:ascii="宋体" w:hAnsi="宋体"/>
          <w:sz w:val="24"/>
        </w:rPr>
        <w:t>.1</w:t>
      </w:r>
      <w:r>
        <w:rPr>
          <w:rFonts w:hint="eastAsia" w:ascii="宋体" w:hAnsi="宋体"/>
          <w:sz w:val="24"/>
        </w:rPr>
        <w:t xml:space="preserve"> 成交供应商应按成交通知书规定的时间、地点与采购人签订合同，否则按谈判有效期内撤回其谈判响应文件处理。</w:t>
      </w:r>
    </w:p>
    <w:p>
      <w:pPr>
        <w:snapToGrid w:val="0"/>
        <w:spacing w:line="440" w:lineRule="exact"/>
        <w:ind w:left="510" w:hanging="510"/>
        <w:rPr>
          <w:rFonts w:hint="eastAsia" w:ascii="宋体" w:hAnsi="宋体"/>
          <w:sz w:val="24"/>
        </w:rPr>
      </w:pPr>
      <w:r>
        <w:rPr>
          <w:rFonts w:hint="eastAsia" w:ascii="宋体" w:hAnsi="宋体"/>
          <w:sz w:val="24"/>
        </w:rPr>
        <w:t>30</w:t>
      </w:r>
      <w:r>
        <w:rPr>
          <w:rFonts w:ascii="宋体" w:hAnsi="宋体"/>
          <w:sz w:val="24"/>
        </w:rPr>
        <w:t>.2</w:t>
      </w:r>
      <w:r>
        <w:rPr>
          <w:rFonts w:hint="eastAsia" w:ascii="宋体" w:hAnsi="宋体"/>
          <w:sz w:val="24"/>
        </w:rPr>
        <w:t xml:space="preserve"> 谈判文件、成交供应商的谈判响应文件及谈判过程中有关澄清文件均应作为签订合同的依据。</w:t>
      </w:r>
    </w:p>
    <w:p>
      <w:pPr>
        <w:snapToGrid w:val="0"/>
        <w:spacing w:line="460" w:lineRule="exact"/>
        <w:ind w:left="567" w:hanging="567"/>
        <w:rPr>
          <w:rFonts w:hint="eastAsia" w:ascii="宋体" w:hAnsi="宋体"/>
          <w:color w:val="000000"/>
          <w:sz w:val="24"/>
        </w:rPr>
      </w:pPr>
      <w:r>
        <w:rPr>
          <w:rFonts w:hint="eastAsia" w:ascii="宋体" w:hAnsi="宋体"/>
          <w:color w:val="000000"/>
          <w:sz w:val="24"/>
        </w:rPr>
        <w:t>30.3 合同履行中，采购人需追加与合同相同的货物、工程或者服务的，在不改变合同其他条款的前提下，可以与供应商协商签订补充合同，但所有补充合同的采购金额不得超过原合同采购金额的百分之十。</w:t>
      </w:r>
    </w:p>
    <w:p>
      <w:pPr>
        <w:snapToGrid w:val="0"/>
        <w:spacing w:line="440" w:lineRule="exact"/>
        <w:ind w:left="0"/>
        <w:rPr>
          <w:rFonts w:hint="eastAsia" w:ascii="宋体" w:hAnsi="宋体"/>
          <w:b/>
          <w:sz w:val="24"/>
        </w:rPr>
      </w:pPr>
      <w:r>
        <w:rPr>
          <w:rFonts w:hint="eastAsia" w:ascii="宋体" w:hAnsi="宋体"/>
          <w:b/>
          <w:sz w:val="24"/>
        </w:rPr>
        <w:t>31. 成交服务费</w:t>
      </w:r>
    </w:p>
    <w:p>
      <w:pPr>
        <w:snapToGrid w:val="0"/>
        <w:spacing w:line="440" w:lineRule="exact"/>
        <w:ind w:left="0"/>
        <w:rPr>
          <w:rFonts w:hint="eastAsia" w:ascii="宋体" w:hAnsi="宋体"/>
          <w:sz w:val="24"/>
        </w:rPr>
      </w:pPr>
      <w:r>
        <w:rPr>
          <w:rFonts w:hint="eastAsia" w:ascii="宋体" w:hAnsi="宋体"/>
          <w:sz w:val="24"/>
        </w:rPr>
        <w:t>详见供应商须知前附表</w:t>
      </w:r>
    </w:p>
    <w:p>
      <w:pPr>
        <w:snapToGrid w:val="0"/>
        <w:spacing w:line="440" w:lineRule="exact"/>
        <w:ind w:left="0"/>
        <w:rPr>
          <w:rFonts w:hint="eastAsia" w:ascii="宋体" w:hAnsi="宋体"/>
          <w:b/>
          <w:sz w:val="24"/>
        </w:rPr>
      </w:pPr>
      <w:r>
        <w:rPr>
          <w:rFonts w:hint="eastAsia" w:ascii="宋体" w:hAnsi="宋体"/>
          <w:b/>
          <w:sz w:val="24"/>
        </w:rPr>
        <w:t>32.质疑与投诉</w:t>
      </w:r>
    </w:p>
    <w:p>
      <w:pPr>
        <w:snapToGrid w:val="0"/>
        <w:spacing w:line="440" w:lineRule="exact"/>
        <w:ind w:left="0"/>
        <w:rPr>
          <w:rFonts w:hint="eastAsia" w:ascii="宋体" w:hAnsi="宋体"/>
          <w:sz w:val="24"/>
        </w:rPr>
      </w:pPr>
      <w:r>
        <w:rPr>
          <w:rFonts w:hint="eastAsia" w:ascii="宋体" w:hAnsi="宋体"/>
          <w:sz w:val="24"/>
        </w:rPr>
        <w:t>32.1 质疑</w:t>
      </w:r>
    </w:p>
    <w:p>
      <w:pPr>
        <w:snapToGrid w:val="0"/>
        <w:spacing w:line="440" w:lineRule="exact"/>
        <w:ind w:left="0"/>
        <w:rPr>
          <w:rFonts w:hint="eastAsia" w:ascii="宋体" w:hAnsi="宋体"/>
          <w:sz w:val="24"/>
        </w:rPr>
      </w:pPr>
      <w:r>
        <w:rPr>
          <w:rFonts w:hint="eastAsia" w:ascii="宋体" w:hAnsi="宋体"/>
          <w:sz w:val="24"/>
        </w:rPr>
        <w:t>按照《中华人民共和国政府采购法》、《采购法实施条例》、《政府采购质疑和投诉办法》等法规的有关规定，参加本次政府采购活动的投标人认为谈判文件、谈判过程和成交结果使自己的权益受到损害的，可以在知道或者应知道其权益受到损害之日起七个工作日内，以书面形式向采购人、采购代理机构提出质疑。</w:t>
      </w:r>
    </w:p>
    <w:p>
      <w:pPr>
        <w:snapToGrid w:val="0"/>
        <w:spacing w:line="440" w:lineRule="exact"/>
        <w:ind w:left="0"/>
        <w:rPr>
          <w:rFonts w:hint="eastAsia" w:ascii="宋体" w:hAnsi="宋体"/>
          <w:sz w:val="24"/>
        </w:rPr>
      </w:pPr>
      <w:r>
        <w:rPr>
          <w:rFonts w:hint="eastAsia" w:ascii="宋体" w:hAnsi="宋体"/>
          <w:sz w:val="24"/>
        </w:rPr>
        <w:t>供应商须在法定质疑期内一次性提出针对同一采购程序环节的质疑。</w:t>
      </w:r>
    </w:p>
    <w:p>
      <w:pPr>
        <w:snapToGrid w:val="0"/>
        <w:spacing w:line="440" w:lineRule="exact"/>
        <w:ind w:left="0"/>
        <w:rPr>
          <w:rFonts w:hint="eastAsia" w:ascii="宋体" w:hAnsi="宋体"/>
          <w:sz w:val="24"/>
        </w:rPr>
      </w:pPr>
      <w:r>
        <w:rPr>
          <w:rFonts w:hint="eastAsia" w:ascii="宋体" w:hAnsi="宋体"/>
          <w:sz w:val="24"/>
        </w:rPr>
        <w:t>32.1.1供应商提出质疑应当提交质疑函和必要的证明材料。质疑函应当包括下列内容：</w:t>
      </w:r>
    </w:p>
    <w:p>
      <w:pPr>
        <w:snapToGrid w:val="0"/>
        <w:spacing w:line="440" w:lineRule="exact"/>
        <w:ind w:left="0"/>
        <w:rPr>
          <w:rFonts w:hint="eastAsia" w:ascii="宋体" w:hAnsi="宋体"/>
          <w:sz w:val="24"/>
        </w:rPr>
      </w:pPr>
      <w:r>
        <w:rPr>
          <w:rFonts w:hint="eastAsia" w:ascii="宋体" w:hAnsi="宋体"/>
          <w:sz w:val="24"/>
        </w:rPr>
        <w:t>（1）供应商的姓名或者名称、地址、邮编、联系人及联系电话；</w:t>
      </w:r>
    </w:p>
    <w:p>
      <w:pPr>
        <w:snapToGrid w:val="0"/>
        <w:spacing w:line="440" w:lineRule="exact"/>
        <w:ind w:left="0"/>
        <w:rPr>
          <w:rFonts w:hint="eastAsia" w:ascii="宋体" w:hAnsi="宋体"/>
          <w:sz w:val="24"/>
        </w:rPr>
      </w:pPr>
      <w:r>
        <w:rPr>
          <w:rFonts w:hint="eastAsia" w:ascii="宋体" w:hAnsi="宋体"/>
          <w:sz w:val="24"/>
        </w:rPr>
        <w:t>（2）质疑项目的名称、编号；</w:t>
      </w:r>
    </w:p>
    <w:p>
      <w:pPr>
        <w:snapToGrid w:val="0"/>
        <w:spacing w:line="440" w:lineRule="exact"/>
        <w:ind w:left="0"/>
        <w:rPr>
          <w:rFonts w:hint="eastAsia" w:ascii="宋体" w:hAnsi="宋体"/>
          <w:sz w:val="24"/>
        </w:rPr>
      </w:pPr>
      <w:r>
        <w:rPr>
          <w:rFonts w:hint="eastAsia" w:ascii="宋体" w:hAnsi="宋体"/>
          <w:sz w:val="24"/>
        </w:rPr>
        <w:t>（3）具体、明确的质疑事项和与质疑事项相关的请求；</w:t>
      </w:r>
    </w:p>
    <w:p>
      <w:pPr>
        <w:snapToGrid w:val="0"/>
        <w:spacing w:line="440" w:lineRule="exact"/>
        <w:ind w:left="0"/>
        <w:rPr>
          <w:rFonts w:hint="eastAsia" w:ascii="宋体" w:hAnsi="宋体"/>
          <w:sz w:val="24"/>
        </w:rPr>
      </w:pPr>
      <w:r>
        <w:rPr>
          <w:rFonts w:hint="eastAsia" w:ascii="宋体" w:hAnsi="宋体"/>
          <w:sz w:val="24"/>
        </w:rPr>
        <w:t>（4）事实依据；</w:t>
      </w:r>
    </w:p>
    <w:p>
      <w:pPr>
        <w:snapToGrid w:val="0"/>
        <w:spacing w:line="440" w:lineRule="exact"/>
        <w:ind w:left="0"/>
        <w:rPr>
          <w:rFonts w:hint="eastAsia" w:ascii="宋体" w:hAnsi="宋体"/>
          <w:sz w:val="24"/>
        </w:rPr>
      </w:pPr>
      <w:r>
        <w:rPr>
          <w:rFonts w:hint="eastAsia" w:ascii="宋体" w:hAnsi="宋体"/>
          <w:sz w:val="24"/>
        </w:rPr>
        <w:t>（5）必要的法律依据；</w:t>
      </w:r>
    </w:p>
    <w:p>
      <w:pPr>
        <w:snapToGrid w:val="0"/>
        <w:spacing w:line="440" w:lineRule="exact"/>
        <w:ind w:left="0"/>
        <w:rPr>
          <w:rFonts w:hint="eastAsia" w:ascii="宋体" w:hAnsi="宋体"/>
          <w:sz w:val="24"/>
        </w:rPr>
      </w:pPr>
      <w:r>
        <w:rPr>
          <w:rFonts w:hint="eastAsia" w:ascii="宋体" w:hAnsi="宋体"/>
          <w:sz w:val="24"/>
        </w:rPr>
        <w:t>（6）提出质疑的日期。</w:t>
      </w:r>
    </w:p>
    <w:p>
      <w:pPr>
        <w:snapToGrid w:val="0"/>
        <w:spacing w:line="440" w:lineRule="exact"/>
        <w:ind w:left="0"/>
        <w:rPr>
          <w:rFonts w:hint="eastAsia" w:ascii="宋体" w:hAnsi="宋体"/>
          <w:sz w:val="24"/>
        </w:rPr>
      </w:pPr>
      <w:r>
        <w:rPr>
          <w:rFonts w:hint="eastAsia" w:ascii="宋体" w:hAnsi="宋体"/>
          <w:sz w:val="24"/>
        </w:rPr>
        <w:t>32.1.2供应商为自然人的，应当由本人签字；供应商为法人或者其他组织的，应当由法定代表人、主要负责人，或者其授权代理签字或者盖章，并加盖公章，否则采购人或者采购代理机构不予受理。</w:t>
      </w:r>
    </w:p>
    <w:p>
      <w:pPr>
        <w:snapToGrid w:val="0"/>
        <w:spacing w:line="440" w:lineRule="exact"/>
        <w:ind w:left="0"/>
        <w:rPr>
          <w:rFonts w:hint="eastAsia" w:ascii="宋体" w:hAnsi="宋体"/>
          <w:sz w:val="24"/>
        </w:rPr>
      </w:pPr>
      <w:r>
        <w:rPr>
          <w:rFonts w:hint="eastAsia" w:ascii="宋体" w:hAnsi="宋体"/>
          <w:sz w:val="24"/>
        </w:rPr>
        <w:t>代理人提出质疑的，应当提交供应商签署的授权委托书。</w:t>
      </w:r>
    </w:p>
    <w:p>
      <w:pPr>
        <w:snapToGrid w:val="0"/>
        <w:spacing w:line="440" w:lineRule="exact"/>
        <w:ind w:left="0"/>
        <w:rPr>
          <w:rFonts w:hint="eastAsia" w:ascii="宋体" w:hAnsi="宋体"/>
          <w:sz w:val="24"/>
        </w:rPr>
      </w:pPr>
      <w:r>
        <w:rPr>
          <w:rFonts w:hint="eastAsia" w:ascii="宋体" w:hAnsi="宋体"/>
          <w:sz w:val="24"/>
        </w:rPr>
        <w:t>32.1.3除书面形式外，其他任何方式的质疑，采购人或者采购代理机构均不予接受和回复。</w:t>
      </w:r>
    </w:p>
    <w:p>
      <w:pPr>
        <w:snapToGrid w:val="0"/>
        <w:spacing w:line="440" w:lineRule="exact"/>
        <w:ind w:left="0"/>
        <w:rPr>
          <w:rFonts w:hint="eastAsia" w:ascii="宋体" w:hAnsi="宋体"/>
          <w:sz w:val="24"/>
        </w:rPr>
      </w:pPr>
      <w:r>
        <w:rPr>
          <w:rFonts w:hint="eastAsia" w:ascii="宋体" w:hAnsi="宋体"/>
          <w:sz w:val="24"/>
        </w:rPr>
        <w:t>32.1.4采购人或者采购代理机构在收到质疑书后七个工作日内作出书面答复，并以书面形式通知质疑供应商和其他有关供应商，但答复不得涉及商业秘密。</w:t>
      </w:r>
    </w:p>
    <w:p>
      <w:pPr>
        <w:snapToGrid w:val="0"/>
        <w:spacing w:line="440" w:lineRule="exact"/>
        <w:ind w:left="0"/>
        <w:rPr>
          <w:rFonts w:hint="eastAsia" w:ascii="宋体" w:hAnsi="宋体"/>
          <w:sz w:val="24"/>
        </w:rPr>
      </w:pPr>
      <w:r>
        <w:rPr>
          <w:rFonts w:hint="eastAsia" w:ascii="宋体" w:hAnsi="宋体"/>
          <w:sz w:val="24"/>
        </w:rPr>
        <w:t>32.1.5质疑人对采购人、采购代理机构的答复不满意或者采购人、采购代理机构未在规定的时间内作出答复的，可以在答复期满后十五个工作日内向同级财政部门投诉。</w:t>
      </w:r>
    </w:p>
    <w:p>
      <w:pPr>
        <w:snapToGrid w:val="0"/>
        <w:spacing w:line="440" w:lineRule="exact"/>
        <w:ind w:left="0"/>
        <w:rPr>
          <w:rFonts w:hint="eastAsia" w:ascii="宋体" w:hAnsi="宋体"/>
          <w:sz w:val="24"/>
        </w:rPr>
      </w:pPr>
      <w:r>
        <w:rPr>
          <w:rFonts w:hint="eastAsia" w:ascii="宋体" w:hAnsi="宋体"/>
          <w:sz w:val="24"/>
        </w:rPr>
        <w:t>32.2 投诉</w:t>
      </w:r>
    </w:p>
    <w:p>
      <w:pPr>
        <w:snapToGrid w:val="0"/>
        <w:spacing w:line="440" w:lineRule="exact"/>
        <w:ind w:left="0"/>
        <w:rPr>
          <w:rFonts w:hint="eastAsia" w:ascii="宋体" w:hAnsi="宋体"/>
          <w:sz w:val="24"/>
        </w:rPr>
      </w:pPr>
      <w:r>
        <w:rPr>
          <w:rFonts w:hint="eastAsia" w:ascii="宋体" w:hAnsi="宋体"/>
          <w:sz w:val="24"/>
        </w:rPr>
        <w:t>按照《中华人民共和国政府采购法》、《政府采购质疑和投诉办法》以及相关的法律法规规定，质疑人对采购人、采购代理机构的答复不满意或者采购人、采购代理机构未在规定的时间内作出答复的，可以在答复期满后十五个工作日内向同级财政部门投诉。</w:t>
      </w:r>
    </w:p>
    <w:p>
      <w:pPr>
        <w:snapToGrid w:val="0"/>
        <w:spacing w:line="440" w:lineRule="exact"/>
        <w:ind w:left="0"/>
        <w:rPr>
          <w:rFonts w:hint="eastAsia" w:ascii="宋体" w:hAnsi="宋体"/>
          <w:sz w:val="24"/>
        </w:rPr>
      </w:pPr>
      <w:r>
        <w:rPr>
          <w:rFonts w:hint="eastAsia" w:ascii="宋体" w:hAnsi="宋体"/>
          <w:sz w:val="24"/>
        </w:rPr>
        <w:t>32.2.1投诉人提起投诉应符合下列条件：</w:t>
      </w:r>
    </w:p>
    <w:p>
      <w:pPr>
        <w:snapToGrid w:val="0"/>
        <w:spacing w:line="440" w:lineRule="exact"/>
        <w:ind w:left="0"/>
        <w:rPr>
          <w:rFonts w:hint="eastAsia" w:ascii="宋体" w:hAnsi="宋体"/>
          <w:sz w:val="24"/>
        </w:rPr>
      </w:pPr>
      <w:r>
        <w:rPr>
          <w:rFonts w:hint="eastAsia" w:ascii="宋体" w:hAnsi="宋体"/>
          <w:sz w:val="24"/>
        </w:rPr>
        <w:t>（1）投诉人是参与所投诉政府采购活动的投标人；</w:t>
      </w:r>
    </w:p>
    <w:p>
      <w:pPr>
        <w:snapToGrid w:val="0"/>
        <w:spacing w:line="440" w:lineRule="exact"/>
        <w:ind w:left="0"/>
        <w:rPr>
          <w:rFonts w:hint="eastAsia" w:ascii="宋体" w:hAnsi="宋体"/>
          <w:sz w:val="24"/>
        </w:rPr>
      </w:pPr>
      <w:r>
        <w:rPr>
          <w:rFonts w:hint="eastAsia" w:ascii="宋体" w:hAnsi="宋体"/>
          <w:sz w:val="24"/>
        </w:rPr>
        <w:t>（2）提起投诉前已依法进行质疑；</w:t>
      </w:r>
    </w:p>
    <w:p>
      <w:pPr>
        <w:snapToGrid w:val="0"/>
        <w:spacing w:line="440" w:lineRule="exact"/>
        <w:ind w:left="0"/>
        <w:rPr>
          <w:rFonts w:hint="eastAsia" w:ascii="宋体" w:hAnsi="宋体"/>
          <w:sz w:val="24"/>
        </w:rPr>
      </w:pPr>
      <w:r>
        <w:rPr>
          <w:rFonts w:hint="eastAsia" w:ascii="宋体" w:hAnsi="宋体"/>
          <w:sz w:val="24"/>
        </w:rPr>
        <w:t>（3）投诉书内容符合招标文件或相关法律法规规定；</w:t>
      </w:r>
    </w:p>
    <w:p>
      <w:pPr>
        <w:snapToGrid w:val="0"/>
        <w:spacing w:line="440" w:lineRule="exact"/>
        <w:ind w:left="0"/>
        <w:rPr>
          <w:rFonts w:hint="eastAsia" w:ascii="宋体" w:hAnsi="宋体"/>
          <w:sz w:val="24"/>
        </w:rPr>
      </w:pPr>
      <w:r>
        <w:rPr>
          <w:rFonts w:hint="eastAsia" w:ascii="宋体" w:hAnsi="宋体"/>
          <w:sz w:val="24"/>
        </w:rPr>
        <w:t>（4）在投诉有效期限内提起投诉；</w:t>
      </w:r>
    </w:p>
    <w:p>
      <w:pPr>
        <w:snapToGrid w:val="0"/>
        <w:spacing w:line="440" w:lineRule="exact"/>
        <w:ind w:left="0"/>
        <w:rPr>
          <w:rFonts w:hint="eastAsia" w:ascii="宋体" w:hAnsi="宋体"/>
          <w:sz w:val="24"/>
        </w:rPr>
      </w:pPr>
      <w:r>
        <w:rPr>
          <w:rFonts w:hint="eastAsia" w:ascii="宋体" w:hAnsi="宋体"/>
          <w:sz w:val="24"/>
        </w:rPr>
        <w:t>（5）同一投诉事项未经财政部门投诉处理；</w:t>
      </w:r>
    </w:p>
    <w:p>
      <w:pPr>
        <w:snapToGrid w:val="0"/>
        <w:spacing w:line="440" w:lineRule="exact"/>
        <w:ind w:left="0"/>
        <w:rPr>
          <w:rFonts w:hint="eastAsia" w:ascii="宋体" w:hAnsi="宋体"/>
          <w:sz w:val="24"/>
        </w:rPr>
      </w:pPr>
      <w:r>
        <w:rPr>
          <w:rFonts w:hint="eastAsia" w:ascii="宋体" w:hAnsi="宋体"/>
          <w:sz w:val="24"/>
        </w:rPr>
        <w:t>（6）法律法规规定的其他条件。</w:t>
      </w:r>
    </w:p>
    <w:p>
      <w:pPr>
        <w:snapToGrid w:val="0"/>
        <w:spacing w:line="440" w:lineRule="exact"/>
        <w:ind w:left="0"/>
        <w:rPr>
          <w:rFonts w:hint="eastAsia" w:ascii="宋体" w:hAnsi="宋体"/>
          <w:sz w:val="24"/>
        </w:rPr>
      </w:pPr>
      <w:r>
        <w:rPr>
          <w:rFonts w:hint="eastAsia" w:ascii="宋体" w:hAnsi="宋体"/>
          <w:sz w:val="24"/>
        </w:rPr>
        <w:t>32.2.2投诉人投诉时，应当提交投诉书和必要的证明材料，并按照被投诉采购人、采购代理机构和与投诉事项有关的投标人数量提供投诉书的副本。</w:t>
      </w:r>
    </w:p>
    <w:p>
      <w:pPr>
        <w:snapToGrid w:val="0"/>
        <w:spacing w:line="440" w:lineRule="exact"/>
        <w:ind w:left="0"/>
        <w:rPr>
          <w:rFonts w:hint="eastAsia" w:ascii="宋体" w:hAnsi="宋体"/>
          <w:sz w:val="24"/>
        </w:rPr>
      </w:pPr>
      <w:r>
        <w:rPr>
          <w:rFonts w:hint="eastAsia" w:ascii="宋体" w:hAnsi="宋体"/>
          <w:sz w:val="24"/>
        </w:rPr>
        <w:t>32.2.3投诉书应当包括下列内容：</w:t>
      </w:r>
    </w:p>
    <w:p>
      <w:pPr>
        <w:snapToGrid w:val="0"/>
        <w:spacing w:line="440" w:lineRule="exact"/>
        <w:ind w:left="0"/>
        <w:rPr>
          <w:rFonts w:hint="eastAsia" w:ascii="宋体" w:hAnsi="宋体"/>
          <w:sz w:val="24"/>
        </w:rPr>
      </w:pPr>
      <w:r>
        <w:rPr>
          <w:rFonts w:hint="eastAsia" w:ascii="宋体" w:hAnsi="宋体"/>
          <w:sz w:val="24"/>
        </w:rPr>
        <w:t>（1）投诉人和被投诉人的姓名或者名称、通讯地址、邮编、联系人及联系电话；</w:t>
      </w:r>
    </w:p>
    <w:p>
      <w:pPr>
        <w:snapToGrid w:val="0"/>
        <w:spacing w:line="440" w:lineRule="exact"/>
        <w:ind w:left="0"/>
        <w:rPr>
          <w:rFonts w:hint="eastAsia" w:ascii="宋体" w:hAnsi="宋体"/>
          <w:sz w:val="24"/>
        </w:rPr>
      </w:pPr>
      <w:r>
        <w:rPr>
          <w:rFonts w:hint="eastAsia" w:ascii="宋体" w:hAnsi="宋体"/>
          <w:sz w:val="24"/>
        </w:rPr>
        <w:t>（2）质疑和质疑答复情况说明及相关证明材料；</w:t>
      </w:r>
    </w:p>
    <w:p>
      <w:pPr>
        <w:snapToGrid w:val="0"/>
        <w:spacing w:line="440" w:lineRule="exact"/>
        <w:ind w:left="0"/>
        <w:rPr>
          <w:rFonts w:hint="eastAsia" w:ascii="宋体" w:hAnsi="宋体"/>
          <w:sz w:val="24"/>
        </w:rPr>
      </w:pPr>
      <w:r>
        <w:rPr>
          <w:rFonts w:hint="eastAsia" w:ascii="宋体" w:hAnsi="宋体"/>
          <w:sz w:val="24"/>
        </w:rPr>
        <w:t>（3）具体、明确的投诉事项和与投诉相关的投诉请求；</w:t>
      </w:r>
    </w:p>
    <w:p>
      <w:pPr>
        <w:snapToGrid w:val="0"/>
        <w:spacing w:line="440" w:lineRule="exact"/>
        <w:ind w:left="0"/>
        <w:rPr>
          <w:rFonts w:hint="eastAsia" w:ascii="宋体" w:hAnsi="宋体"/>
          <w:sz w:val="24"/>
        </w:rPr>
      </w:pPr>
      <w:r>
        <w:rPr>
          <w:rFonts w:hint="eastAsia" w:ascii="宋体" w:hAnsi="宋体"/>
          <w:sz w:val="24"/>
        </w:rPr>
        <w:t>（4）事实依据；</w:t>
      </w:r>
    </w:p>
    <w:p>
      <w:pPr>
        <w:snapToGrid w:val="0"/>
        <w:spacing w:line="440" w:lineRule="exact"/>
        <w:ind w:left="0"/>
        <w:rPr>
          <w:rFonts w:hint="eastAsia" w:ascii="宋体" w:hAnsi="宋体"/>
          <w:sz w:val="24"/>
        </w:rPr>
      </w:pPr>
      <w:r>
        <w:rPr>
          <w:rFonts w:hint="eastAsia" w:ascii="宋体" w:hAnsi="宋体"/>
          <w:sz w:val="24"/>
        </w:rPr>
        <w:t>（5）法律依据；</w:t>
      </w:r>
    </w:p>
    <w:p>
      <w:pPr>
        <w:snapToGrid w:val="0"/>
        <w:spacing w:line="440" w:lineRule="exact"/>
        <w:ind w:left="0"/>
        <w:rPr>
          <w:rFonts w:hint="eastAsia" w:ascii="宋体" w:hAnsi="宋体"/>
          <w:sz w:val="24"/>
        </w:rPr>
      </w:pPr>
      <w:r>
        <w:rPr>
          <w:rFonts w:hint="eastAsia" w:ascii="宋体" w:hAnsi="宋体"/>
          <w:sz w:val="24"/>
        </w:rPr>
        <w:t>（6）提起投诉的日期。</w:t>
      </w:r>
    </w:p>
    <w:p>
      <w:pPr>
        <w:snapToGrid w:val="0"/>
        <w:spacing w:line="440" w:lineRule="exact"/>
        <w:ind w:left="0"/>
        <w:rPr>
          <w:rFonts w:hint="eastAsia" w:ascii="宋体" w:hAnsi="宋体"/>
          <w:sz w:val="24"/>
        </w:rPr>
      </w:pPr>
      <w:r>
        <w:rPr>
          <w:rFonts w:hint="eastAsia" w:ascii="宋体" w:hAnsi="宋体"/>
          <w:sz w:val="24"/>
        </w:rPr>
        <w:t>32.2.4投诉人为自然人的，应当由本人签字；投诉人为法人或者其他组织的，应当由法定代表人、主要负责人，或者其授权代理签字或者盖章，并加盖公章，否则不予受理。</w:t>
      </w:r>
    </w:p>
    <w:p>
      <w:pPr>
        <w:snapToGrid w:val="0"/>
        <w:spacing w:line="440" w:lineRule="exact"/>
        <w:ind w:left="0"/>
        <w:rPr>
          <w:rFonts w:hint="eastAsia" w:ascii="宋体" w:hAnsi="宋体"/>
          <w:sz w:val="24"/>
        </w:rPr>
      </w:pPr>
      <w:r>
        <w:rPr>
          <w:rFonts w:hint="eastAsia" w:ascii="宋体" w:hAnsi="宋体"/>
          <w:sz w:val="24"/>
        </w:rPr>
        <w:t>代理人提出投诉的，应当提交供应商签署的授权委托书。</w:t>
      </w:r>
    </w:p>
    <w:p>
      <w:pPr>
        <w:snapToGrid w:val="0"/>
        <w:spacing w:line="440" w:lineRule="exact"/>
        <w:ind w:left="0"/>
        <w:rPr>
          <w:rFonts w:hint="eastAsia" w:ascii="宋体" w:hAnsi="宋体"/>
          <w:sz w:val="24"/>
        </w:rPr>
      </w:pPr>
      <w:r>
        <w:rPr>
          <w:rFonts w:hint="eastAsia" w:ascii="宋体" w:hAnsi="宋体"/>
          <w:sz w:val="24"/>
        </w:rPr>
        <w:t>32.2.5供应商投诉的事项不得超出已质疑事项的范围，但基于质疑答复内容提出的投诉事项除外。</w:t>
      </w:r>
    </w:p>
    <w:p>
      <w:pPr>
        <w:snapToGrid w:val="0"/>
        <w:spacing w:line="440" w:lineRule="exact"/>
        <w:ind w:left="0"/>
        <w:rPr>
          <w:rFonts w:hint="eastAsia" w:ascii="宋体" w:hAnsi="宋体"/>
          <w:sz w:val="24"/>
        </w:rPr>
      </w:pPr>
      <w:r>
        <w:rPr>
          <w:rFonts w:hint="eastAsia" w:ascii="宋体" w:hAnsi="宋体"/>
          <w:sz w:val="24"/>
        </w:rPr>
        <w:t>32.2.6财政部门按照《政府采购质疑和投诉办法》进行投诉处理。</w:t>
      </w:r>
    </w:p>
    <w:p>
      <w:pPr>
        <w:snapToGrid w:val="0"/>
        <w:spacing w:line="460" w:lineRule="exact"/>
        <w:ind w:left="0"/>
        <w:rPr>
          <w:rFonts w:hint="eastAsia" w:ascii="宋体" w:hAnsi="宋体"/>
          <w:b/>
          <w:sz w:val="24"/>
        </w:rPr>
      </w:pPr>
      <w:r>
        <w:rPr>
          <w:rFonts w:hint="eastAsia" w:ascii="宋体" w:hAnsi="宋体"/>
          <w:b/>
          <w:sz w:val="24"/>
        </w:rPr>
        <w:t>33.解释权</w:t>
      </w:r>
    </w:p>
    <w:p>
      <w:pPr>
        <w:snapToGrid w:val="0"/>
        <w:spacing w:line="400" w:lineRule="exact"/>
        <w:ind w:left="0"/>
        <w:rPr>
          <w:rFonts w:hint="eastAsia" w:ascii="宋体" w:hAnsi="宋体"/>
          <w:color w:val="000000"/>
          <w:sz w:val="21"/>
        </w:rPr>
      </w:pPr>
      <w:r>
        <w:rPr>
          <w:rFonts w:hint="eastAsia" w:ascii="宋体" w:hAnsi="宋体"/>
          <w:sz w:val="24"/>
        </w:rPr>
        <w:t>33.1</w:t>
      </w:r>
      <w:r>
        <w:rPr>
          <w:rFonts w:hint="eastAsia" w:ascii="宋体" w:hAnsi="宋体"/>
          <w:color w:val="000000"/>
          <w:sz w:val="24"/>
        </w:rPr>
        <w:t>本招标文件是根据国家有关法律、法规以及政府采购管理有关规定编制，解释权属本采购代理机构。</w:t>
      </w:r>
    </w:p>
    <w:p>
      <w:pPr>
        <w:snapToGrid w:val="0"/>
        <w:spacing w:line="440" w:lineRule="exact"/>
        <w:ind w:left="0"/>
        <w:rPr>
          <w:rFonts w:hint="eastAsia" w:ascii="宋体" w:hAnsi="宋体"/>
          <w:b/>
          <w:sz w:val="24"/>
        </w:rPr>
      </w:pPr>
    </w:p>
    <w:p>
      <w:pPr>
        <w:snapToGrid w:val="0"/>
        <w:spacing w:line="440" w:lineRule="exact"/>
        <w:ind w:left="0"/>
        <w:sectPr>
          <w:footerReference r:id="rId4" w:type="default"/>
          <w:pgSz w:w="11907" w:h="16840"/>
          <w:pgMar w:top="1418" w:right="1418" w:bottom="1418" w:left="1418" w:header="720" w:footer="760" w:gutter="0"/>
          <w:pgNumType w:start="1"/>
          <w:cols w:space="720" w:num="1"/>
          <w:docGrid w:linePitch="285" w:charSpace="0"/>
        </w:sectPr>
      </w:pPr>
    </w:p>
    <w:p>
      <w:pPr>
        <w:keepNext/>
        <w:numPr>
          <w:ilvl w:val="0"/>
          <w:numId w:val="3"/>
        </w:numPr>
        <w:tabs>
          <w:tab w:val="left" w:pos="1290"/>
        </w:tabs>
        <w:snapToGrid w:val="0"/>
        <w:spacing w:line="460" w:lineRule="exact"/>
        <w:ind w:left="1290"/>
        <w:jc w:val="center"/>
        <w:rPr>
          <w:rFonts w:hint="eastAsia" w:ascii="宋体" w:hAnsi="宋体"/>
          <w:b/>
          <w:color w:val="000000"/>
          <w:sz w:val="32"/>
        </w:rPr>
      </w:pPr>
      <w:r>
        <w:rPr>
          <w:rFonts w:hint="eastAsia" w:ascii="宋体" w:hAnsi="宋体"/>
          <w:b/>
          <w:color w:val="000000"/>
          <w:sz w:val="32"/>
        </w:rPr>
        <w:t>合同主要条款</w:t>
      </w:r>
    </w:p>
    <w:p>
      <w:pPr>
        <w:keepNext/>
        <w:keepLines/>
        <w:snapToGrid w:val="0"/>
        <w:spacing w:line="460" w:lineRule="exact"/>
        <w:ind w:left="0"/>
        <w:rPr>
          <w:rFonts w:hint="eastAsia" w:ascii="宋体" w:hAnsi="宋体"/>
          <w:b/>
          <w:sz w:val="28"/>
        </w:rPr>
      </w:pPr>
      <w:r>
        <w:rPr>
          <w:rFonts w:hint="eastAsia" w:ascii="宋体" w:hAnsi="宋体"/>
          <w:b/>
          <w:sz w:val="28"/>
        </w:rPr>
        <w:t>合同条款前附表</w:t>
      </w:r>
    </w:p>
    <w:p>
      <w:pPr>
        <w:snapToGrid w:val="0"/>
        <w:spacing w:line="400" w:lineRule="exact"/>
        <w:ind w:left="0"/>
        <w:rPr>
          <w:rFonts w:hint="eastAsia" w:ascii="宋体" w:hAnsi="宋体"/>
          <w:b/>
          <w:sz w:val="24"/>
        </w:rPr>
      </w:pPr>
      <w:r>
        <w:rPr>
          <w:rFonts w:hint="eastAsia" w:ascii="宋体" w:hAnsi="宋体"/>
          <w:sz w:val="24"/>
        </w:rPr>
        <w:t xml:space="preserve"> 本表的具体资料是对供应商须知的具体补充和修改，如有矛盾，应以本资料表为准。</w:t>
      </w:r>
    </w:p>
    <w:tbl>
      <w:tblPr>
        <w:tblStyle w:val="2"/>
        <w:tblW w:w="0" w:type="auto"/>
        <w:jc w:val="center"/>
        <w:tblLayout w:type="fixed"/>
        <w:tblCellMar>
          <w:top w:w="0" w:type="dxa"/>
          <w:left w:w="108" w:type="dxa"/>
          <w:bottom w:w="0" w:type="dxa"/>
          <w:right w:w="108" w:type="dxa"/>
        </w:tblCellMar>
      </w:tblPr>
      <w:tblGrid>
        <w:gridCol w:w="828"/>
        <w:gridCol w:w="7560"/>
      </w:tblGrid>
      <w:tr>
        <w:trPr>
          <w:jc w:val="center"/>
        </w:trPr>
        <w:tc>
          <w:tcPr>
            <w:tcW w:w="828" w:type="dxa"/>
            <w:tcBorders>
              <w:top w:val="single" w:color="000000" w:sz="12" w:space="0"/>
              <w:left w:val="single" w:color="000000" w:sz="12" w:space="0"/>
              <w:bottom w:val="single" w:color="000000" w:sz="6" w:space="0"/>
              <w:right w:val="single" w:color="000000" w:sz="6"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color w:val="000000"/>
                <w:sz w:val="24"/>
              </w:rPr>
            </w:pPr>
            <w:r>
              <w:rPr>
                <w:rFonts w:hint="eastAsia" w:ascii="宋体" w:hAnsi="宋体"/>
                <w:color w:val="000000"/>
                <w:sz w:val="24"/>
              </w:rPr>
              <w:t>序号</w:t>
            </w:r>
          </w:p>
        </w:tc>
        <w:tc>
          <w:tcPr>
            <w:tcW w:w="7560" w:type="dxa"/>
            <w:tcBorders>
              <w:top w:val="single" w:color="000000" w:sz="12"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color w:val="000000"/>
                <w:sz w:val="24"/>
              </w:rPr>
            </w:pPr>
            <w:r>
              <w:rPr>
                <w:rFonts w:hint="eastAsia" w:ascii="宋体" w:hAnsi="宋体"/>
                <w:color w:val="000000"/>
                <w:sz w:val="24"/>
              </w:rPr>
              <w:t>内    容</w:t>
            </w:r>
          </w:p>
        </w:tc>
      </w:tr>
      <w:tr>
        <w:tblPrEx>
          <w:tblCellMar>
            <w:top w:w="0" w:type="dxa"/>
            <w:left w:w="108" w:type="dxa"/>
            <w:bottom w:w="0" w:type="dxa"/>
            <w:right w:w="108" w:type="dxa"/>
          </w:tblCellMar>
        </w:tblPrEx>
        <w:trPr>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1</w:t>
            </w:r>
          </w:p>
        </w:tc>
        <w:tc>
          <w:tcPr>
            <w:tcW w:w="7560"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ind w:left="0"/>
              <w:rPr>
                <w:rFonts w:hint="eastAsia" w:ascii="宋体" w:hAnsi="宋体"/>
                <w:sz w:val="24"/>
              </w:rPr>
            </w:pPr>
            <w:r>
              <w:rPr>
                <w:rFonts w:hint="eastAsia" w:ascii="宋体" w:hAnsi="宋体"/>
                <w:b/>
                <w:sz w:val="24"/>
              </w:rPr>
              <w:t>付款方式：合同签订后支付合同价 30%预付款，预付款抵作工程款，不再扣回，设备到场后验收合格支付合同总价的 55%，设备安装验收合格后且平稳运行三个月后支付合同总价的 10%，剩余 5%作为质保金，一年使用无问题后支付完毕（无息）。</w:t>
            </w:r>
          </w:p>
        </w:tc>
      </w:tr>
      <w:tr>
        <w:tblPrEx>
          <w:tblCellMar>
            <w:top w:w="0" w:type="dxa"/>
            <w:left w:w="108" w:type="dxa"/>
            <w:bottom w:w="0" w:type="dxa"/>
            <w:right w:w="108" w:type="dxa"/>
          </w:tblCellMar>
        </w:tblPrEx>
        <w:trPr>
          <w:jc w:val="center"/>
        </w:trPr>
        <w:tc>
          <w:tcPr>
            <w:tcW w:w="828" w:type="dxa"/>
            <w:tcBorders>
              <w:top w:val="single" w:color="000000" w:sz="6" w:space="0"/>
              <w:left w:val="single" w:color="000000" w:sz="12" w:space="0"/>
              <w:bottom w:val="single" w:color="000000" w:sz="12"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2</w:t>
            </w:r>
          </w:p>
        </w:tc>
        <w:tc>
          <w:tcPr>
            <w:tcW w:w="7560" w:type="dxa"/>
            <w:tcBorders>
              <w:top w:val="single" w:color="000000" w:sz="6" w:space="0"/>
              <w:left w:val="single" w:color="000000" w:sz="6" w:space="0"/>
              <w:bottom w:val="single" w:color="000000" w:sz="12" w:space="0"/>
              <w:right w:val="single" w:color="000000" w:sz="12" w:space="0"/>
            </w:tcBorders>
            <w:noWrap w:val="0"/>
            <w:tcMar>
              <w:top w:w="0" w:type="dxa"/>
              <w:left w:w="108" w:type="dxa"/>
              <w:bottom w:w="0" w:type="dxa"/>
              <w:right w:w="108" w:type="dxa"/>
            </w:tcMar>
            <w:vAlign w:val="center"/>
          </w:tcPr>
          <w:p>
            <w:pPr>
              <w:snapToGrid w:val="0"/>
              <w:ind w:left="0"/>
              <w:rPr>
                <w:rFonts w:hint="eastAsia" w:ascii="宋体" w:hAnsi="宋体"/>
                <w:sz w:val="24"/>
              </w:rPr>
            </w:pPr>
            <w:r>
              <w:rPr>
                <w:rFonts w:hint="eastAsia" w:ascii="宋体" w:hAnsi="宋体"/>
                <w:b/>
                <w:sz w:val="24"/>
              </w:rPr>
              <w:t>质量保证期：质保1年。（质保期是以中标供应商提供的货物通过最终验收合格并办理移交手续之日起计算）</w:t>
            </w:r>
          </w:p>
        </w:tc>
      </w:tr>
    </w:tbl>
    <w:p>
      <w:pPr>
        <w:snapToGrid w:val="0"/>
        <w:spacing w:line="460" w:lineRule="exact"/>
        <w:ind w:left="0"/>
        <w:rPr>
          <w:rFonts w:ascii="宋体" w:hAnsi="宋体"/>
          <w:b/>
          <w:sz w:val="24"/>
        </w:rPr>
      </w:pPr>
      <w:r>
        <w:rPr>
          <w:rFonts w:ascii="宋体" w:hAnsi="宋体"/>
          <w:b/>
          <w:sz w:val="24"/>
        </w:rPr>
        <w:t xml:space="preserve">1. </w:t>
      </w:r>
      <w:r>
        <w:rPr>
          <w:rFonts w:hint="eastAsia" w:ascii="宋体" w:hAnsi="宋体"/>
          <w:b/>
          <w:sz w:val="24"/>
        </w:rPr>
        <w:t>定义</w:t>
      </w:r>
    </w:p>
    <w:p>
      <w:pPr>
        <w:snapToGrid w:val="0"/>
        <w:spacing w:line="460" w:lineRule="exact"/>
        <w:ind w:left="0"/>
        <w:rPr>
          <w:rFonts w:ascii="宋体" w:hAnsi="宋体"/>
          <w:color w:val="000000"/>
          <w:sz w:val="24"/>
        </w:rPr>
      </w:pPr>
      <w:r>
        <w:rPr>
          <w:rFonts w:ascii="宋体" w:hAnsi="宋体"/>
          <w:color w:val="000000"/>
          <w:sz w:val="24"/>
        </w:rPr>
        <w:tab/>
      </w:r>
      <w:r>
        <w:rPr>
          <w:rFonts w:hint="eastAsia" w:ascii="宋体" w:hAnsi="宋体"/>
          <w:color w:val="000000"/>
          <w:sz w:val="24"/>
        </w:rPr>
        <w:t>本合同下列术语应解释为：</w:t>
      </w:r>
    </w:p>
    <w:p>
      <w:pPr>
        <w:snapToGrid w:val="0"/>
        <w:spacing w:line="460" w:lineRule="exact"/>
        <w:ind w:left="1168" w:hanging="688"/>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）“合同”</w:t>
      </w:r>
      <w:r>
        <w:rPr>
          <w:rFonts w:ascii="宋体" w:hAnsi="宋体"/>
          <w:color w:val="000000"/>
          <w:sz w:val="24"/>
        </w:rPr>
        <w:t xml:space="preserve"> </w:t>
      </w:r>
      <w:r>
        <w:rPr>
          <w:rFonts w:hint="eastAsia" w:ascii="宋体" w:hAnsi="宋体"/>
          <w:color w:val="000000"/>
          <w:sz w:val="24"/>
        </w:rPr>
        <w:t>是指买卖双方签署的、合同格式中载明的买卖双方所达成的协议，包括所有的附件、附录和构成合同的其它文件。</w:t>
      </w:r>
    </w:p>
    <w:p>
      <w:pPr>
        <w:snapToGrid w:val="0"/>
        <w:spacing w:line="460" w:lineRule="exact"/>
        <w:ind w:left="1200" w:hanging="600"/>
        <w:rPr>
          <w:rFonts w:ascii="宋体" w:hAnsi="宋体"/>
          <w:color w:val="000000"/>
          <w:sz w:val="24"/>
        </w:rPr>
      </w:pPr>
      <w:r>
        <w:rPr>
          <w:rFonts w:ascii="宋体" w:hAnsi="宋体"/>
          <w:color w:val="000000"/>
          <w:sz w:val="24"/>
        </w:rPr>
        <w:t>2</w:t>
      </w:r>
      <w:r>
        <w:rPr>
          <w:rFonts w:hint="eastAsia" w:ascii="宋体" w:hAnsi="宋体"/>
          <w:color w:val="000000"/>
          <w:sz w:val="24"/>
        </w:rPr>
        <w:t>）“合同价”是指根据本合同规定卖方在正确地完全履行合同义务后买方应支付给卖方的价款。</w:t>
      </w:r>
    </w:p>
    <w:p>
      <w:pPr>
        <w:snapToGrid w:val="0"/>
        <w:spacing w:line="460" w:lineRule="exact"/>
        <w:ind w:left="1202" w:hanging="600"/>
        <w:rPr>
          <w:rFonts w:ascii="宋体" w:hAnsi="宋体"/>
          <w:color w:val="000000"/>
          <w:sz w:val="24"/>
        </w:rPr>
      </w:pPr>
      <w:r>
        <w:rPr>
          <w:rFonts w:ascii="宋体" w:hAnsi="宋体"/>
          <w:color w:val="000000"/>
          <w:sz w:val="24"/>
        </w:rPr>
        <w:t>3</w:t>
      </w:r>
      <w:r>
        <w:rPr>
          <w:rFonts w:hint="eastAsia" w:ascii="宋体" w:hAnsi="宋体"/>
          <w:color w:val="000000"/>
          <w:sz w:val="24"/>
        </w:rPr>
        <w:t>）“货物”系是指各种形态和种类的物品，包括原材料、燃料、设备、产品等。</w:t>
      </w:r>
    </w:p>
    <w:p>
      <w:pPr>
        <w:snapToGrid w:val="0"/>
        <w:spacing w:line="460" w:lineRule="exact"/>
        <w:ind w:left="1202" w:hanging="600"/>
        <w:rPr>
          <w:rFonts w:hint="eastAsia" w:ascii="宋体" w:hAnsi="宋体"/>
          <w:color w:val="000000"/>
          <w:sz w:val="24"/>
        </w:rPr>
      </w:pPr>
      <w:r>
        <w:rPr>
          <w:rFonts w:ascii="宋体" w:hAnsi="宋体"/>
          <w:color w:val="000000"/>
          <w:sz w:val="24"/>
        </w:rPr>
        <w:t>4</w:t>
      </w:r>
      <w:r>
        <w:rPr>
          <w:rFonts w:hint="eastAsia" w:ascii="宋体" w:hAnsi="宋体"/>
          <w:color w:val="000000"/>
          <w:sz w:val="24"/>
        </w:rPr>
        <w:t>）“服务”</w:t>
      </w:r>
      <w:r>
        <w:rPr>
          <w:rFonts w:ascii="宋体" w:hAnsi="宋体"/>
          <w:color w:val="000000"/>
          <w:sz w:val="24"/>
        </w:rPr>
        <w:t xml:space="preserve"> </w:t>
      </w:r>
      <w:r>
        <w:rPr>
          <w:rFonts w:hint="eastAsia" w:ascii="宋体" w:hAnsi="宋体"/>
          <w:color w:val="000000"/>
          <w:sz w:val="24"/>
        </w:rPr>
        <w:t>是指除货物和工程以外的其他政府采购对象。</w:t>
      </w:r>
    </w:p>
    <w:p>
      <w:pPr>
        <w:snapToGrid w:val="0"/>
        <w:spacing w:line="460" w:lineRule="exact"/>
        <w:ind w:left="1202" w:hanging="600"/>
        <w:rPr>
          <w:rFonts w:ascii="宋体" w:hAnsi="宋体"/>
          <w:color w:val="000000"/>
          <w:sz w:val="24"/>
        </w:rPr>
      </w:pPr>
      <w:r>
        <w:rPr>
          <w:rFonts w:ascii="宋体" w:hAnsi="宋体"/>
          <w:color w:val="000000"/>
          <w:sz w:val="24"/>
        </w:rPr>
        <w:t>5</w:t>
      </w:r>
      <w:r>
        <w:rPr>
          <w:rFonts w:hint="eastAsia" w:ascii="宋体" w:hAnsi="宋体"/>
          <w:color w:val="000000"/>
          <w:sz w:val="24"/>
        </w:rPr>
        <w:t>）“买方”是指购买货物的采购人。</w:t>
      </w:r>
    </w:p>
    <w:p>
      <w:pPr>
        <w:snapToGrid w:val="0"/>
        <w:spacing w:line="460" w:lineRule="exact"/>
        <w:ind w:left="1202" w:hanging="600"/>
        <w:rPr>
          <w:rFonts w:ascii="宋体" w:hAnsi="宋体"/>
          <w:color w:val="000000"/>
          <w:sz w:val="24"/>
        </w:rPr>
      </w:pPr>
      <w:r>
        <w:rPr>
          <w:rFonts w:ascii="宋体" w:hAnsi="宋体"/>
          <w:color w:val="000000"/>
          <w:sz w:val="24"/>
        </w:rPr>
        <w:t>6</w:t>
      </w:r>
      <w:r>
        <w:rPr>
          <w:rFonts w:hint="eastAsia" w:ascii="宋体" w:hAnsi="宋体"/>
          <w:color w:val="000000"/>
          <w:sz w:val="24"/>
        </w:rPr>
        <w:t>）“卖方”是指根据合同规定提供货物和服务的中标供应商。</w:t>
      </w:r>
    </w:p>
    <w:p>
      <w:pPr>
        <w:snapToGrid w:val="0"/>
        <w:spacing w:line="460" w:lineRule="exact"/>
        <w:ind w:left="1202" w:hanging="600"/>
        <w:rPr>
          <w:rFonts w:ascii="宋体" w:hAnsi="宋体"/>
          <w:color w:val="000000"/>
          <w:sz w:val="24"/>
        </w:rPr>
      </w:pPr>
      <w:r>
        <w:rPr>
          <w:rFonts w:ascii="宋体" w:hAnsi="宋体"/>
          <w:color w:val="000000"/>
          <w:sz w:val="24"/>
        </w:rPr>
        <w:t>7</w:t>
      </w:r>
      <w:r>
        <w:rPr>
          <w:rFonts w:hint="eastAsia" w:ascii="宋体" w:hAnsi="宋体"/>
          <w:color w:val="000000"/>
          <w:sz w:val="24"/>
        </w:rPr>
        <w:t>）“现场”系指合同项下货物将要进行安装和运行的地点。</w:t>
      </w:r>
    </w:p>
    <w:p>
      <w:pPr>
        <w:snapToGrid w:val="0"/>
        <w:spacing w:line="460" w:lineRule="exact"/>
        <w:ind w:left="1202" w:hanging="600"/>
        <w:rPr>
          <w:rFonts w:hint="eastAsia" w:ascii="宋体" w:hAnsi="宋体"/>
          <w:color w:val="000000"/>
          <w:sz w:val="24"/>
        </w:rPr>
      </w:pPr>
      <w:r>
        <w:rPr>
          <w:rFonts w:ascii="宋体" w:hAnsi="宋体"/>
          <w:color w:val="000000"/>
          <w:sz w:val="24"/>
        </w:rPr>
        <w:t>8</w:t>
      </w:r>
      <w:r>
        <w:rPr>
          <w:rFonts w:hint="eastAsia" w:ascii="宋体" w:hAnsi="宋体"/>
          <w:color w:val="000000"/>
          <w:sz w:val="24"/>
        </w:rPr>
        <w:t>）“验收”系指合同双方依据规定的程序和条件确认合同项下的货物符合技术规范要求的活动。</w:t>
      </w:r>
    </w:p>
    <w:p>
      <w:pPr>
        <w:snapToGrid w:val="0"/>
        <w:spacing w:line="460" w:lineRule="exact"/>
        <w:ind w:left="0"/>
        <w:rPr>
          <w:rFonts w:ascii="宋体" w:hAnsi="宋体"/>
          <w:b/>
          <w:sz w:val="24"/>
        </w:rPr>
      </w:pPr>
      <w:r>
        <w:rPr>
          <w:rFonts w:ascii="宋体" w:hAnsi="宋体"/>
          <w:b/>
          <w:sz w:val="24"/>
        </w:rPr>
        <w:t xml:space="preserve">2. </w:t>
      </w:r>
      <w:r>
        <w:rPr>
          <w:rFonts w:hint="eastAsia" w:ascii="宋体" w:hAnsi="宋体"/>
          <w:b/>
          <w:sz w:val="24"/>
        </w:rPr>
        <w:t>技术规范</w:t>
      </w:r>
    </w:p>
    <w:p>
      <w:pPr>
        <w:snapToGrid w:val="0"/>
        <w:spacing w:line="460" w:lineRule="exact"/>
        <w:ind w:left="425" w:hanging="425"/>
        <w:rPr>
          <w:rFonts w:ascii="宋体" w:hAnsi="宋体"/>
          <w:color w:val="000000"/>
          <w:sz w:val="24"/>
        </w:rPr>
      </w:pPr>
      <w:r>
        <w:rPr>
          <w:rFonts w:hint="eastAsia" w:ascii="宋体" w:hAnsi="宋体"/>
          <w:color w:val="000000"/>
          <w:sz w:val="24"/>
        </w:rPr>
        <w:t>2.1提交货物的技术规范应与招标文件规定的技术规范和技术规范附件（如果有的话）及其投标文件的技术规范偏离表（如果被买方接受的话）相一致。</w:t>
      </w:r>
    </w:p>
    <w:p>
      <w:pPr>
        <w:snapToGrid w:val="0"/>
        <w:spacing w:line="460" w:lineRule="exact"/>
        <w:ind w:left="425" w:hanging="425"/>
        <w:rPr>
          <w:rFonts w:ascii="宋体" w:hAnsi="宋体"/>
          <w:color w:val="000000"/>
          <w:sz w:val="24"/>
        </w:rPr>
      </w:pPr>
      <w:r>
        <w:rPr>
          <w:rFonts w:hint="eastAsia" w:ascii="宋体" w:hAnsi="宋体"/>
          <w:color w:val="000000"/>
          <w:sz w:val="24"/>
        </w:rPr>
        <w:t>2.2若技术规范中无相应说明，则以国家有关部门最新颁布的相应标准及规范为准。</w:t>
      </w:r>
    </w:p>
    <w:p>
      <w:pPr>
        <w:snapToGrid w:val="0"/>
        <w:spacing w:line="460" w:lineRule="exact"/>
        <w:ind w:left="0"/>
        <w:rPr>
          <w:rFonts w:ascii="宋体" w:hAnsi="宋体"/>
          <w:b/>
          <w:sz w:val="24"/>
        </w:rPr>
      </w:pPr>
      <w:r>
        <w:rPr>
          <w:rFonts w:ascii="宋体" w:hAnsi="宋体"/>
          <w:b/>
          <w:sz w:val="24"/>
        </w:rPr>
        <w:t xml:space="preserve">3. </w:t>
      </w:r>
      <w:r>
        <w:rPr>
          <w:rFonts w:hint="eastAsia" w:ascii="宋体" w:hAnsi="宋体"/>
          <w:b/>
          <w:sz w:val="24"/>
        </w:rPr>
        <w:t>专利权</w:t>
      </w:r>
    </w:p>
    <w:p>
      <w:pPr>
        <w:snapToGrid w:val="0"/>
        <w:spacing w:line="460" w:lineRule="exact"/>
        <w:ind w:left="425" w:hanging="425"/>
        <w:rPr>
          <w:rFonts w:hint="eastAsia" w:ascii="宋体" w:hAnsi="宋体"/>
          <w:b/>
          <w:sz w:val="24"/>
        </w:rPr>
      </w:pPr>
      <w:r>
        <w:rPr>
          <w:rFonts w:hint="eastAsia" w:ascii="宋体" w:hAnsi="宋体"/>
          <w:color w:val="000000"/>
          <w:sz w:val="24"/>
        </w:rPr>
        <w:t>3.1卖方应保护买方在使用该货物或其任何一部分时不受第三方提出侵犯专利权、商标权、著作权或其它知识产权起诉的指控。如果任何第三方提出侵权指控，卖方须与第三方交涉并承担可能发生的一切法律责任和费用。</w:t>
      </w:r>
    </w:p>
    <w:p>
      <w:pPr>
        <w:snapToGrid w:val="0"/>
        <w:spacing w:line="460" w:lineRule="exact"/>
        <w:ind w:left="0"/>
        <w:rPr>
          <w:rFonts w:ascii="宋体" w:hAnsi="宋体"/>
          <w:b/>
          <w:sz w:val="24"/>
        </w:rPr>
      </w:pPr>
      <w:r>
        <w:rPr>
          <w:rFonts w:ascii="宋体" w:hAnsi="宋体"/>
          <w:b/>
          <w:sz w:val="24"/>
        </w:rPr>
        <w:t xml:space="preserve">4. </w:t>
      </w:r>
      <w:r>
        <w:rPr>
          <w:rFonts w:hint="eastAsia" w:ascii="宋体" w:hAnsi="宋体"/>
          <w:b/>
          <w:sz w:val="24"/>
        </w:rPr>
        <w:t>包装要求</w:t>
      </w:r>
    </w:p>
    <w:p>
      <w:pPr>
        <w:snapToGrid w:val="0"/>
        <w:spacing w:line="460" w:lineRule="exact"/>
        <w:ind w:left="425" w:hanging="425"/>
        <w:rPr>
          <w:rFonts w:ascii="宋体" w:hAnsi="宋体"/>
          <w:color w:val="000000"/>
          <w:sz w:val="24"/>
        </w:rPr>
      </w:pPr>
      <w:r>
        <w:rPr>
          <w:rFonts w:ascii="宋体" w:hAnsi="宋体"/>
          <w:color w:val="000000"/>
          <w:sz w:val="24"/>
        </w:rPr>
        <w:t>4.1</w:t>
      </w:r>
      <w:r>
        <w:rPr>
          <w:rFonts w:hint="eastAsia" w:ascii="宋体" w:hAnsi="宋体"/>
          <w:color w:val="000000"/>
          <w:sz w:val="24"/>
        </w:rPr>
        <w:t>除合同另有规定外，卖方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卖方承担。</w:t>
      </w:r>
    </w:p>
    <w:p>
      <w:pPr>
        <w:snapToGrid w:val="0"/>
        <w:spacing w:line="460" w:lineRule="exact"/>
        <w:ind w:left="0" w:hanging="120"/>
        <w:rPr>
          <w:rFonts w:ascii="宋体" w:hAnsi="宋体"/>
          <w:color w:val="000000"/>
          <w:sz w:val="24"/>
        </w:rPr>
      </w:pPr>
      <w:r>
        <w:rPr>
          <w:rFonts w:ascii="宋体" w:hAnsi="宋体"/>
          <w:color w:val="000000"/>
          <w:sz w:val="24"/>
        </w:rPr>
        <w:tab/>
      </w:r>
      <w:r>
        <w:rPr>
          <w:rFonts w:ascii="宋体" w:hAnsi="宋体"/>
          <w:color w:val="000000"/>
          <w:sz w:val="24"/>
        </w:rPr>
        <w:t>4.2</w:t>
      </w:r>
      <w:r>
        <w:rPr>
          <w:rFonts w:hint="eastAsia" w:ascii="宋体" w:hAnsi="宋体"/>
          <w:color w:val="000000"/>
          <w:sz w:val="24"/>
        </w:rPr>
        <w:t>每件包装箱内应附一份详细装箱单和质量合格证。</w:t>
      </w:r>
    </w:p>
    <w:p>
      <w:pPr>
        <w:snapToGrid w:val="0"/>
        <w:spacing w:line="460" w:lineRule="exact"/>
        <w:ind w:left="0"/>
        <w:rPr>
          <w:rFonts w:hint="eastAsia" w:ascii="宋体" w:hAnsi="宋体"/>
          <w:b/>
          <w:sz w:val="24"/>
        </w:rPr>
      </w:pPr>
      <w:r>
        <w:rPr>
          <w:rFonts w:ascii="宋体" w:hAnsi="宋体"/>
          <w:b/>
          <w:sz w:val="24"/>
        </w:rPr>
        <w:t xml:space="preserve">5. </w:t>
      </w:r>
      <w:r>
        <w:rPr>
          <w:rFonts w:hint="eastAsia" w:ascii="宋体" w:hAnsi="宋体"/>
          <w:b/>
          <w:sz w:val="24"/>
        </w:rPr>
        <w:t>装运标志</w:t>
      </w:r>
    </w:p>
    <w:p>
      <w:pPr>
        <w:snapToGrid w:val="0"/>
        <w:spacing w:line="460" w:lineRule="exact"/>
        <w:ind w:left="425" w:hanging="425"/>
        <w:rPr>
          <w:rFonts w:ascii="宋体" w:hAnsi="宋体"/>
          <w:sz w:val="24"/>
        </w:rPr>
      </w:pPr>
      <w:r>
        <w:rPr>
          <w:rFonts w:hint="eastAsia" w:ascii="宋体" w:hAnsi="宋体"/>
          <w:sz w:val="24"/>
        </w:rPr>
        <w:t>5.1除合同另有规定外，装运标志均应采用国家或专业标准进行标志。由于标志不妥所引起的货物损坏和损失造成的后果均由卖方承担。</w:t>
      </w:r>
    </w:p>
    <w:p>
      <w:pPr>
        <w:snapToGrid w:val="0"/>
        <w:spacing w:line="460" w:lineRule="exact"/>
        <w:ind w:left="0"/>
        <w:rPr>
          <w:rFonts w:ascii="宋体" w:hAnsi="宋体"/>
          <w:b/>
          <w:sz w:val="24"/>
        </w:rPr>
      </w:pPr>
      <w:r>
        <w:rPr>
          <w:rFonts w:ascii="宋体" w:hAnsi="宋体"/>
          <w:b/>
          <w:sz w:val="24"/>
        </w:rPr>
        <w:t xml:space="preserve">6. </w:t>
      </w:r>
      <w:r>
        <w:rPr>
          <w:rFonts w:hint="eastAsia" w:ascii="宋体" w:hAnsi="宋体"/>
          <w:b/>
          <w:sz w:val="24"/>
        </w:rPr>
        <w:t>交货方式和交货时间</w:t>
      </w:r>
    </w:p>
    <w:p>
      <w:pPr>
        <w:snapToGrid w:val="0"/>
        <w:spacing w:line="460" w:lineRule="exact"/>
        <w:ind w:left="964" w:hanging="964"/>
        <w:rPr>
          <w:rFonts w:hint="eastAsia" w:ascii="宋体" w:hAnsi="宋体"/>
          <w:b/>
          <w:color w:val="000000"/>
          <w:sz w:val="24"/>
        </w:rPr>
      </w:pPr>
      <w:r>
        <w:rPr>
          <w:rFonts w:hint="eastAsia" w:ascii="宋体" w:hAnsi="宋体"/>
          <w:b/>
          <w:color w:val="000000"/>
          <w:sz w:val="24"/>
        </w:rPr>
        <w:t>6.1 交货方式为现场交货。</w:t>
      </w:r>
    </w:p>
    <w:p>
      <w:pPr>
        <w:snapToGrid w:val="0"/>
        <w:spacing w:line="460" w:lineRule="exact"/>
        <w:ind w:left="510" w:hanging="510"/>
        <w:rPr>
          <w:rFonts w:hint="eastAsia" w:ascii="宋体" w:hAnsi="宋体"/>
          <w:color w:val="000000"/>
          <w:sz w:val="24"/>
        </w:rPr>
      </w:pPr>
      <w:r>
        <w:rPr>
          <w:rFonts w:ascii="宋体" w:hAnsi="宋体"/>
          <w:color w:val="000000"/>
          <w:sz w:val="24"/>
        </w:rPr>
        <w:t xml:space="preserve">6.2 </w:t>
      </w:r>
      <w:r>
        <w:rPr>
          <w:rFonts w:hint="eastAsia" w:ascii="宋体" w:hAnsi="宋体"/>
          <w:color w:val="000000"/>
          <w:sz w:val="24"/>
        </w:rPr>
        <w:t>卖方应在合同规定的交货期前尽快以书面形式将合同号、货物名称、数量、包装箱件数、总毛量、总体积（立方米）和备妥交货日期通知买方。同时卖方将详细交货清单一式六份包括合同号、货物名称、规格、数量、总毛重、总体积（立方米）、包装箱件数和每个包装箱的尺寸（长×宽×高）、单价、总价和备妥待交日期以及对货物在运输和仓储的特殊要求和注意事项寄给买方。</w:t>
      </w:r>
    </w:p>
    <w:p>
      <w:pPr>
        <w:snapToGrid w:val="0"/>
        <w:spacing w:line="460" w:lineRule="exact"/>
        <w:ind w:left="425" w:hanging="425"/>
        <w:rPr>
          <w:rFonts w:hint="eastAsia" w:ascii="宋体" w:hAnsi="宋体"/>
          <w:color w:val="000000"/>
          <w:sz w:val="24"/>
        </w:rPr>
      </w:pPr>
      <w:r>
        <w:rPr>
          <w:rFonts w:ascii="宋体" w:hAnsi="宋体"/>
          <w:color w:val="000000"/>
          <w:sz w:val="24"/>
        </w:rPr>
        <w:t xml:space="preserve">6.3 </w:t>
      </w:r>
      <w:r>
        <w:rPr>
          <w:rFonts w:hint="eastAsia" w:ascii="宋体" w:hAnsi="宋体"/>
          <w:color w:val="000000"/>
          <w:sz w:val="24"/>
        </w:rPr>
        <w:t>在现场交货条件下，卖方装运的货物不应超过合同规定的数量或重量，否则，卖方应对超运部分的数量或重量而引起的一切后果负责。</w:t>
      </w:r>
    </w:p>
    <w:p>
      <w:pPr>
        <w:snapToGrid w:val="0"/>
        <w:spacing w:line="460" w:lineRule="exact"/>
        <w:ind w:left="425" w:hanging="425"/>
        <w:rPr>
          <w:rFonts w:hint="eastAsia" w:ascii="宋体" w:hAnsi="宋体"/>
          <w:b/>
          <w:color w:val="000000"/>
          <w:sz w:val="24"/>
        </w:rPr>
      </w:pPr>
      <w:r>
        <w:rPr>
          <w:rFonts w:hint="eastAsia" w:ascii="宋体" w:hAnsi="宋体"/>
          <w:b/>
          <w:color w:val="000000"/>
          <w:sz w:val="24"/>
        </w:rPr>
        <w:t>6.4交货时间和地点见采购需求表。</w:t>
      </w:r>
    </w:p>
    <w:p>
      <w:pPr>
        <w:snapToGrid w:val="0"/>
        <w:spacing w:line="460" w:lineRule="exact"/>
        <w:ind w:left="0"/>
        <w:rPr>
          <w:rFonts w:ascii="宋体" w:hAnsi="宋体"/>
          <w:b/>
          <w:sz w:val="24"/>
        </w:rPr>
      </w:pPr>
      <w:r>
        <w:rPr>
          <w:rFonts w:ascii="宋体" w:hAnsi="宋体"/>
          <w:b/>
          <w:sz w:val="24"/>
        </w:rPr>
        <w:t xml:space="preserve">7. </w:t>
      </w:r>
      <w:r>
        <w:rPr>
          <w:rFonts w:hint="eastAsia" w:ascii="宋体" w:hAnsi="宋体"/>
          <w:b/>
          <w:sz w:val="24"/>
        </w:rPr>
        <w:t>装运通知</w:t>
      </w:r>
    </w:p>
    <w:p>
      <w:pPr>
        <w:snapToGrid w:val="0"/>
        <w:spacing w:line="460" w:lineRule="exact"/>
        <w:ind w:left="425" w:hanging="425"/>
        <w:rPr>
          <w:rFonts w:ascii="宋体" w:hAnsi="宋体"/>
          <w:color w:val="000000"/>
          <w:sz w:val="24"/>
        </w:rPr>
      </w:pPr>
      <w:r>
        <w:rPr>
          <w:rFonts w:ascii="宋体" w:hAnsi="宋体"/>
          <w:color w:val="000000"/>
          <w:sz w:val="24"/>
        </w:rPr>
        <w:t xml:space="preserve">7.1 </w:t>
      </w:r>
      <w:r>
        <w:rPr>
          <w:rFonts w:hint="eastAsia" w:ascii="宋体" w:hAnsi="宋体"/>
          <w:color w:val="000000"/>
          <w:sz w:val="24"/>
        </w:rPr>
        <w:t>在现场交货条件下的货物，在卖方已通知买方货物已备妥待运输后</w:t>
      </w:r>
      <w:r>
        <w:rPr>
          <w:rFonts w:ascii="宋体" w:hAnsi="宋体"/>
          <w:color w:val="000000"/>
          <w:sz w:val="24"/>
        </w:rPr>
        <w:t>24</w:t>
      </w:r>
      <w:r>
        <w:rPr>
          <w:rFonts w:hint="eastAsia" w:ascii="宋体" w:hAnsi="宋体"/>
          <w:color w:val="000000"/>
          <w:sz w:val="24"/>
        </w:rPr>
        <w:t>小时之内，卖方应将合同号、货名、数量、毛重、总体积</w:t>
      </w:r>
      <w:r>
        <w:rPr>
          <w:rFonts w:ascii="宋体" w:hAnsi="宋体"/>
          <w:color w:val="000000"/>
          <w:sz w:val="24"/>
        </w:rPr>
        <w:t>(</w:t>
      </w:r>
      <w:r>
        <w:rPr>
          <w:rFonts w:hint="eastAsia" w:ascii="宋体" w:hAnsi="宋体"/>
          <w:color w:val="000000"/>
          <w:sz w:val="24"/>
        </w:rPr>
        <w:t>立方米</w:t>
      </w:r>
      <w:r>
        <w:rPr>
          <w:rFonts w:ascii="宋体" w:hAnsi="宋体"/>
          <w:color w:val="000000"/>
          <w:sz w:val="24"/>
        </w:rPr>
        <w:t>)</w:t>
      </w:r>
      <w:r>
        <w:rPr>
          <w:rFonts w:hint="eastAsia" w:ascii="宋体" w:hAnsi="宋体"/>
          <w:color w:val="000000"/>
          <w:sz w:val="24"/>
        </w:rPr>
        <w:t>、发票金额、运输工具名称及启运日期以书面形式通知买方。</w:t>
      </w:r>
    </w:p>
    <w:p>
      <w:pPr>
        <w:snapToGrid w:val="0"/>
        <w:spacing w:line="460" w:lineRule="exact"/>
        <w:ind w:left="425" w:hanging="425"/>
        <w:rPr>
          <w:rFonts w:ascii="宋体" w:hAnsi="宋体"/>
          <w:color w:val="000000"/>
          <w:sz w:val="24"/>
        </w:rPr>
      </w:pPr>
      <w:r>
        <w:rPr>
          <w:rFonts w:hint="eastAsia" w:ascii="宋体" w:hAnsi="宋体"/>
          <w:color w:val="000000"/>
          <w:sz w:val="24"/>
        </w:rPr>
        <w:t>7.2如因卖方延误将上述内容用书面形式通知买方，由此引起的一切损失应由卖方负担。</w:t>
      </w:r>
    </w:p>
    <w:p>
      <w:pPr>
        <w:snapToGrid w:val="0"/>
        <w:spacing w:line="460" w:lineRule="exact"/>
        <w:ind w:left="0"/>
        <w:rPr>
          <w:rFonts w:ascii="宋体" w:hAnsi="宋体"/>
          <w:b/>
          <w:sz w:val="24"/>
        </w:rPr>
      </w:pPr>
      <w:r>
        <w:rPr>
          <w:rFonts w:ascii="宋体" w:hAnsi="宋体"/>
          <w:b/>
          <w:sz w:val="24"/>
        </w:rPr>
        <w:t xml:space="preserve">8. </w:t>
      </w:r>
      <w:r>
        <w:rPr>
          <w:rFonts w:hint="eastAsia" w:ascii="宋体" w:hAnsi="宋体"/>
          <w:b/>
          <w:sz w:val="24"/>
        </w:rPr>
        <w:t>保险</w:t>
      </w:r>
    </w:p>
    <w:p>
      <w:pPr>
        <w:snapToGrid w:val="0"/>
        <w:spacing w:line="460" w:lineRule="exact"/>
        <w:ind w:left="425" w:hanging="425"/>
        <w:rPr>
          <w:rFonts w:ascii="宋体" w:hAnsi="宋体"/>
          <w:color w:val="000000"/>
          <w:sz w:val="24"/>
        </w:rPr>
      </w:pPr>
      <w:r>
        <w:rPr>
          <w:rFonts w:ascii="宋体" w:hAnsi="宋体"/>
          <w:color w:val="000000"/>
          <w:sz w:val="24"/>
        </w:rPr>
        <w:t xml:space="preserve">8.1 </w:t>
      </w:r>
      <w:r>
        <w:rPr>
          <w:rFonts w:hint="eastAsia" w:ascii="宋体" w:hAnsi="宋体"/>
          <w:color w:val="000000"/>
          <w:sz w:val="24"/>
        </w:rPr>
        <w:t>如果货物是按现场交货方式报价的，由卖方办理货物运抵现场这一段的保险，保险以人民币按照发票金额的</w:t>
      </w:r>
      <w:r>
        <w:rPr>
          <w:rFonts w:ascii="宋体" w:hAnsi="宋体"/>
          <w:color w:val="000000"/>
          <w:sz w:val="24"/>
        </w:rPr>
        <w:t>110</w:t>
      </w:r>
      <w:r>
        <w:rPr>
          <w:rFonts w:hint="eastAsia" w:ascii="宋体" w:hAnsi="宋体"/>
          <w:color w:val="000000"/>
          <w:sz w:val="24"/>
        </w:rPr>
        <w:t>％办理“一切险”，保险范围包括卖方承诺装运的货物。</w:t>
      </w:r>
    </w:p>
    <w:p>
      <w:pPr>
        <w:snapToGrid w:val="0"/>
        <w:spacing w:line="460" w:lineRule="exact"/>
        <w:ind w:left="0"/>
        <w:rPr>
          <w:rFonts w:hint="eastAsia" w:ascii="宋体" w:hAnsi="宋体"/>
          <w:b/>
          <w:sz w:val="24"/>
        </w:rPr>
      </w:pPr>
      <w:r>
        <w:rPr>
          <w:rFonts w:hint="eastAsia" w:ascii="宋体" w:hAnsi="宋体"/>
          <w:b/>
          <w:sz w:val="24"/>
        </w:rPr>
        <w:t>9. 付款方式</w:t>
      </w:r>
    </w:p>
    <w:p>
      <w:pPr>
        <w:snapToGrid w:val="0"/>
        <w:spacing w:line="460" w:lineRule="exact"/>
        <w:ind w:left="425" w:hanging="425"/>
        <w:rPr>
          <w:rFonts w:hint="eastAsia" w:ascii="宋体" w:hAnsi="宋体"/>
          <w:color w:val="000000"/>
          <w:sz w:val="24"/>
        </w:rPr>
      </w:pPr>
      <w:r>
        <w:rPr>
          <w:rFonts w:hint="eastAsia" w:ascii="宋体" w:hAnsi="宋体"/>
          <w:color w:val="000000"/>
          <w:sz w:val="24"/>
        </w:rPr>
        <w:t>9.1付款方式见“合同条款前附表”。</w:t>
      </w:r>
    </w:p>
    <w:p>
      <w:pPr>
        <w:snapToGrid w:val="0"/>
        <w:spacing w:line="460" w:lineRule="exact"/>
        <w:ind w:left="0"/>
        <w:rPr>
          <w:rFonts w:ascii="宋体" w:hAnsi="宋体"/>
          <w:b/>
          <w:sz w:val="24"/>
        </w:rPr>
      </w:pPr>
      <w:r>
        <w:rPr>
          <w:rFonts w:ascii="宋体" w:hAnsi="宋体"/>
          <w:b/>
          <w:sz w:val="24"/>
        </w:rPr>
        <w:t xml:space="preserve">10. </w:t>
      </w:r>
      <w:r>
        <w:rPr>
          <w:rFonts w:hint="eastAsia" w:ascii="宋体" w:hAnsi="宋体"/>
          <w:b/>
          <w:sz w:val="24"/>
        </w:rPr>
        <w:t>技术资料</w:t>
      </w:r>
    </w:p>
    <w:p>
      <w:pPr>
        <w:snapToGrid w:val="0"/>
        <w:spacing w:line="460" w:lineRule="exact"/>
        <w:ind w:left="0"/>
        <w:rPr>
          <w:rFonts w:ascii="宋体" w:hAnsi="宋体"/>
          <w:color w:val="000000"/>
          <w:sz w:val="24"/>
        </w:rPr>
      </w:pPr>
      <w:r>
        <w:rPr>
          <w:rFonts w:ascii="宋体" w:hAnsi="宋体"/>
          <w:color w:val="000000"/>
          <w:sz w:val="24"/>
        </w:rPr>
        <w:tab/>
      </w:r>
      <w:r>
        <w:rPr>
          <w:rFonts w:ascii="宋体" w:hAnsi="宋体"/>
          <w:color w:val="000000"/>
          <w:sz w:val="24"/>
        </w:rPr>
        <w:t xml:space="preserve"> </w:t>
      </w:r>
      <w:r>
        <w:rPr>
          <w:rFonts w:hint="eastAsia" w:ascii="宋体" w:hAnsi="宋体"/>
          <w:color w:val="000000"/>
          <w:sz w:val="24"/>
        </w:rPr>
        <w:t>合同项下技术资料</w:t>
      </w:r>
      <w:r>
        <w:rPr>
          <w:rFonts w:ascii="宋体" w:hAnsi="宋体"/>
          <w:color w:val="000000"/>
          <w:sz w:val="24"/>
        </w:rPr>
        <w:t>(</w:t>
      </w:r>
      <w:r>
        <w:rPr>
          <w:rFonts w:hint="eastAsia" w:ascii="宋体" w:hAnsi="宋体"/>
          <w:color w:val="000000"/>
          <w:sz w:val="24"/>
        </w:rPr>
        <w:t>除有特殊规定外</w:t>
      </w:r>
      <w:r>
        <w:rPr>
          <w:rFonts w:ascii="宋体" w:hAnsi="宋体"/>
          <w:color w:val="000000"/>
          <w:sz w:val="24"/>
        </w:rPr>
        <w:t>)</w:t>
      </w:r>
      <w:r>
        <w:rPr>
          <w:rFonts w:hint="eastAsia" w:ascii="宋体" w:hAnsi="宋体"/>
          <w:color w:val="000000"/>
          <w:sz w:val="24"/>
        </w:rPr>
        <w:t>将以下列方式交付：</w:t>
      </w:r>
    </w:p>
    <w:p>
      <w:pPr>
        <w:snapToGrid w:val="0"/>
        <w:spacing w:line="460" w:lineRule="exact"/>
        <w:ind w:left="567" w:hanging="567"/>
        <w:rPr>
          <w:rFonts w:ascii="宋体" w:hAnsi="宋体"/>
          <w:color w:val="000000"/>
          <w:sz w:val="24"/>
        </w:rPr>
      </w:pPr>
      <w:r>
        <w:rPr>
          <w:rFonts w:ascii="宋体" w:hAnsi="宋体"/>
          <w:color w:val="000000"/>
          <w:sz w:val="24"/>
        </w:rPr>
        <w:t>10.1</w:t>
      </w:r>
      <w:r>
        <w:rPr>
          <w:rFonts w:hint="eastAsia" w:ascii="宋体" w:hAnsi="宋体"/>
          <w:color w:val="000000"/>
          <w:sz w:val="24"/>
        </w:rPr>
        <w:t>合同生效后30天之内，卖方应将每台设备和仪器的中文技术资料一套，如目录索引、图纸、技术说明书、操作手册、使用指南、维修指南和</w:t>
      </w:r>
      <w:r>
        <w:rPr>
          <w:rFonts w:ascii="宋体" w:hAnsi="宋体"/>
          <w:color w:val="000000"/>
          <w:sz w:val="24"/>
        </w:rPr>
        <w:t>/</w:t>
      </w:r>
      <w:r>
        <w:rPr>
          <w:rFonts w:hint="eastAsia" w:ascii="宋体" w:hAnsi="宋体"/>
          <w:color w:val="000000"/>
          <w:sz w:val="24"/>
        </w:rPr>
        <w:t>或服务手册和示意图寄给买方。</w:t>
      </w:r>
    </w:p>
    <w:p>
      <w:pPr>
        <w:snapToGrid w:val="0"/>
        <w:spacing w:line="460" w:lineRule="exact"/>
        <w:ind w:left="425" w:hanging="425"/>
        <w:rPr>
          <w:rFonts w:ascii="宋体" w:hAnsi="宋体"/>
          <w:color w:val="000000"/>
          <w:sz w:val="24"/>
        </w:rPr>
      </w:pPr>
      <w:r>
        <w:rPr>
          <w:rFonts w:ascii="宋体" w:hAnsi="宋体"/>
          <w:color w:val="000000"/>
          <w:sz w:val="24"/>
        </w:rPr>
        <w:t xml:space="preserve">10.2 </w:t>
      </w:r>
      <w:r>
        <w:rPr>
          <w:rFonts w:hint="eastAsia" w:ascii="宋体" w:hAnsi="宋体"/>
          <w:color w:val="000000"/>
          <w:sz w:val="24"/>
        </w:rPr>
        <w:t>另外一套完整的上述资料应包装好随同每批货物一起发运。</w:t>
      </w:r>
    </w:p>
    <w:p>
      <w:pPr>
        <w:snapToGrid w:val="0"/>
        <w:spacing w:line="460" w:lineRule="exact"/>
        <w:ind w:left="624" w:hanging="624"/>
        <w:rPr>
          <w:rFonts w:ascii="宋体" w:hAnsi="宋体"/>
          <w:color w:val="000000"/>
          <w:sz w:val="24"/>
        </w:rPr>
      </w:pPr>
      <w:r>
        <w:rPr>
          <w:rFonts w:ascii="宋体" w:hAnsi="宋体"/>
          <w:color w:val="000000"/>
          <w:sz w:val="24"/>
        </w:rPr>
        <w:t xml:space="preserve">10.3 </w:t>
      </w:r>
      <w:r>
        <w:rPr>
          <w:rFonts w:hint="eastAsia" w:ascii="宋体" w:hAnsi="宋体"/>
          <w:color w:val="000000"/>
          <w:sz w:val="24"/>
        </w:rPr>
        <w:t>如果买方确认卖方提供的技术资料不完整或在运输过程中丢失，卖方将在收到买方通知后</w:t>
      </w:r>
      <w:r>
        <w:rPr>
          <w:rFonts w:ascii="宋体" w:hAnsi="宋体"/>
          <w:color w:val="000000"/>
          <w:sz w:val="24"/>
        </w:rPr>
        <w:t>3</w:t>
      </w:r>
      <w:r>
        <w:rPr>
          <w:rFonts w:hint="eastAsia" w:ascii="宋体" w:hAnsi="宋体"/>
          <w:color w:val="000000"/>
          <w:sz w:val="24"/>
        </w:rPr>
        <w:t>天内将这些资料免费寄给买方。</w:t>
      </w:r>
    </w:p>
    <w:p>
      <w:pPr>
        <w:snapToGrid w:val="0"/>
        <w:spacing w:line="460" w:lineRule="exact"/>
        <w:ind w:left="0"/>
        <w:rPr>
          <w:rFonts w:ascii="宋体" w:hAnsi="宋体"/>
          <w:b/>
          <w:sz w:val="24"/>
        </w:rPr>
      </w:pPr>
      <w:r>
        <w:rPr>
          <w:rFonts w:ascii="宋体" w:hAnsi="宋体"/>
          <w:b/>
          <w:sz w:val="24"/>
        </w:rPr>
        <w:t xml:space="preserve">11. </w:t>
      </w:r>
      <w:r>
        <w:rPr>
          <w:rFonts w:hint="eastAsia" w:ascii="宋体" w:hAnsi="宋体"/>
          <w:b/>
          <w:sz w:val="24"/>
        </w:rPr>
        <w:t>质量保证</w:t>
      </w:r>
    </w:p>
    <w:p>
      <w:pPr>
        <w:snapToGrid w:val="0"/>
        <w:spacing w:line="460" w:lineRule="exact"/>
        <w:ind w:left="624" w:hanging="624"/>
        <w:rPr>
          <w:rFonts w:ascii="宋体" w:hAnsi="宋体"/>
          <w:color w:val="000000"/>
          <w:sz w:val="24"/>
        </w:rPr>
      </w:pPr>
      <w:r>
        <w:rPr>
          <w:rFonts w:ascii="宋体" w:hAnsi="宋体"/>
          <w:color w:val="000000"/>
          <w:sz w:val="24"/>
        </w:rPr>
        <w:t xml:space="preserve">11.1 </w:t>
      </w:r>
      <w:r>
        <w:rPr>
          <w:rFonts w:hint="eastAsia" w:ascii="宋体" w:hAnsi="宋体"/>
          <w:color w:val="000000"/>
          <w:sz w:val="24"/>
        </w:rPr>
        <w:t>卖方应保证货物是全新，未使用过的，是用一流的工艺和最佳材料制造而成的，并完全符合合同规定的质量、规格和性能的要求。卖方应保证所提供的货物经正确安装、正常运转和保养在其使用寿命期内应具有满意的性能。在货物质量保证期之内，卖方应对由于设计、工艺或材料的缺陷而发生的任何不足或故障负责。</w:t>
      </w:r>
    </w:p>
    <w:p>
      <w:pPr>
        <w:snapToGrid w:val="0"/>
        <w:spacing w:line="460" w:lineRule="exact"/>
        <w:ind w:left="624" w:hanging="624"/>
        <w:rPr>
          <w:rFonts w:ascii="宋体" w:hAnsi="宋体"/>
          <w:color w:val="000000"/>
          <w:sz w:val="24"/>
        </w:rPr>
      </w:pPr>
      <w:r>
        <w:rPr>
          <w:rFonts w:ascii="宋体" w:hAnsi="宋体"/>
          <w:color w:val="000000"/>
          <w:sz w:val="24"/>
        </w:rPr>
        <w:t xml:space="preserve">11.2 </w:t>
      </w:r>
      <w:r>
        <w:rPr>
          <w:rFonts w:hint="eastAsia" w:ascii="宋体" w:hAnsi="宋体"/>
          <w:color w:val="000000"/>
          <w:sz w:val="24"/>
        </w:rPr>
        <w:t>根据买方按检验标准自己检验结果或当地质检部门检验结果，或者在质量保证期内，如果货物的数量、质量或规格与合同不符，或证实货物是有缺陷的，包括潜在的缺陷或使用不符合要求的材料等，买方应尽快以书面形式通知卖方，提出索赔。</w:t>
      </w:r>
    </w:p>
    <w:p>
      <w:pPr>
        <w:snapToGrid w:val="0"/>
        <w:spacing w:line="460" w:lineRule="exact"/>
        <w:ind w:left="624" w:hanging="624"/>
        <w:rPr>
          <w:rFonts w:ascii="宋体" w:hAnsi="宋体"/>
          <w:color w:val="000000"/>
          <w:sz w:val="24"/>
        </w:rPr>
      </w:pPr>
      <w:r>
        <w:rPr>
          <w:rFonts w:ascii="宋体" w:hAnsi="宋体"/>
          <w:color w:val="000000"/>
          <w:sz w:val="24"/>
        </w:rPr>
        <w:t xml:space="preserve">11.3 </w:t>
      </w:r>
      <w:r>
        <w:rPr>
          <w:rFonts w:hint="eastAsia" w:ascii="宋体" w:hAnsi="宋体"/>
          <w:color w:val="000000"/>
          <w:sz w:val="24"/>
        </w:rPr>
        <w:t>卖方在收到通知后，应在24小时内免费维修或更换有缺陷的货物或部件。</w:t>
      </w:r>
    </w:p>
    <w:p>
      <w:pPr>
        <w:snapToGrid w:val="0"/>
        <w:spacing w:line="460" w:lineRule="exact"/>
        <w:ind w:left="624" w:hanging="624"/>
        <w:rPr>
          <w:rFonts w:ascii="宋体" w:hAnsi="宋体"/>
          <w:color w:val="000000"/>
          <w:sz w:val="24"/>
        </w:rPr>
      </w:pPr>
      <w:r>
        <w:rPr>
          <w:rFonts w:ascii="宋体" w:hAnsi="宋体"/>
          <w:color w:val="000000"/>
          <w:sz w:val="24"/>
        </w:rPr>
        <w:t xml:space="preserve">11.4 </w:t>
      </w:r>
      <w:r>
        <w:rPr>
          <w:rFonts w:hint="eastAsia" w:ascii="宋体" w:hAnsi="宋体"/>
          <w:color w:val="000000"/>
          <w:sz w:val="24"/>
        </w:rPr>
        <w:t>如果卖方在收到通知后没有弥补缺陷，买方可采取必要的补救措施，但风险和费用将由卖方承担。</w:t>
      </w:r>
    </w:p>
    <w:p>
      <w:pPr>
        <w:snapToGrid w:val="0"/>
        <w:spacing w:line="460" w:lineRule="exact"/>
        <w:ind w:left="425" w:hanging="425"/>
        <w:rPr>
          <w:rFonts w:hint="eastAsia" w:ascii="宋体" w:hAnsi="宋体"/>
          <w:color w:val="000000"/>
          <w:sz w:val="24"/>
        </w:rPr>
      </w:pPr>
      <w:r>
        <w:rPr>
          <w:rFonts w:hint="eastAsia" w:ascii="宋体" w:hAnsi="宋体"/>
          <w:color w:val="000000"/>
          <w:sz w:val="24"/>
        </w:rPr>
        <w:t>11.5质量保证期见“合同条款前附表”。</w:t>
      </w:r>
    </w:p>
    <w:p>
      <w:pPr>
        <w:snapToGrid w:val="0"/>
        <w:spacing w:line="460" w:lineRule="exact"/>
        <w:ind w:left="0"/>
        <w:rPr>
          <w:rFonts w:ascii="宋体" w:hAnsi="宋体"/>
          <w:b/>
          <w:sz w:val="24"/>
        </w:rPr>
      </w:pPr>
      <w:r>
        <w:rPr>
          <w:rFonts w:ascii="宋体" w:hAnsi="宋体"/>
          <w:b/>
          <w:sz w:val="24"/>
        </w:rPr>
        <w:t xml:space="preserve">12. </w:t>
      </w:r>
      <w:r>
        <w:rPr>
          <w:rFonts w:hint="eastAsia" w:ascii="宋体" w:hAnsi="宋体"/>
          <w:b/>
          <w:sz w:val="24"/>
        </w:rPr>
        <w:t>检验</w:t>
      </w:r>
    </w:p>
    <w:p>
      <w:pPr>
        <w:snapToGrid w:val="0"/>
        <w:spacing w:line="460" w:lineRule="exact"/>
        <w:ind w:left="567" w:hanging="567"/>
        <w:rPr>
          <w:rFonts w:ascii="宋体" w:hAnsi="宋体"/>
          <w:color w:val="000000"/>
          <w:sz w:val="24"/>
        </w:rPr>
      </w:pPr>
      <w:r>
        <w:rPr>
          <w:rFonts w:ascii="宋体" w:hAnsi="宋体"/>
          <w:color w:val="000000"/>
          <w:sz w:val="24"/>
        </w:rPr>
        <w:t xml:space="preserve">12.1 </w:t>
      </w:r>
      <w:r>
        <w:rPr>
          <w:rFonts w:hint="eastAsia" w:ascii="宋体" w:hAnsi="宋体"/>
          <w:color w:val="000000"/>
          <w:sz w:val="24"/>
        </w:rPr>
        <w:t>在交货前，制造商应对货物的质量、规格、性能、数量和重量进行详细而全面的检验，并出具一份证明货物符合合同规定的证书。该证书将作为申请付款单据的一部分，但有关质量、规格、性能、数量或重量的检验不应视为最终检验。制造商检验的结果和细节应在证书中加以说明。</w:t>
      </w:r>
    </w:p>
    <w:p>
      <w:pPr>
        <w:snapToGrid w:val="0"/>
        <w:spacing w:line="460" w:lineRule="exact"/>
        <w:ind w:left="567" w:hanging="567"/>
        <w:rPr>
          <w:rFonts w:ascii="宋体" w:hAnsi="宋体"/>
          <w:color w:val="000000"/>
          <w:sz w:val="24"/>
        </w:rPr>
      </w:pPr>
      <w:r>
        <w:rPr>
          <w:rFonts w:ascii="宋体" w:hAnsi="宋体"/>
          <w:color w:val="000000"/>
          <w:sz w:val="24"/>
        </w:rPr>
        <w:t xml:space="preserve">12.2 </w:t>
      </w:r>
      <w:r>
        <w:rPr>
          <w:rFonts w:hint="eastAsia" w:ascii="宋体" w:hAnsi="宋体"/>
          <w:color w:val="000000"/>
          <w:sz w:val="24"/>
        </w:rPr>
        <w:t>货物运抵现场后，买方将对货物的质量、规格、数量或重量进行检验，并出具检验证书。如发现货物的规格或数量或两者都与合同不符，买方有权在货物运抵现场后</w:t>
      </w:r>
      <w:r>
        <w:rPr>
          <w:rFonts w:ascii="宋体" w:hAnsi="宋体"/>
          <w:color w:val="000000"/>
          <w:sz w:val="24"/>
        </w:rPr>
        <w:t>90</w:t>
      </w:r>
      <w:r>
        <w:rPr>
          <w:rFonts w:hint="eastAsia" w:ascii="宋体" w:hAnsi="宋体"/>
          <w:color w:val="000000"/>
          <w:sz w:val="24"/>
        </w:rPr>
        <w:t>天内，根据买方按检验标准自己检验结果或当地质检部门出具的检验证书向卖方提出索赔，但责任由保险公司或运输部门承担的除外。</w:t>
      </w:r>
    </w:p>
    <w:p>
      <w:pPr>
        <w:snapToGrid w:val="0"/>
        <w:spacing w:line="460" w:lineRule="exact"/>
        <w:ind w:left="567" w:hanging="567"/>
        <w:rPr>
          <w:rFonts w:ascii="宋体" w:hAnsi="宋体"/>
          <w:color w:val="000000"/>
          <w:sz w:val="24"/>
        </w:rPr>
      </w:pPr>
      <w:r>
        <w:rPr>
          <w:rFonts w:ascii="宋体" w:hAnsi="宋体"/>
          <w:color w:val="000000"/>
          <w:sz w:val="24"/>
        </w:rPr>
        <w:t xml:space="preserve">12.3 </w:t>
      </w:r>
      <w:r>
        <w:rPr>
          <w:rFonts w:hint="eastAsia" w:ascii="宋体" w:hAnsi="宋体"/>
          <w:color w:val="000000"/>
          <w:sz w:val="24"/>
        </w:rPr>
        <w:t>如果货物的质量和规格与合同不符，或在第</w:t>
      </w:r>
      <w:r>
        <w:rPr>
          <w:rFonts w:ascii="宋体" w:hAnsi="宋体"/>
          <w:color w:val="000000"/>
          <w:sz w:val="24"/>
        </w:rPr>
        <w:t>11</w:t>
      </w:r>
      <w:r>
        <w:rPr>
          <w:rFonts w:hint="eastAsia" w:ascii="宋体" w:hAnsi="宋体"/>
          <w:color w:val="000000"/>
          <w:sz w:val="24"/>
        </w:rPr>
        <w:t>条规定的质量保证期内证实货物是有缺陷的，包括潜在的缺陷或使用不符合要求的材料，买方将有权向卖方提出索赔。</w:t>
      </w:r>
    </w:p>
    <w:p>
      <w:pPr>
        <w:snapToGrid w:val="0"/>
        <w:spacing w:line="460" w:lineRule="exact"/>
        <w:ind w:left="567" w:hanging="567"/>
        <w:rPr>
          <w:rFonts w:ascii="宋体" w:hAnsi="宋体"/>
          <w:color w:val="000000"/>
          <w:sz w:val="24"/>
        </w:rPr>
      </w:pPr>
      <w:r>
        <w:rPr>
          <w:rFonts w:ascii="宋体" w:hAnsi="宋体"/>
          <w:color w:val="000000"/>
          <w:sz w:val="24"/>
        </w:rPr>
        <w:t xml:space="preserve">12.4 </w:t>
      </w:r>
      <w:r>
        <w:rPr>
          <w:rFonts w:hint="eastAsia" w:ascii="宋体" w:hAnsi="宋体"/>
          <w:color w:val="000000"/>
          <w:sz w:val="24"/>
        </w:rPr>
        <w:t>买方有权提出在货物制造过程中派人到制造厂进行监造</w:t>
      </w:r>
      <w:r>
        <w:rPr>
          <w:rFonts w:ascii="宋体" w:hAnsi="宋体"/>
          <w:color w:val="000000"/>
          <w:sz w:val="24"/>
        </w:rPr>
        <w:t>,</w:t>
      </w:r>
      <w:r>
        <w:rPr>
          <w:rFonts w:hint="eastAsia" w:ascii="宋体" w:hAnsi="宋体"/>
          <w:color w:val="000000"/>
          <w:sz w:val="24"/>
        </w:rPr>
        <w:t>卖方有义务为买方监造人员提供方便。</w:t>
      </w:r>
    </w:p>
    <w:p>
      <w:pPr>
        <w:snapToGrid w:val="0"/>
        <w:spacing w:line="460" w:lineRule="exact"/>
        <w:ind w:left="567" w:hanging="567"/>
        <w:rPr>
          <w:rFonts w:ascii="宋体" w:hAnsi="宋体"/>
          <w:color w:val="000000"/>
          <w:sz w:val="24"/>
        </w:rPr>
      </w:pPr>
      <w:r>
        <w:rPr>
          <w:rFonts w:ascii="宋体" w:hAnsi="宋体"/>
          <w:color w:val="000000"/>
          <w:sz w:val="24"/>
        </w:rPr>
        <w:t xml:space="preserve">12.5 </w:t>
      </w:r>
      <w:r>
        <w:rPr>
          <w:rFonts w:hint="eastAsia" w:ascii="宋体" w:hAnsi="宋体"/>
          <w:color w:val="000000"/>
          <w:sz w:val="24"/>
        </w:rPr>
        <w:t>制造厂对所供货物进行机械运转试验和性能试验时，必须提前通知买方。</w:t>
      </w:r>
    </w:p>
    <w:p>
      <w:pPr>
        <w:snapToGrid w:val="0"/>
        <w:spacing w:line="460" w:lineRule="exact"/>
        <w:ind w:left="0"/>
        <w:rPr>
          <w:rFonts w:ascii="宋体" w:hAnsi="宋体"/>
          <w:b/>
          <w:sz w:val="24"/>
        </w:rPr>
      </w:pPr>
      <w:r>
        <w:rPr>
          <w:rFonts w:ascii="宋体" w:hAnsi="宋体"/>
          <w:b/>
          <w:sz w:val="24"/>
        </w:rPr>
        <w:t xml:space="preserve">13. </w:t>
      </w:r>
      <w:r>
        <w:rPr>
          <w:rFonts w:hint="eastAsia" w:ascii="宋体" w:hAnsi="宋体"/>
          <w:b/>
          <w:sz w:val="24"/>
        </w:rPr>
        <w:t>索赔</w:t>
      </w:r>
    </w:p>
    <w:p>
      <w:pPr>
        <w:snapToGrid w:val="0"/>
        <w:spacing w:line="460" w:lineRule="exact"/>
        <w:ind w:left="624" w:hanging="624"/>
        <w:rPr>
          <w:rFonts w:ascii="宋体" w:hAnsi="宋体"/>
          <w:color w:val="000000"/>
          <w:sz w:val="24"/>
        </w:rPr>
      </w:pPr>
      <w:r>
        <w:rPr>
          <w:rFonts w:ascii="宋体" w:hAnsi="宋体"/>
          <w:color w:val="000000"/>
          <w:sz w:val="24"/>
        </w:rPr>
        <w:t>13.1</w:t>
      </w:r>
      <w:r>
        <w:rPr>
          <w:rFonts w:hint="eastAsia" w:ascii="宋体" w:hAnsi="宋体"/>
          <w:color w:val="000000"/>
          <w:sz w:val="24"/>
        </w:rPr>
        <w:t>买方有权根据买方按检验标准自己检验的结果或当地质检部门出具的质检证书向卖方提出索赔。</w:t>
      </w:r>
    </w:p>
    <w:p>
      <w:pPr>
        <w:snapToGrid w:val="0"/>
        <w:spacing w:line="460" w:lineRule="exact"/>
        <w:ind w:left="624" w:hanging="624"/>
        <w:rPr>
          <w:rFonts w:ascii="宋体" w:hAnsi="宋体"/>
          <w:color w:val="000000"/>
          <w:sz w:val="24"/>
        </w:rPr>
      </w:pPr>
      <w:r>
        <w:rPr>
          <w:rFonts w:ascii="宋体" w:hAnsi="宋体"/>
          <w:color w:val="000000"/>
          <w:sz w:val="24"/>
        </w:rPr>
        <w:t>13.2</w:t>
      </w:r>
      <w:r>
        <w:rPr>
          <w:rFonts w:hint="eastAsia" w:ascii="宋体" w:hAnsi="宋体"/>
          <w:color w:val="000000"/>
          <w:sz w:val="24"/>
        </w:rPr>
        <w:t xml:space="preserve"> 在根据合同第</w:t>
      </w:r>
      <w:r>
        <w:rPr>
          <w:rFonts w:ascii="宋体" w:hAnsi="宋体"/>
          <w:color w:val="000000"/>
          <w:sz w:val="24"/>
        </w:rPr>
        <w:t>11</w:t>
      </w:r>
      <w:r>
        <w:rPr>
          <w:rFonts w:hint="eastAsia" w:ascii="宋体" w:hAnsi="宋体"/>
          <w:color w:val="000000"/>
          <w:sz w:val="24"/>
        </w:rPr>
        <w:t>条和第</w:t>
      </w:r>
      <w:r>
        <w:rPr>
          <w:rFonts w:ascii="宋体" w:hAnsi="宋体"/>
          <w:color w:val="000000"/>
          <w:sz w:val="24"/>
        </w:rPr>
        <w:t>12</w:t>
      </w:r>
      <w:r>
        <w:rPr>
          <w:rFonts w:hint="eastAsia" w:ascii="宋体" w:hAnsi="宋体"/>
          <w:color w:val="000000"/>
          <w:sz w:val="24"/>
        </w:rPr>
        <w:t>条规定的检验期和质量保证期内，如果卖方对买方提出的索赔和差异负有责任，卖方应按照买方同意的下列一种或多种方式解决索赔事宜：</w:t>
      </w:r>
    </w:p>
    <w:p>
      <w:pPr>
        <w:snapToGrid w:val="0"/>
        <w:spacing w:line="460" w:lineRule="exact"/>
        <w:ind w:left="737" w:hanging="397"/>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）卖方同意退货，并按合同规定的同种货币将货款退还给买方，并承担由此发生的一切损失和费用，包括利息、银行手续费、运费、保险费、检验费、仓储费、装卸费以及为保护退回货物所需的其它必要费用。</w:t>
      </w:r>
    </w:p>
    <w:p>
      <w:pPr>
        <w:snapToGrid w:val="0"/>
        <w:spacing w:line="460" w:lineRule="exact"/>
        <w:ind w:left="851" w:hanging="851"/>
        <w:rPr>
          <w:rFonts w:hint="eastAsia"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）根据货物低劣程度、损坏程度以及买方所遭受损失的数额，经买卖双方商定降低货物的价格。</w:t>
      </w:r>
    </w:p>
    <w:p>
      <w:pPr>
        <w:snapToGrid w:val="0"/>
        <w:spacing w:line="460" w:lineRule="exact"/>
        <w:ind w:left="851" w:hanging="851"/>
        <w:rPr>
          <w:rFonts w:hint="eastAsia" w:ascii="宋体" w:hAnsi="宋体"/>
          <w:color w:val="000000"/>
          <w:sz w:val="24"/>
        </w:rPr>
      </w:pPr>
      <w:r>
        <w:rPr>
          <w:rFonts w:hint="eastAsia" w:ascii="宋体" w:hAnsi="宋体"/>
          <w:color w:val="000000"/>
          <w:sz w:val="24"/>
        </w:rPr>
        <w:t xml:space="preserve">     </w:t>
      </w:r>
      <w:r>
        <w:rPr>
          <w:rFonts w:ascii="宋体" w:hAnsi="宋体"/>
          <w:color w:val="000000"/>
          <w:sz w:val="24"/>
        </w:rPr>
        <w:t>3</w:t>
      </w:r>
      <w:r>
        <w:rPr>
          <w:rFonts w:hint="eastAsia" w:ascii="宋体" w:hAnsi="宋体"/>
          <w:color w:val="000000"/>
          <w:sz w:val="24"/>
        </w:rPr>
        <w:t>）用符合规格、质量和性能要求的新零件、部件或货物来更换有缺陷的部分和</w:t>
      </w:r>
      <w:r>
        <w:rPr>
          <w:rFonts w:ascii="宋体" w:hAnsi="宋体"/>
          <w:color w:val="000000"/>
          <w:sz w:val="24"/>
        </w:rPr>
        <w:t>/</w:t>
      </w:r>
      <w:r>
        <w:rPr>
          <w:rFonts w:hint="eastAsia" w:ascii="宋体" w:hAnsi="宋体"/>
          <w:color w:val="000000"/>
          <w:sz w:val="24"/>
        </w:rPr>
        <w:t>或修补缺陷部分，卖方应承担一切费用和风险，并负担买方所发生的一切直接费用。同时，卖方应按合同第</w:t>
      </w:r>
      <w:r>
        <w:rPr>
          <w:rFonts w:ascii="宋体" w:hAnsi="宋体"/>
          <w:color w:val="000000"/>
          <w:sz w:val="24"/>
        </w:rPr>
        <w:t>11</w:t>
      </w:r>
      <w:r>
        <w:rPr>
          <w:rFonts w:hint="eastAsia" w:ascii="宋体" w:hAnsi="宋体"/>
          <w:color w:val="000000"/>
          <w:sz w:val="24"/>
        </w:rPr>
        <w:t>条规定，相应延长修补或更换件的质量保证期。</w:t>
      </w:r>
    </w:p>
    <w:p>
      <w:pPr>
        <w:snapToGrid w:val="0"/>
        <w:spacing w:line="460" w:lineRule="exact"/>
        <w:ind w:left="851" w:hanging="851"/>
        <w:rPr>
          <w:rFonts w:ascii="宋体" w:hAnsi="宋体"/>
          <w:color w:val="000000"/>
          <w:sz w:val="24"/>
        </w:rPr>
      </w:pPr>
      <w:r>
        <w:rPr>
          <w:rFonts w:hint="eastAsia" w:ascii="宋体" w:hAnsi="宋体"/>
          <w:color w:val="000000"/>
          <w:sz w:val="24"/>
        </w:rPr>
        <w:t xml:space="preserve">    4）卖方根据合同负责安装或安装督导，如因安装或督导不正确而造成设备损坏或设备性能不合要求而遭受的损失，由卖方负责，损失的数额，由买卖双方商定降低货物价格。</w:t>
      </w:r>
    </w:p>
    <w:p>
      <w:pPr>
        <w:snapToGrid w:val="0"/>
        <w:spacing w:line="460" w:lineRule="exact"/>
        <w:ind w:left="510" w:hanging="510"/>
        <w:rPr>
          <w:rFonts w:ascii="宋体" w:hAnsi="宋体"/>
          <w:color w:val="000000"/>
          <w:sz w:val="24"/>
        </w:rPr>
      </w:pPr>
      <w:r>
        <w:rPr>
          <w:rFonts w:ascii="宋体" w:hAnsi="宋体"/>
          <w:color w:val="000000"/>
          <w:sz w:val="24"/>
        </w:rPr>
        <w:t>13.3</w:t>
      </w:r>
      <w:r>
        <w:rPr>
          <w:rFonts w:hint="eastAsia" w:ascii="宋体" w:hAnsi="宋体"/>
          <w:color w:val="000000"/>
          <w:sz w:val="24"/>
        </w:rPr>
        <w:t>如果在买方发出索赔通知后</w:t>
      </w:r>
      <w:r>
        <w:rPr>
          <w:rFonts w:ascii="宋体" w:hAnsi="宋体"/>
          <w:color w:val="000000"/>
          <w:sz w:val="24"/>
        </w:rPr>
        <w:t>30</w:t>
      </w:r>
      <w:r>
        <w:rPr>
          <w:rFonts w:hint="eastAsia" w:ascii="宋体" w:hAnsi="宋体"/>
          <w:color w:val="000000"/>
          <w:sz w:val="24"/>
        </w:rPr>
        <w:t>天内，卖方未作答复，上述索赔应视为已被卖方接受。如卖方未能在买方提出索赔通知后</w:t>
      </w:r>
      <w:r>
        <w:rPr>
          <w:rFonts w:ascii="宋体" w:hAnsi="宋体"/>
          <w:color w:val="000000"/>
          <w:sz w:val="24"/>
        </w:rPr>
        <w:t>30</w:t>
      </w:r>
      <w:r>
        <w:rPr>
          <w:rFonts w:hint="eastAsia" w:ascii="宋体" w:hAnsi="宋体"/>
          <w:color w:val="000000"/>
          <w:sz w:val="24"/>
        </w:rPr>
        <w:t>天内或买方同意的更长时间内，按照本合同第</w:t>
      </w:r>
      <w:r>
        <w:rPr>
          <w:rFonts w:ascii="宋体" w:hAnsi="宋体"/>
          <w:color w:val="000000"/>
          <w:sz w:val="24"/>
        </w:rPr>
        <w:t>13.2</w:t>
      </w:r>
      <w:r>
        <w:rPr>
          <w:rFonts w:hint="eastAsia" w:ascii="宋体" w:hAnsi="宋体"/>
          <w:color w:val="000000"/>
          <w:sz w:val="24"/>
        </w:rPr>
        <w:t>条规定的任何一种方法解决索赔事宜，买方将从付款中或从卖方开具的履约保证金中扣回索赔金额。如果这些金额不足以补偿索赔金额，买方有权向卖方提出不足部分的补偿。</w:t>
      </w:r>
    </w:p>
    <w:p>
      <w:pPr>
        <w:snapToGrid w:val="0"/>
        <w:spacing w:line="460" w:lineRule="exact"/>
        <w:ind w:left="0"/>
        <w:rPr>
          <w:rFonts w:ascii="宋体" w:hAnsi="宋体"/>
          <w:b/>
          <w:sz w:val="24"/>
        </w:rPr>
      </w:pPr>
      <w:r>
        <w:rPr>
          <w:rFonts w:ascii="宋体" w:hAnsi="宋体"/>
          <w:b/>
          <w:sz w:val="24"/>
        </w:rPr>
        <w:t>14.</w:t>
      </w:r>
      <w:r>
        <w:rPr>
          <w:rFonts w:hint="eastAsia" w:ascii="宋体" w:hAnsi="宋体"/>
          <w:b/>
          <w:sz w:val="24"/>
        </w:rPr>
        <w:t>延期交货</w:t>
      </w:r>
    </w:p>
    <w:p>
      <w:pPr>
        <w:snapToGrid w:val="0"/>
        <w:spacing w:line="460" w:lineRule="exact"/>
        <w:ind w:left="567" w:hanging="567"/>
        <w:rPr>
          <w:rFonts w:hint="eastAsia" w:ascii="宋体" w:hAnsi="宋体"/>
          <w:sz w:val="21"/>
        </w:rPr>
      </w:pPr>
      <w:r>
        <w:rPr>
          <w:rFonts w:ascii="宋体" w:hAnsi="宋体"/>
          <w:sz w:val="24"/>
        </w:rPr>
        <w:t xml:space="preserve">14.1 </w:t>
      </w:r>
      <w:r>
        <w:rPr>
          <w:rFonts w:hint="eastAsia" w:ascii="宋体" w:hAnsi="宋体"/>
          <w:color w:val="000000"/>
          <w:sz w:val="24"/>
        </w:rPr>
        <w:t>卖方应在合同签订生效后30日内供货并安装完毕</w:t>
      </w:r>
      <w:r>
        <w:rPr>
          <w:rFonts w:hint="eastAsia" w:ascii="宋体" w:hAnsi="宋体"/>
          <w:color w:val="0000FF"/>
          <w:sz w:val="24"/>
        </w:rPr>
        <w:t>。</w:t>
      </w:r>
    </w:p>
    <w:p>
      <w:pPr>
        <w:snapToGrid w:val="0"/>
        <w:spacing w:line="460" w:lineRule="exact"/>
        <w:ind w:left="567" w:hanging="567"/>
        <w:rPr>
          <w:rFonts w:ascii="宋体" w:hAnsi="宋体"/>
          <w:color w:val="000000"/>
          <w:sz w:val="24"/>
        </w:rPr>
      </w:pPr>
      <w:r>
        <w:rPr>
          <w:rFonts w:ascii="宋体" w:hAnsi="宋体"/>
          <w:color w:val="000000"/>
          <w:sz w:val="24"/>
        </w:rPr>
        <w:t xml:space="preserve">14.2 </w:t>
      </w:r>
      <w:r>
        <w:rPr>
          <w:rFonts w:hint="eastAsia" w:ascii="宋体" w:hAnsi="宋体"/>
          <w:color w:val="000000"/>
          <w:sz w:val="24"/>
        </w:rPr>
        <w:t>在履行合同过程中，如果卖方遇到不能按时交货和提供服务的情况，应及时以书面形式将不能按时交货的理由、延误时间通知买方。买方在收到卖方通知后，应进行分析，如果同意，可通过修改合同，酌情延长交货时间。</w:t>
      </w:r>
    </w:p>
    <w:p>
      <w:pPr>
        <w:snapToGrid w:val="0"/>
        <w:spacing w:line="460" w:lineRule="exact"/>
        <w:ind w:left="567" w:hanging="567"/>
        <w:rPr>
          <w:rFonts w:ascii="宋体" w:hAnsi="宋体"/>
          <w:color w:val="000000"/>
          <w:sz w:val="24"/>
        </w:rPr>
      </w:pPr>
      <w:r>
        <w:rPr>
          <w:rFonts w:ascii="宋体" w:hAnsi="宋体"/>
          <w:color w:val="000000"/>
          <w:sz w:val="24"/>
        </w:rPr>
        <w:t xml:space="preserve">14.3 </w:t>
      </w:r>
      <w:r>
        <w:rPr>
          <w:rFonts w:hint="eastAsia" w:ascii="宋体" w:hAnsi="宋体"/>
          <w:color w:val="000000"/>
          <w:sz w:val="24"/>
        </w:rPr>
        <w:t>如果卖方毫无理由地拖延交货，将受到以下制裁：没收履约保证金，加收违约损失赔偿和</w:t>
      </w:r>
      <w:r>
        <w:rPr>
          <w:rFonts w:ascii="宋体" w:hAnsi="宋体"/>
          <w:color w:val="000000"/>
          <w:sz w:val="24"/>
        </w:rPr>
        <w:t>/</w:t>
      </w:r>
      <w:r>
        <w:rPr>
          <w:rFonts w:hint="eastAsia" w:ascii="宋体" w:hAnsi="宋体"/>
          <w:color w:val="000000"/>
          <w:sz w:val="24"/>
        </w:rPr>
        <w:t>或终止合同。</w:t>
      </w:r>
    </w:p>
    <w:p>
      <w:pPr>
        <w:snapToGrid w:val="0"/>
        <w:spacing w:line="460" w:lineRule="exact"/>
        <w:ind w:left="0"/>
        <w:rPr>
          <w:rFonts w:ascii="宋体" w:hAnsi="宋体"/>
          <w:b/>
          <w:sz w:val="24"/>
        </w:rPr>
      </w:pPr>
      <w:r>
        <w:rPr>
          <w:rFonts w:ascii="宋体" w:hAnsi="宋体"/>
          <w:b/>
          <w:sz w:val="24"/>
        </w:rPr>
        <w:t xml:space="preserve">15. </w:t>
      </w:r>
      <w:r>
        <w:rPr>
          <w:rFonts w:hint="eastAsia" w:ascii="宋体" w:hAnsi="宋体"/>
          <w:b/>
          <w:sz w:val="24"/>
        </w:rPr>
        <w:t>违约赔偿</w:t>
      </w:r>
    </w:p>
    <w:p>
      <w:pPr>
        <w:snapToGrid w:val="0"/>
        <w:spacing w:line="380" w:lineRule="exact"/>
        <w:ind w:left="480" w:hanging="480"/>
        <w:rPr>
          <w:rFonts w:hint="eastAsia" w:ascii="宋体" w:hAnsi="宋体"/>
          <w:color w:val="000000"/>
          <w:sz w:val="24"/>
        </w:rPr>
      </w:pPr>
      <w:r>
        <w:rPr>
          <w:rFonts w:ascii="宋体" w:hAnsi="宋体"/>
          <w:color w:val="000000"/>
          <w:sz w:val="24"/>
        </w:rPr>
        <w:t>15.1</w:t>
      </w:r>
      <w:r>
        <w:rPr>
          <w:rFonts w:hint="eastAsia" w:ascii="宋体" w:hAnsi="宋体"/>
          <w:color w:val="000000"/>
          <w:sz w:val="24"/>
        </w:rPr>
        <w:t>除合同第</w:t>
      </w:r>
      <w:r>
        <w:rPr>
          <w:rFonts w:ascii="宋体" w:hAnsi="宋体"/>
          <w:color w:val="000000"/>
          <w:sz w:val="24"/>
        </w:rPr>
        <w:t>16</w:t>
      </w:r>
      <w:r>
        <w:rPr>
          <w:rFonts w:hint="eastAsia" w:ascii="宋体" w:hAnsi="宋体"/>
          <w:color w:val="000000"/>
          <w:sz w:val="24"/>
        </w:rPr>
        <w:t>条规定外，如果卖方没有按照合同规定或采购人同意延长的时间交货，每延期一天，以合同</w:t>
      </w:r>
      <w:r>
        <w:rPr>
          <w:rFonts w:ascii="宋体" w:hAnsi="宋体"/>
          <w:color w:val="000000"/>
          <w:sz w:val="24"/>
        </w:rPr>
        <w:t>价</w:t>
      </w:r>
      <w:r>
        <w:rPr>
          <w:rFonts w:hint="eastAsia" w:ascii="宋体" w:hAnsi="宋体"/>
          <w:color w:val="000000"/>
          <w:sz w:val="24"/>
        </w:rPr>
        <w:t>5</w:t>
      </w:r>
      <w:r>
        <w:rPr>
          <w:rFonts w:ascii="TKTypeRegular" w:hAnsi="TKTypeRegular"/>
          <w:color w:val="000000"/>
          <w:sz w:val="24"/>
        </w:rPr>
        <w:t>‰</w:t>
      </w:r>
      <w:r>
        <w:rPr>
          <w:rFonts w:hint="eastAsia" w:ascii="TKTypeRegular" w:hAnsi="TKTypeRegular"/>
          <w:color w:val="000000"/>
          <w:sz w:val="24"/>
        </w:rPr>
        <w:t>作为</w:t>
      </w:r>
      <w:r>
        <w:rPr>
          <w:rFonts w:hint="eastAsia" w:ascii="宋体" w:hAnsi="宋体"/>
          <w:color w:val="000000"/>
          <w:sz w:val="24"/>
        </w:rPr>
        <w:t>赔偿违约金，</w:t>
      </w:r>
      <w:r>
        <w:rPr>
          <w:rFonts w:ascii="宋体" w:hAnsi="宋体"/>
          <w:color w:val="000000"/>
          <w:sz w:val="24"/>
        </w:rPr>
        <w:t>最高不超过</w:t>
      </w:r>
      <w:r>
        <w:rPr>
          <w:rFonts w:hint="eastAsia" w:ascii="宋体" w:hAnsi="宋体"/>
          <w:color w:val="000000"/>
          <w:sz w:val="24"/>
        </w:rPr>
        <w:t>5</w:t>
      </w:r>
      <w:r>
        <w:rPr>
          <w:rFonts w:ascii="宋体" w:hAnsi="宋体"/>
          <w:color w:val="000000"/>
          <w:sz w:val="24"/>
        </w:rPr>
        <w:t>%</w:t>
      </w:r>
      <w:r>
        <w:rPr>
          <w:rFonts w:hint="eastAsia" w:ascii="宋体" w:hAnsi="宋体"/>
          <w:color w:val="000000"/>
          <w:sz w:val="24"/>
        </w:rPr>
        <w:t>。</w:t>
      </w:r>
    </w:p>
    <w:p>
      <w:pPr>
        <w:snapToGrid w:val="0"/>
        <w:spacing w:line="460" w:lineRule="exact"/>
        <w:ind w:left="0"/>
        <w:rPr>
          <w:rFonts w:ascii="宋体" w:hAnsi="宋体"/>
          <w:b/>
          <w:sz w:val="24"/>
        </w:rPr>
      </w:pPr>
      <w:r>
        <w:rPr>
          <w:rFonts w:ascii="宋体" w:hAnsi="宋体"/>
          <w:b/>
          <w:sz w:val="24"/>
        </w:rPr>
        <w:t xml:space="preserve">16. </w:t>
      </w:r>
      <w:r>
        <w:rPr>
          <w:rFonts w:hint="eastAsia" w:ascii="宋体" w:hAnsi="宋体"/>
          <w:b/>
          <w:sz w:val="24"/>
        </w:rPr>
        <w:t>不可抗力</w:t>
      </w:r>
    </w:p>
    <w:p>
      <w:pPr>
        <w:snapToGrid w:val="0"/>
        <w:spacing w:line="460" w:lineRule="exact"/>
        <w:ind w:left="567" w:hanging="567"/>
        <w:rPr>
          <w:rFonts w:ascii="宋体" w:hAnsi="宋体"/>
          <w:color w:val="000000"/>
          <w:sz w:val="24"/>
        </w:rPr>
      </w:pPr>
      <w:r>
        <w:rPr>
          <w:rFonts w:ascii="宋体" w:hAnsi="宋体"/>
          <w:color w:val="000000"/>
          <w:sz w:val="24"/>
        </w:rPr>
        <w:t xml:space="preserve">16.1 </w:t>
      </w:r>
      <w:r>
        <w:rPr>
          <w:rFonts w:hint="eastAsia" w:ascii="宋体" w:hAnsi="宋体"/>
          <w:color w:val="000000"/>
          <w:sz w:val="24"/>
        </w:rPr>
        <w:t>如果双方中任何一方由于战争、严重火灾、水灾、台风和地震以及其它经双方同意属于不可抗力的事故，致使合同履行受阻时，履行合同的期限应予延长，延长的期限应相当于事故所影响的时间。</w:t>
      </w:r>
    </w:p>
    <w:p>
      <w:pPr>
        <w:snapToGrid w:val="0"/>
        <w:spacing w:line="460" w:lineRule="exact"/>
        <w:ind w:left="567" w:hanging="567"/>
        <w:rPr>
          <w:rFonts w:ascii="宋体" w:hAnsi="宋体"/>
          <w:color w:val="000000"/>
          <w:spacing w:val="-2"/>
          <w:sz w:val="24"/>
        </w:rPr>
      </w:pPr>
      <w:r>
        <w:rPr>
          <w:rFonts w:ascii="宋体" w:hAnsi="宋体"/>
          <w:color w:val="000000"/>
          <w:sz w:val="24"/>
        </w:rPr>
        <w:t>16.2</w:t>
      </w:r>
      <w:r>
        <w:rPr>
          <w:rFonts w:ascii="宋体" w:hAnsi="宋体"/>
          <w:color w:val="000000"/>
          <w:spacing w:val="-2"/>
          <w:sz w:val="24"/>
        </w:rPr>
        <w:t xml:space="preserve"> </w:t>
      </w:r>
      <w:r>
        <w:rPr>
          <w:rFonts w:hint="eastAsia" w:ascii="宋体" w:hAnsi="宋体"/>
          <w:color w:val="000000"/>
          <w:spacing w:val="-2"/>
          <w:sz w:val="24"/>
        </w:rPr>
        <w:t>受事故影响的一方应在不可抗力的事故发生后尽快以书面形式通知另一方，并在事故发生后</w:t>
      </w:r>
      <w:r>
        <w:rPr>
          <w:rFonts w:ascii="宋体" w:hAnsi="宋体"/>
          <w:color w:val="000000"/>
          <w:spacing w:val="-2"/>
          <w:sz w:val="24"/>
        </w:rPr>
        <w:t>14</w:t>
      </w:r>
      <w:r>
        <w:rPr>
          <w:rFonts w:hint="eastAsia" w:ascii="宋体" w:hAnsi="宋体"/>
          <w:color w:val="000000"/>
          <w:spacing w:val="-2"/>
          <w:sz w:val="24"/>
        </w:rPr>
        <w:t>天内，将有关权威部门出具的证明文件寄给或送给另一方。如果不可抗力影响时间持延续</w:t>
      </w:r>
      <w:r>
        <w:rPr>
          <w:rFonts w:ascii="宋体" w:hAnsi="宋体"/>
          <w:color w:val="000000"/>
          <w:spacing w:val="-2"/>
          <w:sz w:val="24"/>
        </w:rPr>
        <w:t>120</w:t>
      </w:r>
      <w:r>
        <w:rPr>
          <w:rFonts w:hint="eastAsia" w:ascii="宋体" w:hAnsi="宋体"/>
          <w:color w:val="000000"/>
          <w:spacing w:val="-2"/>
          <w:sz w:val="24"/>
        </w:rPr>
        <w:t>天以上，双方应通过友好协商在合理的时间内达成进一步履行合同的协议。</w:t>
      </w:r>
    </w:p>
    <w:p>
      <w:pPr>
        <w:snapToGrid w:val="0"/>
        <w:spacing w:line="460" w:lineRule="exact"/>
        <w:ind w:left="0"/>
        <w:rPr>
          <w:rFonts w:ascii="宋体" w:hAnsi="宋体"/>
          <w:b/>
          <w:sz w:val="24"/>
        </w:rPr>
      </w:pPr>
      <w:r>
        <w:rPr>
          <w:rFonts w:ascii="宋体" w:hAnsi="宋体"/>
          <w:b/>
          <w:sz w:val="24"/>
        </w:rPr>
        <w:t xml:space="preserve">17. </w:t>
      </w:r>
      <w:r>
        <w:rPr>
          <w:rFonts w:hint="eastAsia" w:ascii="宋体" w:hAnsi="宋体"/>
          <w:b/>
          <w:sz w:val="24"/>
        </w:rPr>
        <w:t>税费</w:t>
      </w:r>
    </w:p>
    <w:p>
      <w:pPr>
        <w:snapToGrid w:val="0"/>
        <w:spacing w:line="460" w:lineRule="exact"/>
        <w:ind w:left="567" w:hanging="567"/>
        <w:rPr>
          <w:rFonts w:ascii="宋体" w:hAnsi="宋体"/>
          <w:color w:val="000000"/>
          <w:sz w:val="24"/>
        </w:rPr>
      </w:pPr>
      <w:r>
        <w:rPr>
          <w:rFonts w:ascii="宋体" w:hAnsi="宋体"/>
          <w:color w:val="000000"/>
          <w:sz w:val="24"/>
        </w:rPr>
        <w:t xml:space="preserve">17.1 </w:t>
      </w:r>
      <w:r>
        <w:rPr>
          <w:rFonts w:hint="eastAsia" w:ascii="宋体" w:hAnsi="宋体"/>
          <w:color w:val="000000"/>
          <w:sz w:val="24"/>
        </w:rPr>
        <w:t>根据国家现行税法对买方征收的与本合同有关的一切税费均由买方负担。</w:t>
      </w:r>
    </w:p>
    <w:p>
      <w:pPr>
        <w:snapToGrid w:val="0"/>
        <w:spacing w:line="460" w:lineRule="exact"/>
        <w:ind w:left="567" w:hanging="567"/>
        <w:rPr>
          <w:rFonts w:ascii="宋体" w:hAnsi="宋体"/>
          <w:color w:val="000000"/>
          <w:sz w:val="24"/>
        </w:rPr>
      </w:pPr>
      <w:r>
        <w:rPr>
          <w:rFonts w:ascii="宋体" w:hAnsi="宋体"/>
          <w:color w:val="000000"/>
          <w:sz w:val="24"/>
        </w:rPr>
        <w:t xml:space="preserve">17.2 </w:t>
      </w:r>
      <w:r>
        <w:rPr>
          <w:rFonts w:hint="eastAsia" w:ascii="宋体" w:hAnsi="宋体"/>
          <w:color w:val="000000"/>
          <w:sz w:val="24"/>
        </w:rPr>
        <w:t>根据国家现行税法对卖方征收的与本合同有关的一切税费均由卖方负担。</w:t>
      </w:r>
    </w:p>
    <w:p>
      <w:pPr>
        <w:snapToGrid w:val="0"/>
        <w:spacing w:line="460" w:lineRule="exact"/>
        <w:ind w:left="567" w:hanging="567"/>
        <w:rPr>
          <w:rFonts w:ascii="宋体" w:hAnsi="宋体"/>
          <w:color w:val="000000"/>
          <w:sz w:val="24"/>
        </w:rPr>
      </w:pPr>
      <w:r>
        <w:rPr>
          <w:rFonts w:ascii="宋体" w:hAnsi="宋体"/>
          <w:color w:val="000000"/>
          <w:sz w:val="24"/>
        </w:rPr>
        <w:t xml:space="preserve">17.3 </w:t>
      </w:r>
      <w:r>
        <w:rPr>
          <w:rFonts w:hint="eastAsia" w:ascii="宋体" w:hAnsi="宋体"/>
          <w:color w:val="000000"/>
          <w:sz w:val="24"/>
        </w:rPr>
        <w:t>在中国境外发生的与本合同执行有关的一切税费均由卖方负担。</w:t>
      </w:r>
    </w:p>
    <w:p>
      <w:pPr>
        <w:snapToGrid w:val="0"/>
        <w:spacing w:line="460" w:lineRule="exact"/>
        <w:ind w:left="0"/>
        <w:rPr>
          <w:rFonts w:ascii="宋体" w:hAnsi="宋体"/>
          <w:b/>
          <w:sz w:val="24"/>
        </w:rPr>
      </w:pPr>
      <w:r>
        <w:rPr>
          <w:rFonts w:ascii="宋体" w:hAnsi="宋体"/>
          <w:b/>
          <w:sz w:val="24"/>
        </w:rPr>
        <w:t>1</w:t>
      </w:r>
      <w:r>
        <w:rPr>
          <w:rFonts w:hint="eastAsia" w:ascii="宋体" w:hAnsi="宋体"/>
          <w:b/>
          <w:sz w:val="24"/>
        </w:rPr>
        <w:t>8</w:t>
      </w:r>
      <w:r>
        <w:rPr>
          <w:rFonts w:ascii="宋体" w:hAnsi="宋体"/>
          <w:b/>
          <w:sz w:val="24"/>
        </w:rPr>
        <w:t xml:space="preserve">. </w:t>
      </w:r>
      <w:r>
        <w:rPr>
          <w:rFonts w:hint="eastAsia" w:ascii="宋体" w:hAnsi="宋体"/>
          <w:b/>
          <w:sz w:val="24"/>
        </w:rPr>
        <w:t>仲裁</w:t>
      </w:r>
    </w:p>
    <w:p>
      <w:pPr>
        <w:snapToGrid w:val="0"/>
        <w:spacing w:line="460" w:lineRule="exact"/>
        <w:ind w:left="567" w:hanging="567"/>
        <w:rPr>
          <w:rFonts w:ascii="宋体" w:hAnsi="宋体"/>
          <w:color w:val="000000"/>
          <w:spacing w:val="-4"/>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.1 </w:t>
      </w:r>
      <w:r>
        <w:rPr>
          <w:rFonts w:hint="eastAsia" w:ascii="宋体" w:hAnsi="宋体"/>
          <w:color w:val="000000"/>
          <w:spacing w:val="-4"/>
          <w:sz w:val="24"/>
        </w:rPr>
        <w:t>买卖双方应通过友好协商，解决在执行本合同中所发生的或与本合同有关的一切争端，如果协商仍得不到解决，任何一方均可按“中华人民共和国合同法”规定提交调解和仲裁。</w:t>
      </w:r>
    </w:p>
    <w:p>
      <w:pPr>
        <w:snapToGrid w:val="0"/>
        <w:spacing w:line="460" w:lineRule="exact"/>
        <w:ind w:left="567" w:hanging="567"/>
        <w:rPr>
          <w:rFonts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.2 </w:t>
      </w:r>
      <w:r>
        <w:rPr>
          <w:rFonts w:hint="eastAsia" w:ascii="宋体" w:hAnsi="宋体"/>
          <w:color w:val="000000"/>
          <w:sz w:val="24"/>
        </w:rPr>
        <w:t>仲裁裁决应为终局裁决，对双方均具有约束力。</w:t>
      </w:r>
    </w:p>
    <w:p>
      <w:pPr>
        <w:snapToGrid w:val="0"/>
        <w:spacing w:line="460" w:lineRule="exact"/>
        <w:ind w:left="567" w:hanging="567"/>
        <w:rPr>
          <w:rFonts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.3 </w:t>
      </w:r>
      <w:r>
        <w:rPr>
          <w:rFonts w:hint="eastAsia" w:ascii="宋体" w:hAnsi="宋体"/>
          <w:color w:val="000000"/>
          <w:sz w:val="24"/>
        </w:rPr>
        <w:t>仲裁费除仲裁机构另有裁决外应由败诉方负担。</w:t>
      </w:r>
    </w:p>
    <w:p>
      <w:pPr>
        <w:snapToGrid w:val="0"/>
        <w:spacing w:line="460" w:lineRule="exact"/>
        <w:ind w:left="567" w:hanging="567"/>
        <w:rPr>
          <w:rFonts w:hint="eastAsia"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.4 </w:t>
      </w:r>
      <w:r>
        <w:rPr>
          <w:rFonts w:hint="eastAsia" w:ascii="宋体" w:hAnsi="宋体"/>
          <w:color w:val="000000"/>
          <w:sz w:val="24"/>
        </w:rPr>
        <w:t>仲裁机构为合同履行地经济仲裁机构。</w:t>
      </w:r>
    </w:p>
    <w:p>
      <w:pPr>
        <w:snapToGrid w:val="0"/>
        <w:spacing w:line="460" w:lineRule="exact"/>
        <w:ind w:left="567" w:hanging="567"/>
        <w:rPr>
          <w:rFonts w:hint="eastAsia"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.5 </w:t>
      </w:r>
      <w:r>
        <w:rPr>
          <w:rFonts w:hint="eastAsia" w:ascii="宋体" w:hAnsi="宋体"/>
          <w:color w:val="000000"/>
          <w:sz w:val="24"/>
        </w:rPr>
        <w:t>在仲裁期间，除正在进行仲裁的部分外，本合同其它部分应继续执行。</w:t>
      </w:r>
    </w:p>
    <w:p>
      <w:pPr>
        <w:snapToGrid w:val="0"/>
        <w:spacing w:line="460" w:lineRule="exact"/>
        <w:ind w:left="0"/>
        <w:rPr>
          <w:rFonts w:hint="eastAsia" w:ascii="宋体" w:hAnsi="宋体"/>
          <w:color w:val="000000"/>
          <w:sz w:val="24"/>
        </w:rPr>
      </w:pPr>
      <w:r>
        <w:rPr>
          <w:rFonts w:hint="eastAsia" w:ascii="宋体" w:hAnsi="宋体"/>
          <w:b/>
          <w:sz w:val="24"/>
        </w:rPr>
        <w:t>19</w:t>
      </w:r>
      <w:r>
        <w:rPr>
          <w:rFonts w:ascii="宋体" w:hAnsi="宋体"/>
          <w:b/>
          <w:sz w:val="24"/>
        </w:rPr>
        <w:t xml:space="preserve">. </w:t>
      </w:r>
      <w:r>
        <w:rPr>
          <w:rFonts w:hint="eastAsia" w:ascii="宋体" w:hAnsi="宋体"/>
          <w:b/>
          <w:sz w:val="24"/>
        </w:rPr>
        <w:t>违约终止合同</w:t>
      </w:r>
    </w:p>
    <w:p>
      <w:pPr>
        <w:snapToGrid w:val="0"/>
        <w:spacing w:line="460" w:lineRule="exact"/>
        <w:ind w:left="0"/>
        <w:rPr>
          <w:rFonts w:hint="eastAsia" w:ascii="宋体" w:hAnsi="宋体"/>
          <w:color w:val="000000"/>
          <w:sz w:val="24"/>
        </w:rPr>
      </w:pPr>
      <w:r>
        <w:rPr>
          <w:rFonts w:hint="eastAsia" w:ascii="宋体" w:hAnsi="宋体"/>
          <w:color w:val="000000"/>
          <w:sz w:val="24"/>
        </w:rPr>
        <w:t>19</w:t>
      </w:r>
      <w:r>
        <w:rPr>
          <w:rFonts w:ascii="宋体" w:hAnsi="宋体"/>
          <w:color w:val="000000"/>
          <w:sz w:val="24"/>
        </w:rPr>
        <w:t xml:space="preserve">.1 </w:t>
      </w:r>
      <w:r>
        <w:rPr>
          <w:rFonts w:hint="eastAsia" w:ascii="宋体" w:hAnsi="宋体"/>
          <w:color w:val="000000"/>
          <w:sz w:val="24"/>
        </w:rPr>
        <w:t>买方在卖方违约的情况下，如果：</w:t>
      </w:r>
    </w:p>
    <w:p>
      <w:pPr>
        <w:snapToGrid w:val="0"/>
        <w:spacing w:line="460" w:lineRule="exact"/>
        <w:ind w:left="907" w:hanging="567"/>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）卖方未能在合同规定的期限或买方同意延长的期限内提供全部或部分货物；</w:t>
      </w:r>
    </w:p>
    <w:p>
      <w:pPr>
        <w:snapToGrid w:val="0"/>
        <w:spacing w:line="460" w:lineRule="exact"/>
        <w:ind w:left="907" w:hanging="567"/>
        <w:rPr>
          <w:rFonts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）如果卖方未能履行合同规定的其它义务，卖方在收到买方发出的违约通知后</w:t>
      </w:r>
      <w:r>
        <w:rPr>
          <w:rFonts w:ascii="宋体" w:hAnsi="宋体"/>
          <w:color w:val="000000"/>
          <w:sz w:val="24"/>
        </w:rPr>
        <w:t xml:space="preserve">30 </w:t>
      </w:r>
      <w:r>
        <w:rPr>
          <w:rFonts w:hint="eastAsia" w:ascii="宋体" w:hAnsi="宋体"/>
          <w:color w:val="000000"/>
          <w:sz w:val="24"/>
        </w:rPr>
        <w:t>天内，或经买方书面认可延长的时间内未能纠正其过失。买方可向卖方发出书面通知，终止部分或全部合同。在这种情况下，并不影响买方向卖方提出的索赔。</w:t>
      </w:r>
    </w:p>
    <w:p>
      <w:pPr>
        <w:snapToGrid w:val="0"/>
        <w:spacing w:line="460" w:lineRule="exact"/>
        <w:ind w:left="510" w:hanging="510"/>
        <w:rPr>
          <w:rFonts w:ascii="宋体" w:hAnsi="宋体"/>
          <w:color w:val="000000"/>
          <w:sz w:val="24"/>
        </w:rPr>
      </w:pPr>
      <w:r>
        <w:rPr>
          <w:rFonts w:hint="eastAsia" w:ascii="宋体" w:hAnsi="宋体"/>
          <w:color w:val="000000"/>
          <w:sz w:val="24"/>
        </w:rPr>
        <w:t>19</w:t>
      </w:r>
      <w:r>
        <w:rPr>
          <w:rFonts w:ascii="宋体" w:hAnsi="宋体"/>
          <w:color w:val="000000"/>
          <w:sz w:val="24"/>
        </w:rPr>
        <w:t xml:space="preserve">.2 </w:t>
      </w:r>
      <w:r>
        <w:rPr>
          <w:rFonts w:hint="eastAsia" w:ascii="宋体" w:hAnsi="宋体"/>
          <w:color w:val="000000"/>
          <w:sz w:val="24"/>
        </w:rPr>
        <w:t>在买方根据上述第</w:t>
      </w:r>
      <w:r>
        <w:rPr>
          <w:rFonts w:ascii="宋体" w:hAnsi="宋体"/>
          <w:color w:val="000000"/>
          <w:sz w:val="24"/>
        </w:rPr>
        <w:t>20.1</w:t>
      </w:r>
      <w:r>
        <w:rPr>
          <w:rFonts w:hint="eastAsia" w:ascii="宋体" w:hAnsi="宋体"/>
          <w:color w:val="000000"/>
          <w:sz w:val="24"/>
        </w:rPr>
        <w:t>条规定，终止了全部或部分合同，买方可以依其认为适当的条件和方法购买与未交货物类似的货物，卖方应对购买类似货物所超出的费用负责。而且卖方还应继续执行合同中未终止的部分。</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0</w:t>
      </w:r>
      <w:r>
        <w:rPr>
          <w:rFonts w:ascii="宋体" w:hAnsi="宋体"/>
          <w:b/>
          <w:sz w:val="24"/>
        </w:rPr>
        <w:t xml:space="preserve">. </w:t>
      </w:r>
      <w:r>
        <w:rPr>
          <w:rFonts w:hint="eastAsia" w:ascii="宋体" w:hAnsi="宋体"/>
          <w:b/>
          <w:sz w:val="24"/>
        </w:rPr>
        <w:t>破产终止合同</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0</w:t>
      </w:r>
      <w:r>
        <w:rPr>
          <w:rFonts w:ascii="宋体" w:hAnsi="宋体"/>
          <w:color w:val="000000"/>
          <w:sz w:val="24"/>
        </w:rPr>
        <w:t xml:space="preserve">.1 </w:t>
      </w:r>
      <w:r>
        <w:rPr>
          <w:rFonts w:hint="eastAsia" w:ascii="宋体" w:hAnsi="宋体"/>
          <w:color w:val="000000"/>
          <w:sz w:val="24"/>
        </w:rPr>
        <w:t>如果卖方破产或无清偿能力时，买方可在任何时候以书面通知卖方终止合同。该终止合同将不损害或影响买方已经采取或将要采取的补救措施的权利。</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1</w:t>
      </w:r>
      <w:r>
        <w:rPr>
          <w:rFonts w:ascii="宋体" w:hAnsi="宋体"/>
          <w:b/>
          <w:sz w:val="24"/>
        </w:rPr>
        <w:t xml:space="preserve">. </w:t>
      </w:r>
      <w:r>
        <w:rPr>
          <w:rFonts w:hint="eastAsia" w:ascii="宋体" w:hAnsi="宋体"/>
          <w:b/>
          <w:sz w:val="24"/>
        </w:rPr>
        <w:t>转让和分包</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1</w:t>
      </w:r>
      <w:r>
        <w:rPr>
          <w:rFonts w:ascii="宋体" w:hAnsi="宋体"/>
          <w:color w:val="000000"/>
          <w:sz w:val="24"/>
        </w:rPr>
        <w:t xml:space="preserve">.1 </w:t>
      </w:r>
      <w:r>
        <w:rPr>
          <w:rFonts w:hint="eastAsia" w:ascii="宋体" w:hAnsi="宋体"/>
          <w:color w:val="000000"/>
          <w:sz w:val="24"/>
        </w:rPr>
        <w:t>未经买方事先书面同意，卖方不得部分转让或全部转让其应履行的合同义务。</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1</w:t>
      </w:r>
      <w:r>
        <w:rPr>
          <w:rFonts w:ascii="宋体" w:hAnsi="宋体"/>
          <w:color w:val="000000"/>
          <w:sz w:val="24"/>
        </w:rPr>
        <w:t xml:space="preserve">.2 </w:t>
      </w:r>
      <w:r>
        <w:rPr>
          <w:rFonts w:hint="eastAsia" w:ascii="宋体" w:hAnsi="宋体"/>
          <w:color w:val="000000"/>
          <w:sz w:val="24"/>
        </w:rPr>
        <w:t>对投标中没有明确分包的合同，卖方应书面通知买方本合同中将分包的全部分包合同，在原投标文件中或后来发出的分包通知均不能解除卖方履行本合同的责任和义务。</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2</w:t>
      </w:r>
      <w:r>
        <w:rPr>
          <w:rFonts w:ascii="宋体" w:hAnsi="宋体"/>
          <w:b/>
          <w:sz w:val="24"/>
        </w:rPr>
        <w:t xml:space="preserve">. </w:t>
      </w:r>
      <w:r>
        <w:rPr>
          <w:rFonts w:hint="eastAsia" w:ascii="宋体" w:hAnsi="宋体"/>
          <w:b/>
          <w:sz w:val="24"/>
        </w:rPr>
        <w:t>合同修改</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2</w:t>
      </w:r>
      <w:r>
        <w:rPr>
          <w:rFonts w:ascii="宋体" w:hAnsi="宋体"/>
          <w:color w:val="000000"/>
          <w:sz w:val="24"/>
        </w:rPr>
        <w:t xml:space="preserve">.1 </w:t>
      </w:r>
      <w:r>
        <w:rPr>
          <w:rFonts w:hint="eastAsia" w:ascii="宋体" w:hAnsi="宋体"/>
          <w:color w:val="000000"/>
          <w:sz w:val="24"/>
        </w:rPr>
        <w:t>欲对合同条款进行任何改动，均须由买卖双方签署书面的合同修改书。</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3</w:t>
      </w:r>
      <w:r>
        <w:rPr>
          <w:rFonts w:ascii="宋体" w:hAnsi="宋体"/>
          <w:b/>
          <w:sz w:val="24"/>
        </w:rPr>
        <w:t xml:space="preserve">. </w:t>
      </w:r>
      <w:r>
        <w:rPr>
          <w:rFonts w:hint="eastAsia" w:ascii="宋体" w:hAnsi="宋体"/>
          <w:b/>
          <w:sz w:val="24"/>
        </w:rPr>
        <w:t>通知</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3</w:t>
      </w:r>
      <w:r>
        <w:rPr>
          <w:rFonts w:ascii="宋体" w:hAnsi="宋体"/>
          <w:color w:val="000000"/>
          <w:sz w:val="24"/>
        </w:rPr>
        <w:t xml:space="preserve">.1 </w:t>
      </w:r>
      <w:r>
        <w:rPr>
          <w:rFonts w:hint="eastAsia" w:ascii="宋体" w:hAnsi="宋体"/>
          <w:color w:val="000000"/>
          <w:sz w:val="24"/>
        </w:rPr>
        <w:t>本合同任何一方给另一方的通知，都应以书面形式发送，而另一方应以书面形式确认并发送到对方明确的地址。</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4</w:t>
      </w:r>
      <w:r>
        <w:rPr>
          <w:rFonts w:ascii="宋体" w:hAnsi="宋体"/>
          <w:b/>
          <w:sz w:val="24"/>
        </w:rPr>
        <w:t xml:space="preserve">. </w:t>
      </w:r>
      <w:r>
        <w:rPr>
          <w:rFonts w:hint="eastAsia" w:ascii="宋体" w:hAnsi="宋体"/>
          <w:b/>
          <w:sz w:val="24"/>
        </w:rPr>
        <w:t>计量单位</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4</w:t>
      </w:r>
      <w:r>
        <w:rPr>
          <w:rFonts w:ascii="宋体" w:hAnsi="宋体"/>
          <w:color w:val="000000"/>
          <w:sz w:val="24"/>
        </w:rPr>
        <w:t xml:space="preserve">.1 </w:t>
      </w:r>
      <w:r>
        <w:rPr>
          <w:rFonts w:hint="eastAsia" w:ascii="宋体" w:hAnsi="宋体"/>
          <w:color w:val="000000"/>
          <w:sz w:val="24"/>
        </w:rPr>
        <w:t>除技术规范中另有规定外，计量单位均使用国家法定计量单位。</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5</w:t>
      </w:r>
      <w:r>
        <w:rPr>
          <w:rFonts w:ascii="宋体" w:hAnsi="宋体"/>
          <w:b/>
          <w:sz w:val="24"/>
        </w:rPr>
        <w:t xml:space="preserve">. </w:t>
      </w:r>
      <w:r>
        <w:rPr>
          <w:rFonts w:hint="eastAsia" w:ascii="宋体" w:hAnsi="宋体"/>
          <w:b/>
          <w:sz w:val="24"/>
        </w:rPr>
        <w:t>适用法律</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5</w:t>
      </w:r>
      <w:r>
        <w:rPr>
          <w:rFonts w:ascii="宋体" w:hAnsi="宋体"/>
          <w:color w:val="000000"/>
          <w:sz w:val="24"/>
        </w:rPr>
        <w:t xml:space="preserve">.1 </w:t>
      </w:r>
      <w:r>
        <w:rPr>
          <w:rFonts w:hint="eastAsia" w:ascii="宋体" w:hAnsi="宋体"/>
          <w:color w:val="000000"/>
          <w:sz w:val="24"/>
        </w:rPr>
        <w:t>本合同应按照中华人民共和国的法律进行解释。</w:t>
      </w:r>
    </w:p>
    <w:p>
      <w:pPr>
        <w:snapToGrid w:val="0"/>
        <w:spacing w:line="460" w:lineRule="exact"/>
        <w:ind w:left="0"/>
        <w:rPr>
          <w:rFonts w:hint="eastAsia" w:ascii="宋体" w:hAnsi="宋体"/>
          <w:b/>
          <w:sz w:val="24"/>
        </w:rPr>
      </w:pPr>
      <w:r>
        <w:rPr>
          <w:rFonts w:ascii="宋体" w:hAnsi="宋体"/>
          <w:b/>
          <w:sz w:val="24"/>
        </w:rPr>
        <w:t>2</w:t>
      </w:r>
      <w:r>
        <w:rPr>
          <w:rFonts w:hint="eastAsia" w:ascii="宋体" w:hAnsi="宋体"/>
          <w:b/>
          <w:sz w:val="24"/>
        </w:rPr>
        <w:t>6</w:t>
      </w:r>
      <w:r>
        <w:rPr>
          <w:rFonts w:ascii="宋体" w:hAnsi="宋体"/>
          <w:b/>
          <w:sz w:val="24"/>
        </w:rPr>
        <w:t xml:space="preserve">. </w:t>
      </w:r>
      <w:r>
        <w:rPr>
          <w:rFonts w:hint="eastAsia" w:ascii="宋体" w:hAnsi="宋体"/>
          <w:b/>
          <w:sz w:val="24"/>
        </w:rPr>
        <w:t>合同文件及资料的使用</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6</w:t>
      </w:r>
      <w:r>
        <w:rPr>
          <w:rFonts w:ascii="宋体" w:hAnsi="宋体"/>
          <w:color w:val="000000"/>
          <w:sz w:val="24"/>
        </w:rPr>
        <w:t xml:space="preserve">.1 </w:t>
      </w:r>
      <w:r>
        <w:rPr>
          <w:rFonts w:hint="eastAsia" w:ascii="宋体" w:hAnsi="宋体"/>
          <w:color w:val="000000"/>
          <w:sz w:val="24"/>
        </w:rPr>
        <w:t>除了卖方为执行合同所雇人员外，在未经买方同意的情况下，卖方不得将合同、合同中的规定、有关规格、计划、图纸、式样、样本或买方为上述内容向卖方提供的资料透露给任何人。卖方须在对外保密的前提下，对其雇用人员提供有关情况，所提供的情况仅限于执行合同必不可少的范围内。</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6</w:t>
      </w:r>
      <w:r>
        <w:rPr>
          <w:rFonts w:ascii="宋体" w:hAnsi="宋体"/>
          <w:color w:val="000000"/>
          <w:sz w:val="24"/>
        </w:rPr>
        <w:t>.2</w:t>
      </w:r>
      <w:r>
        <w:rPr>
          <w:rFonts w:hint="eastAsia" w:ascii="宋体" w:hAnsi="宋体"/>
          <w:color w:val="000000"/>
          <w:sz w:val="24"/>
        </w:rPr>
        <w:t>除非执行合同需要，在事先未得到买方同意的情况下，卖方不得使用第</w:t>
      </w:r>
      <w:r>
        <w:rPr>
          <w:rFonts w:ascii="宋体" w:hAnsi="宋体"/>
          <w:color w:val="000000"/>
          <w:sz w:val="24"/>
        </w:rPr>
        <w:t>27.1</w:t>
      </w:r>
      <w:r>
        <w:rPr>
          <w:rFonts w:hint="eastAsia" w:ascii="宋体" w:hAnsi="宋体"/>
          <w:color w:val="000000"/>
          <w:sz w:val="24"/>
        </w:rPr>
        <w:t>款中所列的任何文件和资料。</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6</w:t>
      </w:r>
      <w:r>
        <w:rPr>
          <w:rFonts w:ascii="宋体" w:hAnsi="宋体"/>
          <w:color w:val="000000"/>
          <w:sz w:val="24"/>
        </w:rPr>
        <w:t>.3</w:t>
      </w:r>
      <w:r>
        <w:rPr>
          <w:rFonts w:hint="eastAsia" w:ascii="宋体" w:hAnsi="宋体"/>
          <w:color w:val="000000"/>
          <w:sz w:val="24"/>
        </w:rPr>
        <w:t>除合同本身以外，</w:t>
      </w:r>
      <w:r>
        <w:rPr>
          <w:rFonts w:ascii="宋体" w:hAnsi="宋体"/>
          <w:color w:val="000000"/>
          <w:sz w:val="24"/>
        </w:rPr>
        <w:t>27.1</w:t>
      </w:r>
      <w:r>
        <w:rPr>
          <w:rFonts w:hint="eastAsia" w:ascii="宋体" w:hAnsi="宋体"/>
          <w:color w:val="000000"/>
          <w:sz w:val="24"/>
        </w:rPr>
        <w:t>款列明的所有资料始终为买方的财产，若买方要求，卖方应于其合同义务履行完毕以后将这些资料（包括所有副本）退还买方。</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7</w:t>
      </w:r>
      <w:r>
        <w:rPr>
          <w:rFonts w:ascii="宋体" w:hAnsi="宋体"/>
          <w:b/>
          <w:sz w:val="24"/>
        </w:rPr>
        <w:t xml:space="preserve"> </w:t>
      </w:r>
      <w:r>
        <w:rPr>
          <w:rFonts w:hint="eastAsia" w:ascii="宋体" w:hAnsi="宋体"/>
          <w:b/>
          <w:sz w:val="24"/>
        </w:rPr>
        <w:t>合同生效及其它</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7</w:t>
      </w:r>
      <w:r>
        <w:rPr>
          <w:rFonts w:ascii="宋体" w:hAnsi="宋体"/>
          <w:color w:val="000000"/>
          <w:sz w:val="24"/>
        </w:rPr>
        <w:t xml:space="preserve">.1 </w:t>
      </w:r>
      <w:r>
        <w:rPr>
          <w:rFonts w:hint="eastAsia" w:ascii="宋体" w:hAnsi="宋体"/>
          <w:color w:val="000000"/>
          <w:sz w:val="24"/>
        </w:rPr>
        <w:t>合同应在双方签字盖章并在买方收取卖方提供的履约保证金后开始生效。</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7</w:t>
      </w:r>
      <w:r>
        <w:rPr>
          <w:rFonts w:ascii="宋体" w:hAnsi="宋体"/>
          <w:color w:val="000000"/>
          <w:sz w:val="24"/>
        </w:rPr>
        <w:t xml:space="preserve">.2 </w:t>
      </w:r>
      <w:r>
        <w:rPr>
          <w:rFonts w:hint="eastAsia" w:ascii="宋体" w:hAnsi="宋体"/>
          <w:color w:val="000000"/>
          <w:sz w:val="24"/>
        </w:rPr>
        <w:t>本合同一式肆份，以中文书写，甲乙双方、监管部门、代理机构各一份。</w:t>
      </w:r>
    </w:p>
    <w:p>
      <w:pPr>
        <w:snapToGrid w:val="0"/>
        <w:spacing w:line="460" w:lineRule="exact"/>
        <w:ind w:left="567" w:hanging="567"/>
        <w:rPr>
          <w:rFonts w:hint="eastAsia" w:ascii="宋体" w:hAnsi="宋体"/>
          <w:color w:val="000000"/>
          <w:sz w:val="24"/>
        </w:rPr>
      </w:pPr>
      <w:r>
        <w:rPr>
          <w:rFonts w:ascii="宋体" w:hAnsi="宋体"/>
          <w:color w:val="000000"/>
          <w:sz w:val="24"/>
        </w:rPr>
        <w:t>2</w:t>
      </w:r>
      <w:r>
        <w:rPr>
          <w:rFonts w:hint="eastAsia" w:ascii="宋体" w:hAnsi="宋体"/>
          <w:color w:val="000000"/>
          <w:sz w:val="24"/>
        </w:rPr>
        <w:t>7</w:t>
      </w:r>
      <w:r>
        <w:rPr>
          <w:rFonts w:ascii="宋体" w:hAnsi="宋体"/>
          <w:color w:val="000000"/>
          <w:sz w:val="24"/>
        </w:rPr>
        <w:t xml:space="preserve">.3 </w:t>
      </w:r>
      <w:r>
        <w:rPr>
          <w:rFonts w:hint="eastAsia" w:ascii="宋体" w:hAnsi="宋体"/>
          <w:color w:val="000000"/>
          <w:sz w:val="24"/>
        </w:rPr>
        <w:t>如需修改或补充合同内容，经协商，双方应签署书面修改或补充协议，该协议将作为本合同的一个组成部分。</w:t>
      </w:r>
    </w:p>
    <w:p>
      <w:pPr>
        <w:snapToGrid w:val="0"/>
        <w:spacing w:line="460" w:lineRule="exact"/>
        <w:ind w:left="567" w:hanging="567"/>
        <w:sectPr>
          <w:pgSz w:w="11907" w:h="16840"/>
          <w:pgMar w:top="1418" w:right="1418" w:bottom="1418" w:left="1418" w:header="720" w:footer="720" w:gutter="0"/>
          <w:cols w:space="720" w:num="1"/>
          <w:docGrid w:linePitch="285" w:charSpace="0"/>
        </w:sectPr>
      </w:pPr>
    </w:p>
    <w:p>
      <w:pPr>
        <w:keepNext/>
        <w:snapToGrid w:val="0"/>
        <w:ind w:left="0"/>
        <w:jc w:val="center"/>
        <w:rPr>
          <w:rFonts w:hint="eastAsia" w:ascii="宋体" w:hAnsi="宋体"/>
          <w:b/>
          <w:color w:val="000000"/>
          <w:sz w:val="32"/>
        </w:rPr>
      </w:pPr>
      <w:r>
        <w:rPr>
          <w:rFonts w:hint="eastAsia" w:ascii="宋体" w:hAnsi="宋体"/>
          <w:b/>
          <w:color w:val="000000"/>
          <w:sz w:val="32"/>
        </w:rPr>
        <w:t>第四章　合同格式（仅供参考）</w:t>
      </w:r>
    </w:p>
    <w:p>
      <w:pPr>
        <w:snapToGrid w:val="0"/>
        <w:spacing w:line="360" w:lineRule="exact"/>
        <w:ind w:left="0"/>
        <w:rPr>
          <w:rFonts w:ascii="宋体" w:hAnsi="宋体"/>
          <w:sz w:val="24"/>
        </w:rPr>
      </w:pPr>
      <w:r>
        <w:rPr>
          <w:rFonts w:ascii="宋体" w:hAnsi="宋体"/>
          <w:sz w:val="21"/>
        </w:rPr>
        <w:t xml:space="preserve">     </w:t>
      </w:r>
      <w:r>
        <w:rPr>
          <w:rFonts w:ascii="宋体" w:hAnsi="宋体"/>
          <w:sz w:val="24"/>
          <w:u w:val="single"/>
        </w:rPr>
        <w:t xml:space="preserve">                    </w:t>
      </w:r>
      <w:r>
        <w:rPr>
          <w:rFonts w:hint="eastAsia" w:ascii="宋体" w:hAnsi="宋体"/>
          <w:sz w:val="24"/>
        </w:rPr>
        <w:t>（买方）</w:t>
      </w:r>
      <w:r>
        <w:rPr>
          <w:rFonts w:ascii="宋体" w:hAnsi="宋体"/>
          <w:sz w:val="24"/>
          <w:u w:val="single"/>
        </w:rPr>
        <w:t xml:space="preserve">                         </w:t>
      </w:r>
      <w:r>
        <w:rPr>
          <w:rFonts w:hint="eastAsia" w:ascii="宋体" w:hAnsi="宋体"/>
          <w:sz w:val="24"/>
        </w:rPr>
        <w:t>（项目名称）中所需</w:t>
      </w:r>
      <w:r>
        <w:rPr>
          <w:rFonts w:ascii="宋体" w:hAnsi="宋体"/>
          <w:sz w:val="24"/>
          <w:u w:val="single"/>
        </w:rPr>
        <w:t xml:space="preserve">     </w:t>
      </w:r>
    </w:p>
    <w:p>
      <w:pPr>
        <w:snapToGrid w:val="0"/>
        <w:spacing w:line="360" w:lineRule="exact"/>
        <w:ind w:left="0"/>
        <w:rPr>
          <w:rFonts w:ascii="宋体" w:hAnsi="宋体"/>
          <w:sz w:val="24"/>
        </w:rPr>
      </w:pPr>
      <w:r>
        <w:rPr>
          <w:rFonts w:ascii="宋体" w:hAnsi="宋体"/>
          <w:sz w:val="24"/>
          <w:u w:val="single"/>
        </w:rPr>
        <w:t xml:space="preserve">                           </w:t>
      </w:r>
      <w:r>
        <w:rPr>
          <w:rFonts w:hint="eastAsia" w:ascii="宋体" w:hAnsi="宋体"/>
          <w:sz w:val="24"/>
        </w:rPr>
        <w:t>（货物名称）经江西睿创工程监理有限公司以</w:t>
      </w:r>
      <w:r>
        <w:rPr>
          <w:rFonts w:hint="eastAsia" w:ascii="宋体" w:hAnsi="宋体"/>
          <w:sz w:val="24"/>
          <w:u w:val="single"/>
        </w:rPr>
        <w:t xml:space="preserve">        （</w:t>
      </w:r>
      <w:r>
        <w:rPr>
          <w:rFonts w:hint="eastAsia" w:ascii="宋体" w:hAnsi="宋体"/>
          <w:sz w:val="24"/>
        </w:rPr>
        <w:t xml:space="preserve">招标编号）竞争性谈判文件进行竞争性谈判。经谈判小组评定 </w:t>
      </w:r>
      <w:r>
        <w:rPr>
          <w:rFonts w:ascii="宋体" w:hAnsi="宋体"/>
          <w:sz w:val="24"/>
          <w:u w:val="single"/>
        </w:rPr>
        <w:t xml:space="preserve">                </w:t>
      </w:r>
      <w:r>
        <w:rPr>
          <w:rFonts w:hint="eastAsia" w:ascii="宋体" w:hAnsi="宋体"/>
          <w:sz w:val="24"/>
        </w:rPr>
        <w:t>（卖方）为成交供应商。买、卖双方同意按照下面的条款和条件，签署本合同。</w:t>
      </w:r>
    </w:p>
    <w:p>
      <w:pPr>
        <w:snapToGrid w:val="0"/>
        <w:spacing w:line="360" w:lineRule="exact"/>
        <w:ind w:left="0"/>
        <w:rPr>
          <w:rFonts w:ascii="宋体" w:hAnsi="宋体"/>
          <w:sz w:val="24"/>
        </w:rPr>
      </w:pPr>
      <w:r>
        <w:rPr>
          <w:rFonts w:ascii="宋体" w:hAnsi="宋体"/>
          <w:sz w:val="24"/>
        </w:rPr>
        <w:tab/>
      </w:r>
      <w:r>
        <w:rPr>
          <w:rFonts w:ascii="宋体" w:hAnsi="宋体"/>
          <w:sz w:val="24"/>
        </w:rPr>
        <w:t>1.</w:t>
      </w:r>
      <w:r>
        <w:rPr>
          <w:rFonts w:hint="eastAsia" w:ascii="宋体" w:hAnsi="宋体"/>
          <w:sz w:val="24"/>
        </w:rPr>
        <w:t>合同文件</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 xml:space="preserve">    下列文件构成本合同的组成部分：</w:t>
      </w:r>
    </w:p>
    <w:p>
      <w:pPr>
        <w:snapToGrid w:val="0"/>
        <w:spacing w:line="360" w:lineRule="exact"/>
        <w:ind w:left="840"/>
        <w:rPr>
          <w:rFonts w:hint="eastAsia" w:ascii="宋体" w:hAnsi="宋体"/>
          <w:sz w:val="24"/>
        </w:rPr>
      </w:pPr>
      <w:r>
        <w:rPr>
          <w:rFonts w:ascii="宋体" w:hAnsi="宋体"/>
          <w:sz w:val="24"/>
        </w:rPr>
        <w:tab/>
      </w:r>
      <w:r>
        <w:rPr>
          <w:rFonts w:hint="eastAsia" w:ascii="宋体" w:hAnsi="宋体"/>
          <w:sz w:val="24"/>
        </w:rPr>
        <w:t>1）合同主要条款</w:t>
      </w:r>
    </w:p>
    <w:p>
      <w:pPr>
        <w:snapToGrid w:val="0"/>
        <w:spacing w:line="360" w:lineRule="exact"/>
        <w:ind w:left="840"/>
        <w:rPr>
          <w:rFonts w:hint="eastAsia" w:ascii="宋体" w:hAnsi="宋体"/>
          <w:sz w:val="24"/>
        </w:rPr>
      </w:pPr>
      <w:r>
        <w:rPr>
          <w:rFonts w:ascii="宋体" w:hAnsi="宋体"/>
          <w:sz w:val="24"/>
        </w:rPr>
        <w:tab/>
      </w:r>
      <w:r>
        <w:rPr>
          <w:rFonts w:hint="eastAsia" w:ascii="宋体" w:hAnsi="宋体"/>
          <w:sz w:val="24"/>
        </w:rPr>
        <w:t>2）合同条款附件</w:t>
      </w:r>
    </w:p>
    <w:p>
      <w:pPr>
        <w:snapToGrid w:val="0"/>
        <w:spacing w:line="360" w:lineRule="exact"/>
        <w:ind w:left="2010" w:firstLine="480"/>
        <w:rPr>
          <w:rFonts w:hint="eastAsia" w:ascii="宋体" w:hAnsi="宋体"/>
          <w:sz w:val="24"/>
        </w:rPr>
      </w:pPr>
      <w:r>
        <w:rPr>
          <w:rFonts w:hint="eastAsia" w:ascii="宋体" w:hAnsi="宋体"/>
          <w:sz w:val="24"/>
        </w:rPr>
        <w:t>附件1-分项报价表</w:t>
      </w:r>
    </w:p>
    <w:p>
      <w:pPr>
        <w:snapToGrid w:val="0"/>
        <w:spacing w:line="360" w:lineRule="exact"/>
        <w:ind w:left="2010" w:firstLine="480"/>
        <w:rPr>
          <w:rFonts w:hint="eastAsia" w:ascii="宋体" w:hAnsi="宋体"/>
          <w:sz w:val="24"/>
        </w:rPr>
      </w:pPr>
      <w:r>
        <w:rPr>
          <w:rFonts w:hint="eastAsia" w:ascii="宋体" w:hAnsi="宋体"/>
          <w:sz w:val="24"/>
        </w:rPr>
        <w:t>附件2-技术参数</w:t>
      </w:r>
      <w:r>
        <w:rPr>
          <w:rFonts w:ascii="宋体" w:hAnsi="宋体"/>
          <w:sz w:val="24"/>
        </w:rPr>
        <w:t xml:space="preserve">   </w:t>
      </w:r>
    </w:p>
    <w:p>
      <w:pPr>
        <w:snapToGrid w:val="0"/>
        <w:spacing w:line="360" w:lineRule="exact"/>
        <w:ind w:left="2010" w:firstLine="480"/>
        <w:rPr>
          <w:rFonts w:ascii="宋体" w:hAnsi="宋体"/>
          <w:sz w:val="24"/>
        </w:rPr>
      </w:pPr>
      <w:r>
        <w:rPr>
          <w:rFonts w:hint="eastAsia" w:ascii="宋体" w:hAnsi="宋体"/>
          <w:sz w:val="24"/>
        </w:rPr>
        <w:t>附件3-交货批次及交货时间</w:t>
      </w:r>
    </w:p>
    <w:p>
      <w:pPr>
        <w:snapToGrid w:val="0"/>
        <w:spacing w:line="360" w:lineRule="exact"/>
        <w:ind w:left="840"/>
        <w:rPr>
          <w:rFonts w:hint="eastAsia" w:ascii="宋体" w:hAnsi="宋体"/>
          <w:sz w:val="24"/>
        </w:rPr>
      </w:pPr>
      <w:r>
        <w:rPr>
          <w:rFonts w:ascii="宋体" w:hAnsi="宋体"/>
          <w:sz w:val="24"/>
        </w:rPr>
        <w:tab/>
      </w:r>
      <w:r>
        <w:rPr>
          <w:rFonts w:hint="eastAsia" w:ascii="宋体" w:hAnsi="宋体"/>
          <w:sz w:val="24"/>
        </w:rPr>
        <w:t>3）成交通知书</w:t>
      </w:r>
    </w:p>
    <w:p>
      <w:pPr>
        <w:snapToGrid w:val="0"/>
        <w:spacing w:line="360" w:lineRule="exact"/>
        <w:ind w:left="840"/>
        <w:rPr>
          <w:rFonts w:hint="eastAsia" w:ascii="宋体" w:hAnsi="宋体"/>
          <w:sz w:val="24"/>
        </w:rPr>
      </w:pPr>
      <w:r>
        <w:rPr>
          <w:rFonts w:hint="eastAsia" w:ascii="宋体" w:hAnsi="宋体"/>
          <w:sz w:val="24"/>
        </w:rPr>
        <w:t>4）谈判文件</w:t>
      </w:r>
    </w:p>
    <w:p>
      <w:pPr>
        <w:snapToGrid w:val="0"/>
        <w:spacing w:line="360" w:lineRule="exact"/>
        <w:ind w:left="840"/>
        <w:rPr>
          <w:rFonts w:hint="eastAsia" w:ascii="宋体" w:hAnsi="宋体"/>
          <w:sz w:val="24"/>
        </w:rPr>
      </w:pPr>
      <w:r>
        <w:rPr>
          <w:rFonts w:hint="eastAsia" w:ascii="宋体" w:hAnsi="宋体"/>
          <w:sz w:val="24"/>
        </w:rPr>
        <w:t>5）谈判响应文件</w:t>
      </w:r>
    </w:p>
    <w:p>
      <w:pPr>
        <w:snapToGrid w:val="0"/>
        <w:spacing w:line="360" w:lineRule="exact"/>
        <w:ind w:left="840"/>
        <w:rPr>
          <w:rFonts w:ascii="宋体" w:hAnsi="宋体"/>
          <w:sz w:val="24"/>
        </w:rPr>
      </w:pPr>
      <w:r>
        <w:rPr>
          <w:rFonts w:hint="eastAsia" w:ascii="宋体" w:hAnsi="宋体"/>
          <w:sz w:val="24"/>
        </w:rPr>
        <w:t>6）合同补充条款</w:t>
      </w:r>
    </w:p>
    <w:p>
      <w:pPr>
        <w:snapToGrid w:val="0"/>
        <w:spacing w:line="360" w:lineRule="exact"/>
        <w:ind w:left="0"/>
        <w:rPr>
          <w:rFonts w:ascii="宋体" w:hAnsi="宋体"/>
          <w:sz w:val="24"/>
        </w:rPr>
      </w:pPr>
      <w:r>
        <w:rPr>
          <w:rFonts w:ascii="宋体" w:hAnsi="宋体"/>
          <w:sz w:val="24"/>
        </w:rPr>
        <w:tab/>
      </w:r>
      <w:r>
        <w:rPr>
          <w:rFonts w:ascii="宋体" w:hAnsi="宋体"/>
          <w:sz w:val="24"/>
        </w:rPr>
        <w:t>2</w:t>
      </w:r>
      <w:r>
        <w:rPr>
          <w:rFonts w:hint="eastAsia" w:ascii="宋体" w:hAnsi="宋体"/>
          <w:sz w:val="24"/>
        </w:rPr>
        <w:t>.合同范围和条件</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本合同的范围和条件应与上述规定的合同文件内容一致。</w:t>
      </w:r>
    </w:p>
    <w:p>
      <w:pPr>
        <w:snapToGrid w:val="0"/>
        <w:spacing w:line="360" w:lineRule="exact"/>
        <w:ind w:left="0"/>
        <w:rPr>
          <w:rFonts w:ascii="宋体" w:hAnsi="宋体"/>
          <w:sz w:val="24"/>
        </w:rPr>
      </w:pPr>
      <w:r>
        <w:rPr>
          <w:rFonts w:ascii="宋体" w:hAnsi="宋体"/>
          <w:sz w:val="24"/>
        </w:rPr>
        <w:tab/>
      </w:r>
      <w:r>
        <w:rPr>
          <w:rFonts w:ascii="宋体" w:hAnsi="宋体"/>
          <w:sz w:val="24"/>
        </w:rPr>
        <w:t>3</w:t>
      </w:r>
      <w:r>
        <w:rPr>
          <w:rFonts w:hint="eastAsia" w:ascii="宋体" w:hAnsi="宋体"/>
          <w:sz w:val="24"/>
        </w:rPr>
        <w:t>.货物和数量</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本合同要求提供的货物和数量见货物需求一览表。</w:t>
      </w:r>
    </w:p>
    <w:p>
      <w:pPr>
        <w:snapToGrid w:val="0"/>
        <w:spacing w:line="360" w:lineRule="exact"/>
        <w:ind w:left="0"/>
        <w:rPr>
          <w:rFonts w:ascii="宋体" w:hAnsi="宋体"/>
          <w:sz w:val="24"/>
        </w:rPr>
      </w:pPr>
      <w:r>
        <w:rPr>
          <w:rFonts w:ascii="宋体" w:hAnsi="宋体"/>
          <w:sz w:val="24"/>
        </w:rPr>
        <w:tab/>
      </w:r>
      <w:r>
        <w:rPr>
          <w:rFonts w:ascii="宋体" w:hAnsi="宋体"/>
          <w:sz w:val="24"/>
        </w:rPr>
        <w:t>4</w:t>
      </w:r>
      <w:r>
        <w:rPr>
          <w:rFonts w:hint="eastAsia" w:ascii="宋体" w:hAnsi="宋体"/>
          <w:sz w:val="24"/>
        </w:rPr>
        <w:t>.合同金额</w:t>
      </w:r>
    </w:p>
    <w:p>
      <w:pPr>
        <w:snapToGrid w:val="0"/>
        <w:spacing w:line="360" w:lineRule="exact"/>
        <w:ind w:left="0"/>
        <w:rPr>
          <w:rFonts w:hint="eastAsia"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本合同金额为</w:t>
      </w:r>
      <w:r>
        <w:rPr>
          <w:rFonts w:ascii="宋体" w:hAnsi="宋体"/>
          <w:sz w:val="24"/>
        </w:rPr>
        <w:t xml:space="preserve">         </w:t>
      </w:r>
      <w:r>
        <w:rPr>
          <w:rFonts w:hint="eastAsia" w:ascii="宋体" w:hAnsi="宋体"/>
          <w:sz w:val="24"/>
        </w:rPr>
        <w:t>元人民币，分项价格见明细表。</w:t>
      </w:r>
      <w:r>
        <w:rPr>
          <w:rFonts w:ascii="宋体" w:hAnsi="宋体"/>
          <w:sz w:val="24"/>
        </w:rPr>
        <w:tab/>
      </w:r>
    </w:p>
    <w:p>
      <w:pPr>
        <w:snapToGrid w:val="0"/>
        <w:spacing w:line="360" w:lineRule="exact"/>
        <w:ind w:left="960" w:firstLine="480"/>
        <w:rPr>
          <w:rFonts w:ascii="宋体" w:hAnsi="宋体"/>
          <w:sz w:val="24"/>
        </w:rPr>
      </w:pPr>
      <w:r>
        <w:rPr>
          <w:rFonts w:ascii="宋体" w:hAnsi="宋体"/>
          <w:sz w:val="24"/>
        </w:rPr>
        <w:t>5</w:t>
      </w:r>
      <w:r>
        <w:rPr>
          <w:rFonts w:hint="eastAsia" w:ascii="宋体" w:hAnsi="宋体"/>
          <w:sz w:val="24"/>
        </w:rPr>
        <w:t>.付款方式</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本合同的付款方式见合同主要条款第8款。</w:t>
      </w:r>
    </w:p>
    <w:p>
      <w:pPr>
        <w:snapToGrid w:val="0"/>
        <w:spacing w:line="360" w:lineRule="exact"/>
        <w:ind w:left="0"/>
        <w:rPr>
          <w:rFonts w:ascii="宋体" w:hAnsi="宋体"/>
          <w:sz w:val="24"/>
        </w:rPr>
      </w:pPr>
      <w:r>
        <w:rPr>
          <w:rFonts w:ascii="宋体" w:hAnsi="宋体"/>
          <w:sz w:val="24"/>
        </w:rPr>
        <w:tab/>
      </w:r>
      <w:r>
        <w:rPr>
          <w:rFonts w:ascii="宋体" w:hAnsi="宋体"/>
          <w:sz w:val="24"/>
        </w:rPr>
        <w:t>6</w:t>
      </w:r>
      <w:r>
        <w:rPr>
          <w:rFonts w:hint="eastAsia" w:ascii="宋体" w:hAnsi="宋体"/>
          <w:sz w:val="24"/>
        </w:rPr>
        <w:t>.交货时间及交货地点</w:t>
      </w:r>
    </w:p>
    <w:p>
      <w:pPr>
        <w:snapToGrid w:val="0"/>
        <w:spacing w:line="360" w:lineRule="exact"/>
        <w:ind w:left="0"/>
        <w:rPr>
          <w:rFonts w:hint="eastAsia"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本合同货物的交货时间和交货地点见货物需求一览表。</w:t>
      </w:r>
      <w:r>
        <w:rPr>
          <w:rFonts w:ascii="宋体" w:hAnsi="宋体"/>
          <w:sz w:val="24"/>
        </w:rPr>
        <w:tab/>
      </w:r>
    </w:p>
    <w:p>
      <w:pPr>
        <w:snapToGrid w:val="0"/>
        <w:spacing w:line="360" w:lineRule="exact"/>
        <w:ind w:left="960" w:firstLine="480"/>
        <w:rPr>
          <w:rFonts w:ascii="宋体" w:hAnsi="宋体"/>
          <w:sz w:val="24"/>
        </w:rPr>
      </w:pPr>
      <w:r>
        <w:rPr>
          <w:rFonts w:ascii="宋体" w:hAnsi="宋体"/>
          <w:sz w:val="24"/>
        </w:rPr>
        <w:t>7</w:t>
      </w:r>
      <w:r>
        <w:rPr>
          <w:rFonts w:hint="eastAsia" w:ascii="宋体" w:hAnsi="宋体"/>
          <w:sz w:val="24"/>
        </w:rPr>
        <w:t>.合同的生效</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本合同经双方授权代表签署，买卖双方加盖印章之后生效。</w:t>
      </w:r>
    </w:p>
    <w:p>
      <w:pPr>
        <w:snapToGrid w:val="0"/>
        <w:spacing w:line="360" w:lineRule="exact"/>
        <w:ind w:left="0"/>
        <w:rPr>
          <w:rFonts w:ascii="宋体" w:hAnsi="宋体"/>
          <w:sz w:val="24"/>
        </w:rPr>
      </w:pPr>
    </w:p>
    <w:p>
      <w:pPr>
        <w:snapToGrid w:val="0"/>
        <w:spacing w:line="360" w:lineRule="exact"/>
        <w:ind w:left="0"/>
        <w:rPr>
          <w:rFonts w:ascii="宋体" w:hAnsi="宋体"/>
          <w:sz w:val="24"/>
        </w:rPr>
      </w:pPr>
      <w:r>
        <w:rPr>
          <w:rFonts w:ascii="宋体" w:hAnsi="宋体"/>
          <w:sz w:val="24"/>
        </w:rPr>
        <w:tab/>
      </w:r>
      <w:r>
        <w:rPr>
          <w:rFonts w:hint="eastAsia" w:ascii="宋体" w:hAnsi="宋体"/>
          <w:sz w:val="24"/>
        </w:rPr>
        <w:t>买</w:t>
      </w:r>
      <w:r>
        <w:rPr>
          <w:rFonts w:ascii="宋体" w:hAnsi="宋体"/>
          <w:sz w:val="24"/>
        </w:rPr>
        <w:t xml:space="preserve">    </w:t>
      </w:r>
      <w:r>
        <w:rPr>
          <w:rFonts w:hint="eastAsia" w:ascii="宋体" w:hAnsi="宋体"/>
          <w:sz w:val="24"/>
        </w:rPr>
        <w:t>方：</w:t>
      </w:r>
      <w:r>
        <w:rPr>
          <w:rFonts w:ascii="宋体" w:hAnsi="宋体"/>
          <w:sz w:val="24"/>
        </w:rPr>
        <w:t xml:space="preserve">                           </w:t>
      </w:r>
      <w:r>
        <w:rPr>
          <w:rFonts w:hint="eastAsia" w:ascii="宋体" w:hAnsi="宋体"/>
          <w:sz w:val="24"/>
        </w:rPr>
        <w:t>卖</w:t>
      </w:r>
      <w:r>
        <w:rPr>
          <w:rFonts w:ascii="宋体" w:hAnsi="宋体"/>
          <w:sz w:val="24"/>
        </w:rPr>
        <w:t xml:space="preserve">    </w:t>
      </w:r>
      <w:r>
        <w:rPr>
          <w:rFonts w:hint="eastAsia" w:ascii="宋体" w:hAnsi="宋体"/>
          <w:sz w:val="24"/>
        </w:rPr>
        <w:t>方：</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名</w:t>
      </w:r>
      <w:r>
        <w:rPr>
          <w:rFonts w:ascii="宋体" w:hAnsi="宋体"/>
          <w:sz w:val="24"/>
        </w:rPr>
        <w:t xml:space="preserve">    </w:t>
      </w:r>
      <w:r>
        <w:rPr>
          <w:rFonts w:hint="eastAsia" w:ascii="宋体" w:hAnsi="宋体"/>
          <w:sz w:val="24"/>
        </w:rPr>
        <w:t>称：（印章）</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名</w:t>
      </w:r>
      <w:r>
        <w:rPr>
          <w:rFonts w:ascii="宋体" w:hAnsi="宋体"/>
          <w:sz w:val="24"/>
        </w:rPr>
        <w:t xml:space="preserve">    </w:t>
      </w:r>
      <w:r>
        <w:rPr>
          <w:rFonts w:hint="eastAsia" w:ascii="宋体" w:hAnsi="宋体"/>
          <w:sz w:val="24"/>
        </w:rPr>
        <w:t>称：（印章）</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全权代表（签字）：</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全权代表（签字）：</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地</w:t>
      </w:r>
      <w:r>
        <w:rPr>
          <w:rFonts w:ascii="宋体" w:hAnsi="宋体"/>
          <w:sz w:val="24"/>
        </w:rPr>
        <w:t xml:space="preserve">    </w:t>
      </w:r>
      <w:r>
        <w:rPr>
          <w:rFonts w:hint="eastAsia" w:ascii="宋体" w:hAnsi="宋体"/>
          <w:sz w:val="24"/>
        </w:rPr>
        <w:t>址：</w:t>
      </w:r>
      <w:r>
        <w:rPr>
          <w:rFonts w:ascii="宋体" w:hAnsi="宋体"/>
          <w:sz w:val="24"/>
        </w:rPr>
        <w:t xml:space="preserve">                           </w:t>
      </w:r>
      <w:r>
        <w:rPr>
          <w:rFonts w:hint="eastAsia" w:ascii="宋体" w:hAnsi="宋体"/>
          <w:sz w:val="24"/>
        </w:rPr>
        <w:t>地</w:t>
      </w:r>
      <w:r>
        <w:rPr>
          <w:rFonts w:ascii="宋体" w:hAnsi="宋体"/>
          <w:sz w:val="24"/>
        </w:rPr>
        <w:t xml:space="preserve">    </w:t>
      </w:r>
      <w:r>
        <w:rPr>
          <w:rFonts w:hint="eastAsia" w:ascii="宋体" w:hAnsi="宋体"/>
          <w:sz w:val="24"/>
        </w:rPr>
        <w:t>址：</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邮政编码：</w:t>
      </w:r>
      <w:r>
        <w:rPr>
          <w:rFonts w:ascii="宋体" w:hAnsi="宋体"/>
          <w:sz w:val="24"/>
        </w:rPr>
        <w:t xml:space="preserve">                           </w:t>
      </w:r>
      <w:r>
        <w:rPr>
          <w:rFonts w:hint="eastAsia" w:ascii="宋体" w:hAnsi="宋体"/>
          <w:sz w:val="24"/>
        </w:rPr>
        <w:t>邮政编码：</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电</w:t>
      </w:r>
      <w:r>
        <w:rPr>
          <w:rFonts w:ascii="宋体" w:hAnsi="宋体"/>
          <w:sz w:val="24"/>
        </w:rPr>
        <w:t xml:space="preserve">    </w:t>
      </w:r>
      <w:r>
        <w:rPr>
          <w:rFonts w:hint="eastAsia" w:ascii="宋体" w:hAnsi="宋体"/>
          <w:sz w:val="24"/>
        </w:rPr>
        <w:t>话：</w:t>
      </w:r>
      <w:r>
        <w:rPr>
          <w:rFonts w:ascii="宋体" w:hAnsi="宋体"/>
          <w:sz w:val="24"/>
        </w:rPr>
        <w:t xml:space="preserve">                           </w:t>
      </w:r>
      <w:r>
        <w:rPr>
          <w:rFonts w:hint="eastAsia" w:ascii="宋体" w:hAnsi="宋体"/>
          <w:sz w:val="24"/>
        </w:rPr>
        <w:t>电</w:t>
      </w:r>
      <w:r>
        <w:rPr>
          <w:rFonts w:ascii="宋体" w:hAnsi="宋体"/>
          <w:sz w:val="24"/>
        </w:rPr>
        <w:t xml:space="preserve">    </w:t>
      </w:r>
      <w:r>
        <w:rPr>
          <w:rFonts w:hint="eastAsia" w:ascii="宋体" w:hAnsi="宋体"/>
          <w:sz w:val="24"/>
        </w:rPr>
        <w:t>话：</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开户银行：</w:t>
      </w:r>
      <w:r>
        <w:rPr>
          <w:rFonts w:ascii="宋体" w:hAnsi="宋体"/>
          <w:sz w:val="24"/>
        </w:rPr>
        <w:t xml:space="preserve">                           </w:t>
      </w:r>
      <w:r>
        <w:rPr>
          <w:rFonts w:hint="eastAsia" w:ascii="宋体" w:hAnsi="宋体"/>
          <w:sz w:val="24"/>
        </w:rPr>
        <w:t>开户银行：</w:t>
      </w:r>
    </w:p>
    <w:p>
      <w:pPr>
        <w:snapToGrid w:val="0"/>
        <w:spacing w:line="360" w:lineRule="exact"/>
        <w:ind w:left="0"/>
        <w:rPr>
          <w:rFonts w:ascii="宋体" w:hAnsi="宋体"/>
          <w:sz w:val="21"/>
        </w:rPr>
      </w:pPr>
      <w:r>
        <w:rPr>
          <w:rFonts w:ascii="宋体" w:hAnsi="宋体"/>
          <w:sz w:val="24"/>
        </w:rPr>
        <w:tab/>
      </w:r>
      <w:r>
        <w:rPr>
          <w:rFonts w:hint="eastAsia" w:ascii="宋体" w:hAnsi="宋体"/>
          <w:sz w:val="24"/>
        </w:rPr>
        <w:t>帐</w:t>
      </w:r>
      <w:r>
        <w:rPr>
          <w:rFonts w:ascii="宋体" w:hAnsi="宋体"/>
          <w:sz w:val="24"/>
        </w:rPr>
        <w:t xml:space="preserve">    </w:t>
      </w:r>
      <w:r>
        <w:rPr>
          <w:rFonts w:hint="eastAsia" w:ascii="宋体" w:hAnsi="宋体"/>
          <w:sz w:val="24"/>
        </w:rPr>
        <w:t>号：</w:t>
      </w:r>
      <w:r>
        <w:rPr>
          <w:rFonts w:ascii="宋体" w:hAnsi="宋体"/>
          <w:sz w:val="24"/>
        </w:rPr>
        <w:t xml:space="preserve">                           </w:t>
      </w:r>
      <w:r>
        <w:rPr>
          <w:rFonts w:hint="eastAsia" w:ascii="宋体" w:hAnsi="宋体"/>
          <w:sz w:val="24"/>
        </w:rPr>
        <w:t>帐</w:t>
      </w:r>
      <w:r>
        <w:rPr>
          <w:rFonts w:ascii="宋体" w:hAnsi="宋体"/>
          <w:sz w:val="24"/>
        </w:rPr>
        <w:t xml:space="preserve">    </w:t>
      </w:r>
      <w:r>
        <w:rPr>
          <w:rFonts w:hint="eastAsia" w:ascii="宋体" w:hAnsi="宋体"/>
          <w:sz w:val="24"/>
        </w:rPr>
        <w:t>号：</w:t>
      </w:r>
    </w:p>
    <w:p>
      <w:pPr>
        <w:snapToGrid w:val="0"/>
        <w:ind w:left="0"/>
        <w:rPr>
          <w:rFonts w:hint="eastAsia" w:ascii="宋体" w:hAnsi="宋体"/>
          <w:sz w:val="21"/>
        </w:rPr>
      </w:pPr>
    </w:p>
    <w:p>
      <w:pPr>
        <w:keepNext/>
        <w:snapToGrid w:val="0"/>
        <w:ind w:left="0"/>
        <w:jc w:val="center"/>
        <w:rPr>
          <w:rFonts w:hint="eastAsia" w:ascii="宋体" w:hAnsi="宋体"/>
          <w:b/>
          <w:sz w:val="32"/>
        </w:rPr>
      </w:pPr>
      <w:r>
        <w:rPr>
          <w:rFonts w:hint="eastAsia" w:ascii="宋体" w:hAnsi="宋体"/>
          <w:b/>
          <w:sz w:val="32"/>
        </w:rPr>
        <w:t>第五章  附件（谈判响应文件格式）</w:t>
      </w:r>
    </w:p>
    <w:p>
      <w:pPr>
        <w:snapToGrid w:val="0"/>
        <w:ind w:left="0"/>
        <w:jc w:val="center"/>
        <w:rPr>
          <w:rFonts w:hint="eastAsia" w:ascii="宋体" w:hAnsi="宋体"/>
          <w:sz w:val="24"/>
        </w:rPr>
      </w:pPr>
    </w:p>
    <w:p>
      <w:pPr>
        <w:snapToGrid w:val="0"/>
        <w:ind w:left="0"/>
        <w:jc w:val="center"/>
        <w:rPr>
          <w:rFonts w:hint="eastAsia" w:ascii="宋体" w:hAnsi="宋体"/>
          <w:b/>
          <w:sz w:val="52"/>
        </w:rPr>
      </w:pPr>
    </w:p>
    <w:p>
      <w:pPr>
        <w:snapToGrid w:val="0"/>
        <w:ind w:left="0"/>
        <w:jc w:val="center"/>
        <w:rPr>
          <w:rFonts w:hint="eastAsia" w:ascii="宋体" w:hAnsi="宋体"/>
          <w:b/>
          <w:sz w:val="52"/>
        </w:rPr>
      </w:pPr>
    </w:p>
    <w:p>
      <w:pPr>
        <w:snapToGrid w:val="0"/>
        <w:ind w:left="0"/>
        <w:jc w:val="center"/>
        <w:rPr>
          <w:rFonts w:hint="eastAsia" w:ascii="宋体" w:hAnsi="宋体"/>
          <w:sz w:val="84"/>
        </w:rPr>
      </w:pPr>
      <w:r>
        <w:rPr>
          <w:rFonts w:hint="eastAsia" w:ascii="宋体" w:hAnsi="宋体"/>
          <w:sz w:val="84"/>
        </w:rPr>
        <w:t>谈判响应文件</w:t>
      </w: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8"/>
          <w:u w:val="single"/>
        </w:rPr>
      </w:pPr>
      <w:r>
        <w:rPr>
          <w:rFonts w:hint="eastAsia" w:ascii="宋体" w:hAnsi="宋体"/>
          <w:sz w:val="28"/>
        </w:rPr>
        <w:t xml:space="preserve">               项目名称： </w:t>
      </w:r>
      <w:r>
        <w:rPr>
          <w:rFonts w:hint="eastAsia" w:ascii="宋体" w:hAnsi="宋体"/>
          <w:sz w:val="28"/>
          <w:u w:val="single"/>
        </w:rPr>
        <w:t xml:space="preserve">                        </w:t>
      </w: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r>
        <w:rPr>
          <w:rFonts w:hint="eastAsia" w:ascii="宋体" w:hAnsi="宋体"/>
          <w:sz w:val="28"/>
        </w:rPr>
        <w:t xml:space="preserve">               招标编号： </w:t>
      </w:r>
      <w:r>
        <w:rPr>
          <w:rFonts w:hint="eastAsia" w:ascii="宋体" w:hAnsi="宋体"/>
          <w:sz w:val="28"/>
          <w:u w:val="single"/>
        </w:rPr>
        <w:t xml:space="preserve">                        </w:t>
      </w: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jc w:val="center"/>
        <w:rPr>
          <w:rFonts w:hint="eastAsia" w:ascii="宋体" w:hAnsi="宋体"/>
          <w:sz w:val="28"/>
        </w:rPr>
      </w:pPr>
      <w:r>
        <w:rPr>
          <w:rFonts w:hint="eastAsia" w:ascii="宋体" w:hAnsi="宋体"/>
          <w:sz w:val="28"/>
        </w:rPr>
        <w:t>单位（公章）</w:t>
      </w:r>
    </w:p>
    <w:p>
      <w:pPr>
        <w:snapToGrid w:val="0"/>
        <w:ind w:left="0"/>
        <w:jc w:val="center"/>
        <w:rPr>
          <w:rFonts w:hint="eastAsia" w:ascii="宋体" w:hAnsi="宋体"/>
          <w:sz w:val="28"/>
        </w:rPr>
      </w:pPr>
    </w:p>
    <w:p>
      <w:pPr>
        <w:snapToGrid w:val="0"/>
        <w:ind w:left="0"/>
        <w:jc w:val="center"/>
        <w:sectPr>
          <w:pgSz w:w="11907" w:h="16840"/>
          <w:pgMar w:top="1418" w:right="1418" w:bottom="1418" w:left="1418" w:header="720" w:footer="720" w:gutter="0"/>
          <w:cols w:space="720" w:num="1"/>
          <w:docGrid w:linePitch="285" w:charSpace="0"/>
        </w:sectPr>
      </w:pPr>
      <w:r>
        <w:rPr>
          <w:rFonts w:hint="eastAsia" w:ascii="宋体" w:hAnsi="宋体"/>
          <w:sz w:val="28"/>
        </w:rPr>
        <w:t xml:space="preserve">    年   月   日</w:t>
      </w:r>
    </w:p>
    <w:p>
      <w:pPr>
        <w:keepNext/>
        <w:snapToGrid w:val="0"/>
        <w:ind w:left="0"/>
        <w:jc w:val="center"/>
        <w:rPr>
          <w:rFonts w:hint="eastAsia" w:ascii="宋体" w:hAnsi="宋体"/>
          <w:b/>
          <w:color w:val="000000"/>
          <w:sz w:val="32"/>
        </w:rPr>
      </w:pPr>
      <w:r>
        <w:rPr>
          <w:rFonts w:hint="eastAsia" w:ascii="宋体" w:hAnsi="宋体"/>
          <w:b/>
          <w:color w:val="000000"/>
          <w:sz w:val="32"/>
        </w:rPr>
        <w:t xml:space="preserve">1. </w:t>
      </w:r>
      <w:r>
        <w:rPr>
          <w:rFonts w:hint="eastAsia" w:ascii="宋体" w:hAnsi="宋体"/>
          <w:b/>
          <w:sz w:val="32"/>
        </w:rPr>
        <w:t>谈判响应书</w:t>
      </w:r>
    </w:p>
    <w:p>
      <w:pPr>
        <w:snapToGrid w:val="0"/>
        <w:spacing w:line="400" w:lineRule="exact"/>
        <w:ind w:left="0"/>
        <w:rPr>
          <w:rFonts w:hint="eastAsia" w:ascii="宋体" w:hAnsi="宋体"/>
          <w:color w:val="000000"/>
          <w:sz w:val="24"/>
        </w:rPr>
      </w:pPr>
      <w:r>
        <w:rPr>
          <w:rFonts w:hint="eastAsia" w:ascii="宋体" w:hAnsi="宋体"/>
          <w:color w:val="000000"/>
          <w:sz w:val="24"/>
        </w:rPr>
        <w:t>致：江西睿创工程监理有限公司</w:t>
      </w:r>
    </w:p>
    <w:p>
      <w:pPr>
        <w:snapToGrid w:val="0"/>
        <w:spacing w:line="400" w:lineRule="exact"/>
        <w:ind w:left="960" w:firstLine="480"/>
        <w:rPr>
          <w:rFonts w:ascii="宋体" w:hAnsi="宋体"/>
          <w:sz w:val="24"/>
        </w:rPr>
      </w:pPr>
      <w:r>
        <w:rPr>
          <w:rFonts w:hint="eastAsia" w:ascii="宋体" w:hAnsi="宋体"/>
          <w:sz w:val="24"/>
        </w:rPr>
        <w:t>根据贵方为</w:t>
      </w:r>
      <w:r>
        <w:rPr>
          <w:rFonts w:ascii="宋体" w:hAnsi="宋体"/>
          <w:i/>
          <w:sz w:val="24"/>
        </w:rPr>
        <w:t>(</w:t>
      </w:r>
      <w:r>
        <w:rPr>
          <w:rFonts w:hint="eastAsia" w:ascii="宋体" w:hAnsi="宋体"/>
          <w:i/>
          <w:sz w:val="24"/>
          <w:u w:val="single"/>
        </w:rPr>
        <w:t>项目名称</w:t>
      </w:r>
      <w:r>
        <w:rPr>
          <w:rFonts w:ascii="宋体" w:hAnsi="宋体"/>
          <w:i/>
          <w:sz w:val="24"/>
        </w:rPr>
        <w:t>)</w:t>
      </w:r>
      <w:r>
        <w:rPr>
          <w:rFonts w:hint="eastAsia" w:ascii="宋体" w:hAnsi="宋体"/>
          <w:sz w:val="24"/>
        </w:rPr>
        <w:t>项目通过竞争性谈判采购货物和服务的谈判邀请</w:t>
      </w:r>
      <w:r>
        <w:rPr>
          <w:rFonts w:hint="eastAsia" w:ascii="宋体" w:hAnsi="宋体"/>
          <w:i/>
          <w:sz w:val="24"/>
          <w:u w:val="single"/>
        </w:rPr>
        <w:t>(招标编号</w:t>
      </w:r>
      <w:r>
        <w:rPr>
          <w:rFonts w:ascii="宋体" w:hAnsi="宋体"/>
          <w:i/>
          <w:sz w:val="24"/>
          <w:u w:val="single"/>
        </w:rPr>
        <w:t>)</w:t>
      </w:r>
      <w:r>
        <w:rPr>
          <w:rFonts w:hint="eastAsia" w:ascii="宋体" w:hAnsi="宋体"/>
          <w:sz w:val="24"/>
        </w:rPr>
        <w:t>，签字代表</w:t>
      </w:r>
      <w:r>
        <w:rPr>
          <w:rFonts w:ascii="宋体" w:hAnsi="宋体"/>
          <w:i/>
          <w:sz w:val="24"/>
        </w:rPr>
        <w:t>(</w:t>
      </w:r>
      <w:r>
        <w:rPr>
          <w:rFonts w:hint="eastAsia" w:ascii="宋体" w:hAnsi="宋体"/>
          <w:i/>
          <w:sz w:val="24"/>
          <w:u w:val="single"/>
        </w:rPr>
        <w:t>姓名、职务</w:t>
      </w:r>
      <w:r>
        <w:rPr>
          <w:rFonts w:ascii="宋体" w:hAnsi="宋体"/>
          <w:i/>
          <w:sz w:val="24"/>
        </w:rPr>
        <w:t>)</w:t>
      </w:r>
      <w:r>
        <w:rPr>
          <w:rFonts w:hint="eastAsia" w:ascii="宋体" w:hAnsi="宋体"/>
          <w:sz w:val="24"/>
        </w:rPr>
        <w:t>经正式授权并代表我方</w:t>
      </w:r>
      <w:r>
        <w:rPr>
          <w:rFonts w:ascii="宋体" w:hAnsi="宋体"/>
          <w:i/>
          <w:sz w:val="24"/>
          <w:u w:val="single"/>
        </w:rPr>
        <w:t>(</w:t>
      </w:r>
      <w:r>
        <w:rPr>
          <w:rFonts w:hint="eastAsia" w:ascii="宋体" w:hAnsi="宋体"/>
          <w:i/>
          <w:sz w:val="24"/>
          <w:u w:val="single"/>
        </w:rPr>
        <w:t>单位名称、地址)</w:t>
      </w:r>
      <w:r>
        <w:rPr>
          <w:rFonts w:hint="eastAsia" w:ascii="宋体" w:hAnsi="宋体"/>
          <w:sz w:val="24"/>
        </w:rPr>
        <w:t>提交下述文件正本一份及副本一份</w:t>
      </w:r>
      <w:r>
        <w:rPr>
          <w:rFonts w:ascii="宋体" w:hAnsi="宋体"/>
          <w:sz w:val="24"/>
        </w:rPr>
        <w:t>:</w:t>
      </w:r>
    </w:p>
    <w:p>
      <w:pPr>
        <w:snapToGrid w:val="0"/>
        <w:spacing w:line="400" w:lineRule="exact"/>
        <w:ind w:left="707" w:hanging="283"/>
        <w:rPr>
          <w:rFonts w:ascii="宋体" w:hAnsi="宋体"/>
          <w:sz w:val="24"/>
        </w:rPr>
      </w:pPr>
      <w:r>
        <w:rPr>
          <w:rFonts w:ascii="宋体" w:hAnsi="宋体"/>
          <w:sz w:val="24"/>
        </w:rPr>
        <w:t>1.</w:t>
      </w:r>
      <w:r>
        <w:rPr>
          <w:rFonts w:hint="eastAsia" w:ascii="宋体" w:hAnsi="宋体"/>
          <w:sz w:val="24"/>
        </w:rPr>
        <w:t xml:space="preserve"> 报价表</w:t>
      </w:r>
    </w:p>
    <w:p>
      <w:pPr>
        <w:snapToGrid w:val="0"/>
        <w:spacing w:line="400" w:lineRule="exact"/>
        <w:ind w:left="707" w:hanging="283"/>
        <w:rPr>
          <w:rFonts w:hint="eastAsia" w:ascii="宋体" w:hAnsi="宋体"/>
          <w:sz w:val="24"/>
        </w:rPr>
      </w:pPr>
      <w:r>
        <w:rPr>
          <w:rFonts w:ascii="宋体" w:hAnsi="宋体"/>
          <w:sz w:val="24"/>
        </w:rPr>
        <w:t>2.</w:t>
      </w:r>
      <w:r>
        <w:rPr>
          <w:rFonts w:hint="eastAsia" w:ascii="宋体" w:hAnsi="宋体"/>
          <w:sz w:val="24"/>
        </w:rPr>
        <w:t xml:space="preserve"> 明细表</w:t>
      </w:r>
    </w:p>
    <w:p>
      <w:pPr>
        <w:snapToGrid w:val="0"/>
        <w:spacing w:line="400" w:lineRule="exact"/>
        <w:ind w:left="707" w:hanging="283"/>
        <w:rPr>
          <w:rFonts w:hint="eastAsia" w:ascii="宋体" w:hAnsi="宋体"/>
          <w:sz w:val="24"/>
        </w:rPr>
      </w:pPr>
      <w:r>
        <w:rPr>
          <w:rFonts w:ascii="宋体" w:hAnsi="宋体"/>
          <w:sz w:val="24"/>
        </w:rPr>
        <w:t>3.</w:t>
      </w:r>
      <w:r>
        <w:rPr>
          <w:rFonts w:hint="eastAsia" w:ascii="宋体" w:hAnsi="宋体"/>
          <w:sz w:val="24"/>
        </w:rPr>
        <w:t xml:space="preserve"> 技术参数响应/偏离表</w:t>
      </w:r>
    </w:p>
    <w:p>
      <w:pPr>
        <w:snapToGrid w:val="0"/>
        <w:spacing w:line="400" w:lineRule="exact"/>
        <w:ind w:left="707" w:hanging="283"/>
        <w:rPr>
          <w:rFonts w:hint="eastAsia" w:ascii="宋体" w:hAnsi="宋体"/>
          <w:sz w:val="24"/>
        </w:rPr>
      </w:pPr>
      <w:r>
        <w:rPr>
          <w:rFonts w:ascii="宋体" w:hAnsi="宋体"/>
          <w:sz w:val="24"/>
        </w:rPr>
        <w:t>4.</w:t>
      </w:r>
      <w:r>
        <w:rPr>
          <w:rFonts w:hint="eastAsia" w:ascii="宋体" w:hAnsi="宋体"/>
          <w:sz w:val="24"/>
        </w:rPr>
        <w:t xml:space="preserve"> 商务条款响应/偏离表</w:t>
      </w:r>
    </w:p>
    <w:p>
      <w:pPr>
        <w:snapToGrid w:val="0"/>
        <w:spacing w:line="400" w:lineRule="exact"/>
        <w:ind w:left="707" w:hanging="283"/>
        <w:rPr>
          <w:rFonts w:ascii="宋体" w:hAnsi="宋体"/>
          <w:sz w:val="24"/>
        </w:rPr>
      </w:pPr>
      <w:r>
        <w:rPr>
          <w:rFonts w:ascii="宋体" w:hAnsi="宋体"/>
          <w:sz w:val="24"/>
        </w:rPr>
        <w:t>5.</w:t>
      </w:r>
      <w:r>
        <w:rPr>
          <w:rFonts w:hint="eastAsia" w:ascii="宋体" w:hAnsi="宋体"/>
          <w:sz w:val="24"/>
        </w:rPr>
        <w:t xml:space="preserve"> 按谈判文件供应商须知和技术参数要求提供的有关文件</w:t>
      </w:r>
    </w:p>
    <w:p>
      <w:pPr>
        <w:snapToGrid w:val="0"/>
        <w:spacing w:line="400" w:lineRule="exact"/>
        <w:ind w:left="707" w:hanging="283"/>
        <w:rPr>
          <w:rFonts w:ascii="宋体" w:hAnsi="宋体"/>
          <w:sz w:val="24"/>
        </w:rPr>
      </w:pPr>
      <w:r>
        <w:rPr>
          <w:rFonts w:ascii="宋体" w:hAnsi="宋体"/>
          <w:sz w:val="24"/>
        </w:rPr>
        <w:t xml:space="preserve">6. </w:t>
      </w:r>
      <w:r>
        <w:rPr>
          <w:rFonts w:hint="eastAsia" w:ascii="宋体" w:hAnsi="宋体"/>
          <w:sz w:val="24"/>
        </w:rPr>
        <w:t>资格证明文件</w:t>
      </w:r>
    </w:p>
    <w:p>
      <w:pPr>
        <w:snapToGrid w:val="0"/>
        <w:spacing w:line="400" w:lineRule="exact"/>
        <w:ind w:left="707" w:hanging="283"/>
        <w:rPr>
          <w:rFonts w:ascii="宋体" w:hAnsi="宋体"/>
          <w:sz w:val="24"/>
        </w:rPr>
      </w:pPr>
      <w:r>
        <w:rPr>
          <w:rFonts w:ascii="宋体" w:hAnsi="宋体"/>
          <w:sz w:val="24"/>
        </w:rPr>
        <w:t xml:space="preserve">7. </w:t>
      </w:r>
      <w:r>
        <w:rPr>
          <w:rFonts w:hint="eastAsia" w:ascii="宋体" w:hAnsi="宋体"/>
          <w:sz w:val="24"/>
        </w:rPr>
        <w:t>提交的谈判保证金，金额为</w:t>
      </w:r>
      <w:r>
        <w:rPr>
          <w:rFonts w:hint="eastAsia" w:ascii="宋体" w:hAnsi="宋体"/>
          <w:sz w:val="24"/>
          <w:u w:val="single"/>
        </w:rPr>
        <w:t xml:space="preserve">                </w:t>
      </w:r>
      <w:r>
        <w:rPr>
          <w:rFonts w:hint="eastAsia" w:ascii="宋体" w:hAnsi="宋体"/>
          <w:sz w:val="24"/>
        </w:rPr>
        <w:t>。</w:t>
      </w:r>
    </w:p>
    <w:p>
      <w:pPr>
        <w:snapToGrid w:val="0"/>
        <w:spacing w:line="400" w:lineRule="exact"/>
        <w:ind w:left="707" w:hanging="283"/>
        <w:rPr>
          <w:rFonts w:hint="eastAsia" w:ascii="宋体" w:hAnsi="宋体"/>
          <w:sz w:val="24"/>
        </w:rPr>
      </w:pPr>
    </w:p>
    <w:p>
      <w:pPr>
        <w:snapToGrid w:val="0"/>
        <w:spacing w:line="400" w:lineRule="exact"/>
        <w:ind w:left="707" w:hanging="283"/>
        <w:rPr>
          <w:rFonts w:ascii="宋体" w:hAnsi="宋体"/>
          <w:sz w:val="24"/>
        </w:rPr>
      </w:pPr>
      <w:r>
        <w:rPr>
          <w:rFonts w:hint="eastAsia" w:ascii="宋体" w:hAnsi="宋体"/>
          <w:sz w:val="24"/>
        </w:rPr>
        <w:t>据此函</w:t>
      </w:r>
      <w:r>
        <w:rPr>
          <w:rFonts w:ascii="宋体" w:hAnsi="宋体"/>
          <w:sz w:val="24"/>
        </w:rPr>
        <w:t>,</w:t>
      </w:r>
      <w:r>
        <w:rPr>
          <w:rFonts w:hint="eastAsia" w:ascii="宋体" w:hAnsi="宋体"/>
          <w:sz w:val="24"/>
        </w:rPr>
        <w:t>签字代表宣布同意如下</w:t>
      </w:r>
      <w:r>
        <w:rPr>
          <w:rFonts w:ascii="宋体" w:hAnsi="宋体"/>
          <w:sz w:val="24"/>
        </w:rPr>
        <w:t>:</w:t>
      </w:r>
    </w:p>
    <w:p>
      <w:pPr>
        <w:snapToGrid w:val="0"/>
        <w:spacing w:line="400" w:lineRule="exact"/>
        <w:ind w:left="707" w:hanging="283"/>
        <w:rPr>
          <w:rFonts w:ascii="宋体" w:hAnsi="宋体"/>
          <w:sz w:val="24"/>
        </w:rPr>
      </w:pPr>
      <w:r>
        <w:rPr>
          <w:rFonts w:ascii="宋体" w:hAnsi="宋体"/>
          <w:sz w:val="24"/>
        </w:rPr>
        <w:t>1.</w:t>
      </w:r>
      <w:r>
        <w:rPr>
          <w:rFonts w:hint="eastAsia" w:ascii="宋体" w:hAnsi="宋体"/>
          <w:sz w:val="24"/>
        </w:rPr>
        <w:t xml:space="preserve"> 所附报价表中规定的应提交和交付的货物总价为</w:t>
      </w:r>
      <w:r>
        <w:rPr>
          <w:rFonts w:hint="eastAsia" w:ascii="宋体" w:hAnsi="宋体"/>
          <w:sz w:val="24"/>
          <w:u w:val="single"/>
        </w:rPr>
        <w:t xml:space="preserve">          </w:t>
      </w:r>
      <w:r>
        <w:rPr>
          <w:rFonts w:hint="eastAsia" w:ascii="宋体" w:hAnsi="宋体"/>
          <w:sz w:val="24"/>
        </w:rPr>
        <w:t>（用文字和数字表示的总价</w:t>
      </w:r>
      <w:r>
        <w:rPr>
          <w:rFonts w:ascii="宋体" w:hAnsi="宋体"/>
          <w:sz w:val="24"/>
        </w:rPr>
        <w:t>）</w:t>
      </w:r>
      <w:r>
        <w:rPr>
          <w:rFonts w:hint="eastAsia" w:ascii="宋体" w:hAnsi="宋体"/>
          <w:sz w:val="24"/>
        </w:rPr>
        <w:t>。</w:t>
      </w:r>
    </w:p>
    <w:p>
      <w:pPr>
        <w:snapToGrid w:val="0"/>
        <w:spacing w:line="400" w:lineRule="exact"/>
        <w:ind w:left="707" w:hanging="283"/>
        <w:rPr>
          <w:rFonts w:ascii="宋体" w:hAnsi="宋体"/>
          <w:sz w:val="24"/>
        </w:rPr>
      </w:pPr>
      <w:r>
        <w:rPr>
          <w:rFonts w:ascii="宋体" w:hAnsi="宋体"/>
          <w:sz w:val="24"/>
        </w:rPr>
        <w:t>2.</w:t>
      </w:r>
      <w:r>
        <w:rPr>
          <w:rFonts w:hint="eastAsia" w:ascii="宋体" w:hAnsi="宋体"/>
          <w:sz w:val="24"/>
        </w:rPr>
        <w:t xml:space="preserve"> 我方将按谈判文件的规定履行合同责任和义务。</w:t>
      </w:r>
    </w:p>
    <w:p>
      <w:pPr>
        <w:snapToGrid w:val="0"/>
        <w:spacing w:line="400" w:lineRule="exact"/>
        <w:ind w:left="707" w:hanging="283"/>
        <w:rPr>
          <w:rFonts w:ascii="宋体" w:hAnsi="宋体"/>
          <w:sz w:val="24"/>
        </w:rPr>
      </w:pPr>
      <w:r>
        <w:rPr>
          <w:rFonts w:ascii="宋体" w:hAnsi="宋体"/>
          <w:sz w:val="24"/>
        </w:rPr>
        <w:t>3.</w:t>
      </w:r>
      <w:r>
        <w:rPr>
          <w:rFonts w:hint="eastAsia" w:ascii="宋体" w:hAnsi="宋体"/>
          <w:sz w:val="24"/>
        </w:rPr>
        <w:t xml:space="preserve"> 我方已详细审查全部谈判文件，包括第</w:t>
      </w:r>
      <w:r>
        <w:rPr>
          <w:rFonts w:ascii="宋体" w:hAnsi="宋体"/>
          <w:sz w:val="24"/>
          <w:u w:val="single"/>
        </w:rPr>
        <w:t>(</w:t>
      </w:r>
      <w:r>
        <w:rPr>
          <w:rFonts w:hint="eastAsia" w:ascii="宋体" w:hAnsi="宋体"/>
          <w:sz w:val="24"/>
          <w:u w:val="single"/>
        </w:rPr>
        <w:t>编号、补遗书</w:t>
      </w:r>
      <w:r>
        <w:rPr>
          <w:rFonts w:ascii="宋体" w:hAnsi="宋体"/>
          <w:sz w:val="24"/>
          <w:u w:val="single"/>
        </w:rPr>
        <w:t>)(</w:t>
      </w:r>
      <w:r>
        <w:rPr>
          <w:rFonts w:hint="eastAsia" w:ascii="宋体" w:hAnsi="宋体"/>
          <w:sz w:val="24"/>
          <w:u w:val="single"/>
        </w:rPr>
        <w:t>如果有的话</w:t>
      </w:r>
      <w:r>
        <w:rPr>
          <w:rFonts w:ascii="宋体" w:hAnsi="宋体"/>
          <w:sz w:val="24"/>
          <w:u w:val="single"/>
        </w:rPr>
        <w:t>)</w:t>
      </w:r>
      <w:r>
        <w:rPr>
          <w:rFonts w:hint="eastAsia" w:ascii="宋体" w:hAnsi="宋体"/>
          <w:sz w:val="24"/>
          <w:u w:val="single"/>
        </w:rPr>
        <w:t>。</w:t>
      </w:r>
      <w:r>
        <w:rPr>
          <w:rFonts w:hint="eastAsia" w:ascii="宋体" w:hAnsi="宋体"/>
          <w:sz w:val="24"/>
        </w:rPr>
        <w:t>我们完全理解并同意放弃对这方面有不明及误解的权力。</w:t>
      </w:r>
    </w:p>
    <w:p>
      <w:pPr>
        <w:snapToGrid w:val="0"/>
        <w:spacing w:line="400" w:lineRule="exact"/>
        <w:ind w:left="707" w:hanging="283"/>
        <w:rPr>
          <w:rFonts w:ascii="宋体" w:hAnsi="宋体"/>
          <w:sz w:val="24"/>
        </w:rPr>
      </w:pPr>
      <w:r>
        <w:rPr>
          <w:rFonts w:ascii="宋体" w:hAnsi="宋体"/>
          <w:sz w:val="24"/>
        </w:rPr>
        <w:t>4.</w:t>
      </w:r>
      <w:r>
        <w:rPr>
          <w:rFonts w:hint="eastAsia" w:ascii="宋体" w:hAnsi="宋体"/>
          <w:sz w:val="24"/>
        </w:rPr>
        <w:t xml:space="preserve"> 本谈判有效期为自谈判日起</w:t>
      </w:r>
      <w:r>
        <w:rPr>
          <w:rFonts w:hint="eastAsia" w:ascii="宋体" w:hAnsi="宋体"/>
          <w:sz w:val="24"/>
          <w:u w:val="single"/>
        </w:rPr>
        <w:t xml:space="preserve">   60   </w:t>
      </w:r>
      <w:r>
        <w:rPr>
          <w:rFonts w:hint="eastAsia" w:ascii="宋体" w:hAnsi="宋体"/>
          <w:sz w:val="24"/>
        </w:rPr>
        <w:t>个日历日。</w:t>
      </w:r>
    </w:p>
    <w:p>
      <w:pPr>
        <w:snapToGrid w:val="0"/>
        <w:spacing w:line="400" w:lineRule="exact"/>
        <w:ind w:left="707" w:hanging="283"/>
        <w:rPr>
          <w:rFonts w:hint="eastAsia" w:ascii="宋体" w:hAnsi="宋体"/>
          <w:sz w:val="24"/>
        </w:rPr>
      </w:pPr>
      <w:r>
        <w:rPr>
          <w:rFonts w:ascii="宋体" w:hAnsi="宋体"/>
          <w:sz w:val="24"/>
        </w:rPr>
        <w:t>5.</w:t>
      </w:r>
      <w:r>
        <w:rPr>
          <w:rFonts w:hint="eastAsia" w:ascii="宋体" w:hAnsi="宋体"/>
          <w:sz w:val="24"/>
        </w:rPr>
        <w:t xml:space="preserve"> 如果在规定的谈判时间后，我方在谈判有效期内撤回谈判响应文件，其谈判保证金将被贵方不予退还。</w:t>
      </w:r>
    </w:p>
    <w:p>
      <w:pPr>
        <w:snapToGrid w:val="0"/>
        <w:spacing w:line="400" w:lineRule="exact"/>
        <w:ind w:left="707" w:hanging="283"/>
        <w:rPr>
          <w:rFonts w:ascii="宋体" w:hAnsi="宋体"/>
          <w:sz w:val="24"/>
        </w:rPr>
      </w:pPr>
      <w:r>
        <w:rPr>
          <w:rFonts w:hint="eastAsia" w:ascii="宋体" w:hAnsi="宋体"/>
          <w:sz w:val="24"/>
        </w:rPr>
        <w:t>6</w:t>
      </w:r>
      <w:r>
        <w:rPr>
          <w:rFonts w:ascii="宋体" w:hAnsi="宋体"/>
          <w:sz w:val="24"/>
        </w:rPr>
        <w:t>.</w:t>
      </w:r>
      <w:r>
        <w:rPr>
          <w:rFonts w:hint="eastAsia" w:ascii="宋体" w:hAnsi="宋体"/>
          <w:sz w:val="24"/>
        </w:rPr>
        <w:t xml:space="preserve"> 我方同意提供按照贵方可能要求的与其谈判有关的一切数据或资料，完全理解贵方不一定接受最低价的谈判或收到的任何谈判响应文件。</w:t>
      </w:r>
    </w:p>
    <w:p>
      <w:pPr>
        <w:snapToGrid w:val="0"/>
        <w:spacing w:line="400" w:lineRule="exact"/>
        <w:ind w:left="707" w:hanging="283"/>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 xml:space="preserve"> 与本谈判有关的一切正式往来信函请寄</w:t>
      </w:r>
      <w:r>
        <w:rPr>
          <w:rFonts w:ascii="宋体" w:hAnsi="宋体"/>
          <w:sz w:val="24"/>
        </w:rPr>
        <w:t>:</w:t>
      </w:r>
    </w:p>
    <w:p>
      <w:pPr>
        <w:snapToGrid w:val="0"/>
        <w:spacing w:line="400" w:lineRule="exact"/>
        <w:ind w:left="0"/>
        <w:rPr>
          <w:rFonts w:ascii="宋体" w:hAnsi="宋体"/>
          <w:sz w:val="24"/>
          <w:u w:val="single"/>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p>
    <w:p>
      <w:pPr>
        <w:snapToGrid w:val="0"/>
        <w:spacing w:line="400" w:lineRule="exact"/>
        <w:ind w:left="0"/>
        <w:rPr>
          <w:rFonts w:ascii="宋体" w:hAnsi="宋体"/>
          <w:sz w:val="24"/>
          <w:u w:val="single"/>
        </w:rPr>
      </w:pPr>
      <w:r>
        <w:rPr>
          <w:rFonts w:hint="eastAsia" w:ascii="宋体" w:hAnsi="宋体"/>
          <w:sz w:val="24"/>
        </w:rPr>
        <w:t>电话</w:t>
      </w:r>
      <w:r>
        <w:rPr>
          <w:rFonts w:hint="eastAsia" w:ascii="宋体" w:hAnsi="宋体"/>
          <w:sz w:val="24"/>
          <w:u w:val="single"/>
        </w:rPr>
        <w:t xml:space="preserve">                              </w:t>
      </w:r>
      <w:r>
        <w:rPr>
          <w:rFonts w:hint="eastAsia" w:ascii="宋体" w:hAnsi="宋体"/>
          <w:sz w:val="24"/>
        </w:rPr>
        <w:t xml:space="preserve">    电子邮件</w:t>
      </w:r>
      <w:r>
        <w:rPr>
          <w:rFonts w:hint="eastAsia" w:ascii="宋体" w:hAnsi="宋体"/>
          <w:sz w:val="24"/>
          <w:u w:val="single"/>
        </w:rPr>
        <w:t xml:space="preserve">                          </w:t>
      </w:r>
    </w:p>
    <w:p>
      <w:pPr>
        <w:snapToGrid w:val="0"/>
        <w:spacing w:line="400" w:lineRule="exact"/>
        <w:ind w:left="0"/>
        <w:rPr>
          <w:rFonts w:hint="eastAsia" w:ascii="宋体" w:hAnsi="宋体"/>
          <w:sz w:val="24"/>
        </w:rPr>
      </w:pPr>
    </w:p>
    <w:p>
      <w:pPr>
        <w:snapToGrid w:val="0"/>
        <w:spacing w:line="400" w:lineRule="exact"/>
        <w:ind w:left="0"/>
        <w:rPr>
          <w:rFonts w:hint="eastAsia" w:ascii="宋体" w:hAnsi="宋体"/>
          <w:sz w:val="24"/>
          <w:u w:val="single"/>
        </w:rPr>
      </w:pPr>
      <w:r>
        <w:rPr>
          <w:rFonts w:hint="eastAsia" w:ascii="宋体" w:hAnsi="宋体"/>
          <w:sz w:val="24"/>
        </w:rPr>
        <w:t>供应商单位（公章）</w:t>
      </w:r>
      <w:r>
        <w:rPr>
          <w:rFonts w:hint="eastAsia" w:ascii="宋体" w:hAnsi="宋体"/>
          <w:sz w:val="24"/>
          <w:u w:val="single"/>
        </w:rPr>
        <w:t xml:space="preserve">                            </w:t>
      </w:r>
    </w:p>
    <w:p>
      <w:pPr>
        <w:snapToGrid w:val="0"/>
        <w:spacing w:line="400" w:lineRule="exact"/>
        <w:ind w:left="0"/>
        <w:rPr>
          <w:rFonts w:hint="eastAsia" w:ascii="宋体" w:hAnsi="宋体"/>
          <w:sz w:val="24"/>
        </w:rPr>
      </w:pPr>
      <w:r>
        <w:rPr>
          <w:rFonts w:hint="eastAsia" w:ascii="宋体" w:hAnsi="宋体"/>
          <w:sz w:val="24"/>
        </w:rPr>
        <w:t>供应商代表（签字）</w:t>
      </w:r>
      <w:r>
        <w:rPr>
          <w:rFonts w:hint="eastAsia" w:ascii="宋体" w:hAnsi="宋体"/>
          <w:sz w:val="24"/>
          <w:u w:val="single"/>
        </w:rPr>
        <w:t xml:space="preserve">                             </w:t>
      </w:r>
    </w:p>
    <w:p>
      <w:pPr>
        <w:snapToGrid w:val="0"/>
        <w:spacing w:line="400" w:lineRule="exact"/>
        <w:ind w:left="0"/>
        <w:sectPr>
          <w:footerReference r:id="rId5" w:type="default"/>
          <w:pgSz w:w="11907" w:h="16840"/>
          <w:pgMar w:top="1418" w:right="1418" w:bottom="1418" w:left="1418" w:header="720" w:footer="720" w:gutter="0"/>
          <w:cols w:space="720" w:num="1"/>
          <w:docGrid w:linePitch="285" w:charSpace="0"/>
        </w:sectPr>
      </w:pPr>
      <w:r>
        <w:rPr>
          <w:rFonts w:hint="eastAsia" w:ascii="宋体" w:hAnsi="宋体"/>
          <w:sz w:val="24"/>
        </w:rPr>
        <w:t>日期：</w:t>
      </w:r>
      <w:r>
        <w:rPr>
          <w:rFonts w:hint="eastAsia" w:ascii="宋体" w:hAnsi="宋体"/>
          <w:color w:val="000000"/>
          <w:sz w:val="28"/>
        </w:rPr>
        <w:t xml:space="preserve">     年     月     日</w:t>
      </w:r>
    </w:p>
    <w:p>
      <w:pPr>
        <w:keepNext/>
        <w:snapToGrid w:val="0"/>
        <w:ind w:left="0"/>
        <w:jc w:val="center"/>
        <w:rPr>
          <w:rFonts w:hint="eastAsia" w:ascii="宋体" w:hAnsi="宋体"/>
          <w:b/>
          <w:color w:val="000000"/>
          <w:sz w:val="32"/>
        </w:rPr>
      </w:pPr>
      <w:r>
        <w:rPr>
          <w:rFonts w:hint="eastAsia" w:ascii="宋体" w:hAnsi="宋体"/>
          <w:b/>
          <w:color w:val="000000"/>
          <w:sz w:val="32"/>
        </w:rPr>
        <w:t>2. 报 价 表</w:t>
      </w:r>
    </w:p>
    <w:p>
      <w:pPr>
        <w:snapToGrid w:val="0"/>
        <w:spacing w:line="0" w:lineRule="auto"/>
        <w:ind w:left="0"/>
        <w:rPr>
          <w:rFonts w:hint="eastAsia" w:ascii="宋体" w:hAnsi="宋体"/>
          <w:color w:val="000000"/>
          <w:sz w:val="28"/>
        </w:rPr>
      </w:pPr>
    </w:p>
    <w:p>
      <w:pPr>
        <w:snapToGrid w:val="0"/>
        <w:spacing w:line="400" w:lineRule="exact"/>
        <w:ind w:left="0"/>
        <w:rPr>
          <w:rFonts w:hint="eastAsia" w:ascii="宋体" w:hAnsi="宋体"/>
          <w:color w:val="000000"/>
          <w:sz w:val="24"/>
        </w:rPr>
      </w:pPr>
      <w:r>
        <w:rPr>
          <w:rFonts w:ascii="宋体" w:hAnsi="宋体"/>
          <w:color w:val="000000"/>
          <w:sz w:val="24"/>
        </w:rPr>
        <w:t xml:space="preserve"> </w:t>
      </w:r>
      <w:r>
        <w:rPr>
          <w:rFonts w:hint="eastAsia" w:ascii="宋体" w:hAnsi="宋体"/>
          <w:color w:val="000000"/>
          <w:sz w:val="24"/>
        </w:rPr>
        <w:t>供应商名称：</w:t>
      </w:r>
      <w:r>
        <w:rPr>
          <w:rFonts w:ascii="宋体" w:hAnsi="宋体"/>
          <w:color w:val="000000"/>
          <w:sz w:val="24"/>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rPr>
        <w:t xml:space="preserve">项目编号：                           </w:t>
      </w:r>
    </w:p>
    <w:tbl>
      <w:tblPr>
        <w:tblStyle w:val="2"/>
        <w:tblW w:w="0" w:type="auto"/>
        <w:tblInd w:w="108" w:type="dxa"/>
        <w:tblLayout w:type="fixed"/>
        <w:tblCellMar>
          <w:top w:w="0" w:type="dxa"/>
          <w:left w:w="108" w:type="dxa"/>
          <w:bottom w:w="0" w:type="dxa"/>
          <w:right w:w="108" w:type="dxa"/>
        </w:tblCellMar>
      </w:tblPr>
      <w:tblGrid>
        <w:gridCol w:w="1079"/>
        <w:gridCol w:w="4501"/>
        <w:gridCol w:w="1620"/>
        <w:gridCol w:w="1800"/>
        <w:gridCol w:w="1440"/>
        <w:gridCol w:w="1620"/>
        <w:gridCol w:w="1440"/>
        <w:gridCol w:w="1260"/>
      </w:tblGrid>
      <w:tr>
        <w:tblPrEx>
          <w:tblCellMar>
            <w:top w:w="0" w:type="dxa"/>
            <w:left w:w="108" w:type="dxa"/>
            <w:bottom w:w="0" w:type="dxa"/>
            <w:right w:w="108" w:type="dxa"/>
          </w:tblCellMar>
        </w:tblPrEx>
        <w:trPr>
          <w:trHeight w:val="834" w:hRule="atLeast"/>
        </w:trPr>
        <w:tc>
          <w:tcPr>
            <w:tcW w:w="1079" w:type="dxa"/>
            <w:tcBorders>
              <w:top w:val="single" w:color="000000" w:sz="8"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序 号</w:t>
            </w:r>
          </w:p>
        </w:tc>
        <w:tc>
          <w:tcPr>
            <w:tcW w:w="4501"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货物名称</w:t>
            </w:r>
          </w:p>
        </w:tc>
        <w:tc>
          <w:tcPr>
            <w:tcW w:w="162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总 价</w:t>
            </w:r>
          </w:p>
        </w:tc>
        <w:tc>
          <w:tcPr>
            <w:tcW w:w="180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报价</w:t>
            </w:r>
          </w:p>
          <w:p>
            <w:pPr>
              <w:snapToGrid w:val="0"/>
              <w:spacing w:line="400" w:lineRule="exact"/>
              <w:ind w:left="0"/>
              <w:jc w:val="center"/>
              <w:rPr>
                <w:rFonts w:hint="eastAsia" w:ascii="宋体" w:hAnsi="宋体"/>
                <w:color w:val="000000"/>
                <w:sz w:val="24"/>
              </w:rPr>
            </w:pPr>
            <w:r>
              <w:rPr>
                <w:rFonts w:hint="eastAsia" w:ascii="宋体" w:hAnsi="宋体"/>
                <w:color w:val="000000"/>
                <w:sz w:val="24"/>
              </w:rPr>
              <w:t>声明</w:t>
            </w:r>
          </w:p>
        </w:tc>
        <w:tc>
          <w:tcPr>
            <w:tcW w:w="144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谈判</w:t>
            </w:r>
          </w:p>
          <w:p>
            <w:pPr>
              <w:snapToGrid w:val="0"/>
              <w:spacing w:line="400" w:lineRule="exact"/>
              <w:ind w:left="0"/>
              <w:jc w:val="center"/>
              <w:rPr>
                <w:rFonts w:hint="eastAsia" w:ascii="宋体" w:hAnsi="宋体"/>
                <w:color w:val="000000"/>
                <w:sz w:val="24"/>
              </w:rPr>
            </w:pPr>
            <w:r>
              <w:rPr>
                <w:rFonts w:hint="eastAsia" w:ascii="宋体" w:hAnsi="宋体"/>
                <w:color w:val="000000"/>
                <w:sz w:val="24"/>
              </w:rPr>
              <w:t>保证金</w:t>
            </w:r>
          </w:p>
        </w:tc>
        <w:tc>
          <w:tcPr>
            <w:tcW w:w="162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交货期</w:t>
            </w:r>
          </w:p>
        </w:tc>
        <w:tc>
          <w:tcPr>
            <w:tcW w:w="144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交货地点</w:t>
            </w:r>
          </w:p>
        </w:tc>
        <w:tc>
          <w:tcPr>
            <w:tcW w:w="1260" w:type="dxa"/>
            <w:tcBorders>
              <w:top w:val="single" w:color="000000" w:sz="8"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备 注</w:t>
            </w: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0" w:type="dxa"/>
            <w:bottom w:w="0" w:type="dxa"/>
            <w:right w:w="0" w:type="dxa"/>
          </w:tblCellMar>
        </w:tblPrEx>
        <w:trPr>
          <w:trHeight w:val="944" w:hRule="atLeast"/>
        </w:trPr>
        <w:tc>
          <w:tcPr>
            <w:tcW w:w="14760" w:type="dxa"/>
            <w:gridSpan w:val="8"/>
            <w:tcBorders>
              <w:top w:val="single" w:color="000000" w:sz="4"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pPr>
              <w:snapToGrid w:val="0"/>
              <w:spacing w:line="400" w:lineRule="exact"/>
              <w:ind w:left="0"/>
              <w:rPr>
                <w:rFonts w:ascii="宋体" w:hAnsi="宋体"/>
                <w:color w:val="000000"/>
                <w:sz w:val="28"/>
              </w:rPr>
            </w:pPr>
            <w:r>
              <w:rPr>
                <w:rFonts w:hint="eastAsia" w:ascii="宋体" w:hAnsi="宋体"/>
                <w:color w:val="000000"/>
                <w:sz w:val="28"/>
              </w:rPr>
              <w:t>总 报 价（大写）</w:t>
            </w:r>
          </w:p>
        </w:tc>
      </w:tr>
    </w:tbl>
    <w:p>
      <w:pPr>
        <w:snapToGrid w:val="0"/>
        <w:spacing w:line="400" w:lineRule="exact"/>
        <w:ind w:left="0"/>
        <w:rPr>
          <w:rFonts w:hint="eastAsia" w:ascii="宋体" w:hAnsi="宋体"/>
          <w:b/>
          <w:color w:val="000000"/>
          <w:sz w:val="21"/>
        </w:rPr>
      </w:pPr>
      <w:r>
        <w:rPr>
          <w:rFonts w:hint="eastAsia" w:ascii="宋体" w:hAnsi="宋体"/>
          <w:b/>
          <w:color w:val="000000"/>
          <w:sz w:val="21"/>
        </w:rPr>
        <w:t>注：此表应按“供应商须知”</w:t>
      </w:r>
      <w:r>
        <w:rPr>
          <w:rFonts w:ascii="宋体" w:hAnsi="宋体"/>
          <w:b/>
          <w:color w:val="000000"/>
          <w:sz w:val="21"/>
        </w:rPr>
        <w:t>1</w:t>
      </w:r>
      <w:r>
        <w:rPr>
          <w:rFonts w:hint="eastAsia" w:ascii="宋体" w:hAnsi="宋体"/>
          <w:b/>
          <w:color w:val="000000"/>
          <w:sz w:val="21"/>
        </w:rPr>
        <w:t>8</w:t>
      </w:r>
      <w:r>
        <w:rPr>
          <w:rFonts w:ascii="宋体" w:hAnsi="宋体"/>
          <w:b/>
          <w:color w:val="000000"/>
          <w:sz w:val="21"/>
        </w:rPr>
        <w:t>.2</w:t>
      </w:r>
      <w:r>
        <w:rPr>
          <w:rFonts w:hint="eastAsia" w:ascii="宋体" w:hAnsi="宋体"/>
          <w:b/>
          <w:color w:val="000000"/>
          <w:sz w:val="21"/>
        </w:rPr>
        <w:t>条的规定与谈判保证金凭据复印件一同单独密封在一个信封中。且在谈判响应文件中也应附有此表。</w:t>
      </w:r>
    </w:p>
    <w:p>
      <w:pPr>
        <w:snapToGrid w:val="0"/>
        <w:spacing w:line="400" w:lineRule="exact"/>
        <w:ind w:left="0"/>
        <w:rPr>
          <w:rFonts w:hint="eastAsia" w:ascii="宋体" w:hAnsi="宋体"/>
          <w:color w:val="000000"/>
          <w:sz w:val="24"/>
        </w:rPr>
      </w:pPr>
    </w:p>
    <w:p>
      <w:pPr>
        <w:snapToGrid w:val="0"/>
        <w:spacing w:line="400" w:lineRule="exact"/>
        <w:ind w:left="0"/>
        <w:rPr>
          <w:rFonts w:hint="eastAsia" w:ascii="宋体" w:hAnsi="宋体"/>
          <w:color w:val="000000"/>
          <w:sz w:val="24"/>
        </w:rPr>
      </w:pPr>
      <w:r>
        <w:rPr>
          <w:rFonts w:hint="eastAsia" w:ascii="宋体" w:hAnsi="宋体"/>
          <w:color w:val="000000"/>
          <w:sz w:val="24"/>
        </w:rPr>
        <w:t>供应商单位（公章）：</w:t>
      </w:r>
    </w:p>
    <w:p>
      <w:pPr>
        <w:snapToGrid w:val="0"/>
        <w:spacing w:line="400" w:lineRule="exact"/>
        <w:ind w:left="0"/>
        <w:rPr>
          <w:rFonts w:hint="eastAsia" w:ascii="宋体" w:hAnsi="宋体"/>
          <w:color w:val="000000"/>
          <w:sz w:val="24"/>
          <w:u w:val="single"/>
        </w:rPr>
      </w:pPr>
      <w:r>
        <w:rPr>
          <w:rFonts w:hint="eastAsia" w:ascii="宋体" w:hAnsi="宋体"/>
          <w:color w:val="000000"/>
          <w:sz w:val="24"/>
        </w:rPr>
        <w:t>供应商代表（签字）：</w:t>
      </w:r>
    </w:p>
    <w:p>
      <w:pPr>
        <w:snapToGrid w:val="0"/>
        <w:spacing w:line="400" w:lineRule="exact"/>
        <w:ind w:left="0"/>
        <w:sectPr>
          <w:headerReference r:id="rId6" w:type="default"/>
          <w:footerReference r:id="rId7" w:type="default"/>
          <w:pgSz w:w="16840" w:h="11907" w:orient="landscape"/>
          <w:pgMar w:top="1418" w:right="1418" w:bottom="1418" w:left="1418" w:header="737" w:footer="737" w:gutter="0"/>
          <w:cols w:space="720" w:num="1"/>
          <w:docGrid w:linePitch="312" w:charSpace="0"/>
        </w:sectPr>
      </w:pPr>
      <w:r>
        <w:rPr>
          <w:rFonts w:hint="eastAsia" w:ascii="宋体" w:hAnsi="宋体"/>
          <w:color w:val="000000"/>
          <w:sz w:val="24"/>
        </w:rPr>
        <w:t>日期：</w:t>
      </w:r>
      <w:r>
        <w:rPr>
          <w:rFonts w:ascii="宋体" w:hAnsi="宋体"/>
          <w:color w:val="000000"/>
          <w:sz w:val="28"/>
        </w:rPr>
        <w:t xml:space="preserve"> </w:t>
      </w:r>
      <w:r>
        <w:rPr>
          <w:rFonts w:hint="eastAsia" w:ascii="宋体" w:hAnsi="宋体"/>
          <w:color w:val="000000"/>
          <w:sz w:val="28"/>
        </w:rPr>
        <w:t xml:space="preserve">    年     月     日</w:t>
      </w:r>
    </w:p>
    <w:p>
      <w:pPr>
        <w:keepNext/>
        <w:snapToGrid w:val="0"/>
        <w:ind w:left="0"/>
        <w:jc w:val="center"/>
        <w:rPr>
          <w:rFonts w:ascii="宋体" w:hAnsi="宋体"/>
          <w:b/>
          <w:color w:val="000000"/>
          <w:sz w:val="32"/>
        </w:rPr>
      </w:pPr>
      <w:r>
        <w:rPr>
          <w:rFonts w:hint="eastAsia" w:ascii="宋体" w:hAnsi="宋体"/>
          <w:b/>
          <w:color w:val="000000"/>
          <w:sz w:val="32"/>
        </w:rPr>
        <w:t>3. 明细表</w:t>
      </w:r>
    </w:p>
    <w:p>
      <w:pPr>
        <w:snapToGrid w:val="0"/>
        <w:spacing w:line="460" w:lineRule="exact"/>
        <w:ind w:left="0"/>
        <w:rPr>
          <w:rFonts w:hint="eastAsia" w:ascii="宋体" w:hAnsi="宋体"/>
          <w:sz w:val="24"/>
          <w:u w:val="single"/>
        </w:rPr>
      </w:pPr>
      <w:r>
        <w:rPr>
          <w:rFonts w:hint="eastAsia" w:ascii="宋体" w:hAnsi="宋体"/>
          <w:sz w:val="24"/>
        </w:rPr>
        <w:t xml:space="preserve">供应商名称：                                                                         </w:t>
      </w:r>
      <w:r>
        <w:rPr>
          <w:rFonts w:hint="eastAsia" w:ascii="宋体" w:hAnsi="宋体"/>
          <w:color w:val="000000"/>
          <w:sz w:val="24"/>
        </w:rPr>
        <w:t>项目</w:t>
      </w:r>
      <w:r>
        <w:rPr>
          <w:rFonts w:hint="eastAsia" w:ascii="宋体" w:hAnsi="宋体"/>
          <w:sz w:val="24"/>
        </w:rPr>
        <w:t xml:space="preserve">编号：                        </w:t>
      </w:r>
    </w:p>
    <w:tbl>
      <w:tblPr>
        <w:tblStyle w:val="2"/>
        <w:tblW w:w="0" w:type="auto"/>
        <w:tblInd w:w="108" w:type="dxa"/>
        <w:tblLayout w:type="fixed"/>
        <w:tblCellMar>
          <w:top w:w="0" w:type="dxa"/>
          <w:left w:w="108" w:type="dxa"/>
          <w:bottom w:w="0" w:type="dxa"/>
          <w:right w:w="108" w:type="dxa"/>
        </w:tblCellMar>
      </w:tblPr>
      <w:tblGrid>
        <w:gridCol w:w="1008"/>
        <w:gridCol w:w="2219"/>
        <w:gridCol w:w="1494"/>
        <w:gridCol w:w="967"/>
        <w:gridCol w:w="900"/>
        <w:gridCol w:w="3060"/>
        <w:gridCol w:w="1080"/>
        <w:gridCol w:w="1980"/>
        <w:gridCol w:w="1260"/>
      </w:tblGrid>
      <w:tr>
        <w:tblPrEx>
          <w:tblCellMar>
            <w:top w:w="0" w:type="dxa"/>
            <w:left w:w="108" w:type="dxa"/>
            <w:bottom w:w="0" w:type="dxa"/>
            <w:right w:w="108" w:type="dxa"/>
          </w:tblCellMar>
        </w:tblPrEx>
        <w:trPr>
          <w:trHeight w:val="70"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品目号</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货 物 名 称</w:t>
            </w: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型号和规格</w:t>
            </w: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hint="eastAsia" w:ascii="宋体" w:hAnsi="宋体"/>
                <w:sz w:val="24"/>
              </w:rPr>
            </w:pPr>
            <w:r>
              <w:rPr>
                <w:rFonts w:hint="eastAsia" w:ascii="宋体" w:hAnsi="宋体"/>
                <w:sz w:val="24"/>
              </w:rPr>
              <w:t>产地</w:t>
            </w: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数量</w:t>
            </w: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制造商名称</w:t>
            </w: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hint="eastAsia" w:ascii="宋体" w:hAnsi="宋体"/>
                <w:sz w:val="24"/>
              </w:rPr>
            </w:pPr>
            <w:r>
              <w:rPr>
                <w:rFonts w:hint="eastAsia" w:ascii="宋体" w:hAnsi="宋体"/>
                <w:sz w:val="24"/>
              </w:rPr>
              <w:t xml:space="preserve"> 单 价</w:t>
            </w: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总价</w:t>
            </w: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hint="eastAsia" w:ascii="宋体" w:hAnsi="宋体"/>
                <w:sz w:val="24"/>
              </w:rPr>
            </w:pPr>
            <w:r>
              <w:rPr>
                <w:rFonts w:hint="eastAsia" w:ascii="宋体" w:hAnsi="宋体"/>
                <w:sz w:val="24"/>
              </w:rPr>
              <w:t>备注</w:t>
            </w: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1</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2</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3</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4</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5</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70"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6</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7</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70"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8</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0" w:type="dxa"/>
            <w:bottom w:w="0" w:type="dxa"/>
            <w:right w:w="0" w:type="dxa"/>
          </w:tblCellMar>
        </w:tblPrEx>
        <w:trPr>
          <w:trHeight w:val="70" w:hRule="atLeast"/>
        </w:trPr>
        <w:tc>
          <w:tcPr>
            <w:tcW w:w="13968" w:type="dxa"/>
            <w:gridSpan w:val="9"/>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r>
              <w:rPr>
                <w:rFonts w:hint="eastAsia" w:ascii="宋体" w:hAnsi="宋体"/>
                <w:sz w:val="24"/>
              </w:rPr>
              <w:t xml:space="preserve">       总计</w:t>
            </w:r>
          </w:p>
        </w:tc>
      </w:tr>
    </w:tbl>
    <w:p>
      <w:pPr>
        <w:snapToGrid w:val="0"/>
        <w:spacing w:line="360" w:lineRule="exact"/>
        <w:ind w:left="0"/>
        <w:rPr>
          <w:rFonts w:hint="eastAsia" w:ascii="宋体" w:hAnsi="宋体"/>
          <w:b/>
          <w:sz w:val="21"/>
        </w:rPr>
      </w:pPr>
      <w:r>
        <w:rPr>
          <w:rFonts w:hint="eastAsia" w:ascii="宋体" w:hAnsi="宋体"/>
          <w:b/>
          <w:sz w:val="21"/>
        </w:rPr>
        <w:t>注：1. 如果按单价计算的结果与总价不一致,以单价为准修正总价。</w:t>
      </w:r>
    </w:p>
    <w:p>
      <w:pPr>
        <w:snapToGrid w:val="0"/>
        <w:spacing w:line="360" w:lineRule="exact"/>
        <w:ind w:left="0"/>
        <w:rPr>
          <w:rFonts w:hint="eastAsia" w:ascii="宋体" w:hAnsi="宋体"/>
          <w:b/>
          <w:sz w:val="21"/>
        </w:rPr>
      </w:pPr>
      <w:r>
        <w:rPr>
          <w:rFonts w:hint="eastAsia" w:ascii="宋体" w:hAnsi="宋体"/>
          <w:b/>
          <w:sz w:val="21"/>
        </w:rPr>
        <w:t>2. 供应商在报价时应对所投产品中小微企业产品予以备注说明，并提供与之对应的产品制造商小微企业证明，否则不予享受6%的价格扣除优惠。</w:t>
      </w:r>
    </w:p>
    <w:p>
      <w:pPr>
        <w:snapToGrid w:val="0"/>
        <w:spacing w:line="360" w:lineRule="exact"/>
        <w:ind w:left="0"/>
        <w:rPr>
          <w:rFonts w:hint="eastAsia" w:ascii="宋体" w:hAnsi="宋体"/>
          <w:b/>
          <w:sz w:val="21"/>
        </w:rPr>
      </w:pPr>
      <w:r>
        <w:rPr>
          <w:rFonts w:hint="eastAsia" w:ascii="宋体" w:hAnsi="宋体"/>
          <w:b/>
          <w:sz w:val="21"/>
        </w:rPr>
        <w:t xml:space="preserve">3.供应商在报价时应对所投产品中的节能产品、环保标志产品予以备注说明，并提供与之对应的最新一期节能产品政府采购清单或环境标志产品政府采购清单，否则不予享受1%的价格扣除优惠。     </w:t>
      </w:r>
    </w:p>
    <w:p>
      <w:pPr>
        <w:snapToGrid w:val="0"/>
        <w:spacing w:line="400" w:lineRule="exact"/>
        <w:ind w:left="0"/>
        <w:rPr>
          <w:rFonts w:hint="eastAsia" w:ascii="宋体" w:hAnsi="宋体"/>
          <w:color w:val="000000"/>
          <w:sz w:val="24"/>
        </w:rPr>
      </w:pPr>
      <w:r>
        <w:rPr>
          <w:rFonts w:hint="eastAsia" w:ascii="宋体" w:hAnsi="宋体"/>
          <w:color w:val="000000"/>
          <w:sz w:val="24"/>
        </w:rPr>
        <w:t>供应商单位（公章）：</w:t>
      </w:r>
    </w:p>
    <w:p>
      <w:pPr>
        <w:snapToGrid w:val="0"/>
        <w:spacing w:line="400" w:lineRule="exact"/>
        <w:ind w:left="0"/>
        <w:rPr>
          <w:rFonts w:hint="eastAsia" w:ascii="宋体" w:hAnsi="宋体"/>
          <w:color w:val="000000"/>
          <w:sz w:val="24"/>
          <w:u w:val="single"/>
        </w:rPr>
      </w:pPr>
      <w:r>
        <w:rPr>
          <w:rFonts w:hint="eastAsia" w:ascii="宋体" w:hAnsi="宋体"/>
          <w:color w:val="000000"/>
          <w:sz w:val="24"/>
        </w:rPr>
        <w:t>供应商代表（签字）：</w:t>
      </w:r>
    </w:p>
    <w:p>
      <w:pPr>
        <w:snapToGrid w:val="0"/>
        <w:ind w:left="0"/>
        <w:sectPr>
          <w:footerReference r:id="rId8" w:type="default"/>
          <w:pgSz w:w="16840" w:h="11907" w:orient="landscape"/>
          <w:pgMar w:top="1418" w:right="1418" w:bottom="1418" w:left="1418" w:header="720" w:footer="720" w:gutter="0"/>
          <w:cols w:space="720" w:num="1"/>
          <w:docGrid w:linePitch="285" w:charSpace="0"/>
        </w:sectPr>
      </w:pPr>
      <w:r>
        <w:rPr>
          <w:rFonts w:hint="eastAsia" w:ascii="宋体" w:hAnsi="宋体"/>
          <w:color w:val="000000"/>
          <w:sz w:val="24"/>
        </w:rPr>
        <w:t>日期：</w:t>
      </w:r>
      <w:r>
        <w:rPr>
          <w:rFonts w:ascii="宋体" w:hAnsi="宋体"/>
          <w:color w:val="000000"/>
          <w:sz w:val="28"/>
        </w:rPr>
        <w:t xml:space="preserve"> </w:t>
      </w:r>
      <w:r>
        <w:rPr>
          <w:rFonts w:hint="eastAsia" w:ascii="宋体" w:hAnsi="宋体"/>
          <w:color w:val="000000"/>
          <w:sz w:val="28"/>
        </w:rPr>
        <w:t xml:space="preserve">    年     月     日</w:t>
      </w:r>
      <w:r>
        <w:rPr>
          <w:rFonts w:hint="eastAsia" w:ascii="宋体" w:hAnsi="宋体"/>
          <w:color w:val="000000"/>
          <w:sz w:val="24"/>
        </w:rPr>
        <w:t xml:space="preserve"> </w:t>
      </w:r>
    </w:p>
    <w:p>
      <w:pPr>
        <w:keepNext/>
        <w:snapToGrid w:val="0"/>
        <w:ind w:left="0"/>
        <w:jc w:val="center"/>
        <w:rPr>
          <w:rFonts w:ascii="宋体" w:hAnsi="宋体"/>
          <w:b/>
          <w:color w:val="000000"/>
          <w:sz w:val="32"/>
        </w:rPr>
      </w:pPr>
      <w:r>
        <w:rPr>
          <w:rFonts w:hint="eastAsia" w:ascii="宋体" w:hAnsi="宋体"/>
          <w:b/>
          <w:color w:val="000000"/>
          <w:sz w:val="32"/>
        </w:rPr>
        <w:t>4. 技术参数响应/偏离表</w:t>
      </w:r>
    </w:p>
    <w:p>
      <w:pPr>
        <w:snapToGrid w:val="0"/>
        <w:spacing w:line="400" w:lineRule="exact"/>
        <w:ind w:left="240" w:firstLine="120"/>
        <w:rPr>
          <w:rFonts w:hint="eastAsia" w:ascii="宋体" w:hAnsi="宋体"/>
          <w:color w:val="000000"/>
          <w:sz w:val="24"/>
        </w:rPr>
      </w:pPr>
      <w:r>
        <w:rPr>
          <w:rFonts w:hint="eastAsia" w:ascii="宋体" w:hAnsi="宋体"/>
          <w:color w:val="000000"/>
          <w:sz w:val="24"/>
        </w:rPr>
        <w:t>供应商名称：</w:t>
      </w:r>
      <w:r>
        <w:rPr>
          <w:rFonts w:hint="eastAsia"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项目编号：</w:t>
      </w:r>
      <w:r>
        <w:rPr>
          <w:rFonts w:hint="eastAsia" w:ascii="宋体" w:hAnsi="宋体"/>
          <w:color w:val="000000"/>
          <w:sz w:val="24"/>
          <w:u w:val="single"/>
        </w:rPr>
        <w:t xml:space="preserve">               </w:t>
      </w:r>
      <w:r>
        <w:rPr>
          <w:rFonts w:ascii="宋体" w:hAnsi="宋体"/>
          <w:color w:val="000000"/>
          <w:sz w:val="24"/>
        </w:rPr>
        <w:t xml:space="preserve"> </w:t>
      </w:r>
    </w:p>
    <w:tbl>
      <w:tblPr>
        <w:tblStyle w:val="2"/>
        <w:tblW w:w="0" w:type="auto"/>
        <w:jc w:val="center"/>
        <w:tblLayout w:type="fixed"/>
        <w:tblCellMar>
          <w:top w:w="0" w:type="dxa"/>
          <w:left w:w="108" w:type="dxa"/>
          <w:bottom w:w="0" w:type="dxa"/>
          <w:right w:w="108" w:type="dxa"/>
        </w:tblCellMar>
      </w:tblPr>
      <w:tblGrid>
        <w:gridCol w:w="738"/>
        <w:gridCol w:w="1704"/>
        <w:gridCol w:w="1266"/>
        <w:gridCol w:w="1350"/>
        <w:gridCol w:w="1350"/>
        <w:gridCol w:w="920"/>
        <w:gridCol w:w="1222"/>
      </w:tblGrid>
      <w:tr>
        <w:tblPrEx>
          <w:tblCellMar>
            <w:top w:w="0" w:type="dxa"/>
            <w:left w:w="108" w:type="dxa"/>
            <w:bottom w:w="0" w:type="dxa"/>
            <w:right w:w="108" w:type="dxa"/>
          </w:tblCellMar>
        </w:tblPrEx>
        <w:trPr>
          <w:trHeight w:val="1082"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序号</w:t>
            </w: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货物名称</w:t>
            </w: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谈判文件条目号</w:t>
            </w: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谈判文件规格</w:t>
            </w: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谈判响应文件规格</w:t>
            </w: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响应/偏离</w:t>
            </w: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说明</w:t>
            </w:r>
          </w:p>
        </w:tc>
      </w:tr>
      <w:tr>
        <w:tblPrEx>
          <w:tblCellMar>
            <w:top w:w="0" w:type="dxa"/>
            <w:left w:w="108" w:type="dxa"/>
            <w:bottom w:w="0" w:type="dxa"/>
            <w:right w:w="108" w:type="dxa"/>
          </w:tblCellMar>
        </w:tblPrEx>
        <w:trPr>
          <w:trHeight w:val="915"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915"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bl>
    <w:p>
      <w:pPr>
        <w:snapToGrid w:val="0"/>
        <w:spacing w:line="360" w:lineRule="exact"/>
        <w:ind w:left="210" w:firstLine="105"/>
        <w:rPr>
          <w:rFonts w:ascii="宋体" w:hAnsi="宋体"/>
          <w:b/>
          <w:sz w:val="21"/>
        </w:rPr>
      </w:pPr>
      <w:r>
        <w:rPr>
          <w:rFonts w:hint="eastAsia" w:ascii="宋体" w:hAnsi="宋体"/>
          <w:b/>
          <w:sz w:val="21"/>
        </w:rPr>
        <w:t>注： 响应/偏离内容应在说明栏中说明该条款在谈判响应文件中（或页码）的依据。</w:t>
      </w:r>
    </w:p>
    <w:p>
      <w:pPr>
        <w:snapToGrid w:val="0"/>
        <w:spacing w:line="400" w:lineRule="exact"/>
        <w:ind w:left="0"/>
        <w:rPr>
          <w:rFonts w:hint="eastAsia" w:ascii="宋体" w:hAnsi="宋体"/>
          <w:b/>
          <w:color w:val="000000"/>
          <w:sz w:val="24"/>
        </w:rPr>
      </w:pPr>
    </w:p>
    <w:p>
      <w:pPr>
        <w:snapToGrid w:val="0"/>
        <w:spacing w:line="400" w:lineRule="exact"/>
        <w:ind w:left="0"/>
        <w:rPr>
          <w:rFonts w:hint="eastAsia" w:ascii="宋体" w:hAnsi="宋体"/>
          <w:sz w:val="24"/>
          <w:u w:val="single"/>
        </w:rPr>
      </w:pPr>
      <w:r>
        <w:rPr>
          <w:rFonts w:hint="eastAsia" w:ascii="宋体" w:hAnsi="宋体"/>
          <w:sz w:val="24"/>
        </w:rPr>
        <w:t>供应商单位（公章）</w:t>
      </w:r>
      <w:r>
        <w:rPr>
          <w:rFonts w:hint="eastAsia" w:ascii="宋体" w:hAnsi="宋体"/>
          <w:sz w:val="24"/>
          <w:u w:val="single"/>
        </w:rPr>
        <w:t xml:space="preserve">                            </w:t>
      </w:r>
    </w:p>
    <w:p>
      <w:pPr>
        <w:snapToGrid w:val="0"/>
        <w:spacing w:line="400" w:lineRule="exact"/>
        <w:ind w:left="0"/>
        <w:rPr>
          <w:rFonts w:hint="eastAsia" w:ascii="宋体" w:hAnsi="宋体"/>
          <w:sz w:val="24"/>
        </w:rPr>
      </w:pPr>
      <w:r>
        <w:rPr>
          <w:rFonts w:hint="eastAsia" w:ascii="宋体" w:hAnsi="宋体"/>
          <w:sz w:val="24"/>
        </w:rPr>
        <w:t>供应商代表（签字）</w:t>
      </w:r>
      <w:r>
        <w:rPr>
          <w:rFonts w:hint="eastAsia" w:ascii="宋体" w:hAnsi="宋体"/>
          <w:sz w:val="24"/>
          <w:u w:val="single"/>
        </w:rPr>
        <w:t xml:space="preserve">                             </w:t>
      </w:r>
    </w:p>
    <w:p>
      <w:pPr>
        <w:snapToGrid w:val="0"/>
        <w:spacing w:line="400" w:lineRule="exact"/>
        <w:ind w:left="0"/>
        <w:sectPr>
          <w:footerReference r:id="rId9" w:type="default"/>
          <w:pgSz w:w="11907" w:h="16840"/>
          <w:pgMar w:top="1418" w:right="1418" w:bottom="1418" w:left="1418" w:header="720" w:footer="720" w:gutter="0"/>
          <w:cols w:space="720" w:num="1"/>
          <w:docGrid w:linePitch="285" w:charSpace="0"/>
        </w:sectPr>
      </w:pPr>
      <w:r>
        <w:rPr>
          <w:rFonts w:hint="eastAsia" w:ascii="宋体" w:hAnsi="宋体"/>
          <w:sz w:val="24"/>
        </w:rPr>
        <w:t xml:space="preserve">日期：   </w:t>
      </w:r>
      <w:r>
        <w:rPr>
          <w:rFonts w:hint="eastAsia" w:ascii="宋体" w:hAnsi="宋体"/>
          <w:color w:val="000000"/>
          <w:sz w:val="28"/>
        </w:rPr>
        <w:t xml:space="preserve">  年     月     日</w:t>
      </w:r>
    </w:p>
    <w:p>
      <w:pPr>
        <w:keepNext/>
        <w:snapToGrid w:val="0"/>
        <w:ind w:left="0"/>
        <w:jc w:val="center"/>
        <w:rPr>
          <w:rFonts w:ascii="宋体" w:hAnsi="宋体"/>
          <w:b/>
          <w:color w:val="000000"/>
          <w:sz w:val="32"/>
        </w:rPr>
      </w:pPr>
      <w:r>
        <w:rPr>
          <w:rFonts w:hint="eastAsia" w:ascii="宋体" w:hAnsi="宋体"/>
          <w:b/>
          <w:color w:val="000000"/>
          <w:sz w:val="32"/>
        </w:rPr>
        <w:t>5</w:t>
      </w:r>
      <w:r>
        <w:rPr>
          <w:rFonts w:ascii="宋体" w:hAnsi="宋体"/>
          <w:b/>
          <w:color w:val="000000"/>
          <w:sz w:val="32"/>
        </w:rPr>
        <w:t>.</w:t>
      </w:r>
      <w:r>
        <w:rPr>
          <w:rFonts w:hint="eastAsia" w:ascii="宋体" w:hAnsi="宋体"/>
          <w:b/>
          <w:color w:val="000000"/>
          <w:sz w:val="32"/>
        </w:rPr>
        <w:t xml:space="preserve"> 商务条款响应/偏离表</w:t>
      </w:r>
    </w:p>
    <w:p>
      <w:pPr>
        <w:snapToGrid w:val="0"/>
        <w:ind w:left="0"/>
        <w:rPr>
          <w:rFonts w:ascii="宋体" w:hAnsi="宋体"/>
          <w:color w:val="000000"/>
          <w:sz w:val="24"/>
        </w:rPr>
      </w:pPr>
    </w:p>
    <w:p>
      <w:pPr>
        <w:snapToGrid w:val="0"/>
        <w:spacing w:line="400" w:lineRule="exact"/>
        <w:ind w:left="0"/>
        <w:rPr>
          <w:rFonts w:ascii="宋体" w:hAnsi="宋体"/>
          <w:color w:val="000000"/>
          <w:sz w:val="24"/>
          <w:u w:val="single"/>
        </w:rPr>
      </w:pPr>
      <w:r>
        <w:rPr>
          <w:rFonts w:hint="eastAsia" w:ascii="宋体" w:hAnsi="宋体"/>
          <w:color w:val="000000"/>
          <w:sz w:val="24"/>
        </w:rPr>
        <w:t>供应商名称：</w:t>
      </w:r>
      <w:r>
        <w:rPr>
          <w:rFonts w:hint="eastAsia" w:ascii="宋体" w:hAnsi="宋体"/>
          <w:color w:val="000000"/>
          <w:sz w:val="24"/>
          <w:u w:val="single"/>
        </w:rPr>
        <w:t xml:space="preserve">                      </w:t>
      </w:r>
      <w:r>
        <w:rPr>
          <w:rFonts w:hint="eastAsia" w:ascii="宋体" w:hAnsi="宋体"/>
          <w:color w:val="000000"/>
          <w:sz w:val="24"/>
        </w:rPr>
        <w:t xml:space="preserve">          项目编号：</w:t>
      </w:r>
      <w:r>
        <w:rPr>
          <w:rFonts w:hint="eastAsia" w:ascii="宋体" w:hAnsi="宋体"/>
          <w:color w:val="000000"/>
          <w:sz w:val="24"/>
          <w:u w:val="single"/>
        </w:rPr>
        <w:t xml:space="preserve">                 </w:t>
      </w:r>
    </w:p>
    <w:tbl>
      <w:tblPr>
        <w:tblStyle w:val="2"/>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序号</w:t>
            </w: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谈判文件条目号</w:t>
            </w: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谈判文件的商务条款</w:t>
            </w: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谈判响应文件的</w:t>
            </w:r>
          </w:p>
          <w:p>
            <w:pPr>
              <w:snapToGrid w:val="0"/>
              <w:spacing w:line="400" w:lineRule="exact"/>
              <w:ind w:left="0"/>
              <w:jc w:val="center"/>
              <w:rPr>
                <w:rFonts w:ascii="宋体" w:hAnsi="宋体"/>
                <w:color w:val="000000"/>
                <w:sz w:val="24"/>
              </w:rPr>
            </w:pPr>
            <w:r>
              <w:rPr>
                <w:rFonts w:hint="eastAsia" w:ascii="宋体" w:hAnsi="宋体"/>
                <w:color w:val="000000"/>
                <w:sz w:val="24"/>
              </w:rPr>
              <w:t>商务条款</w:t>
            </w: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响应/偏离</w:t>
            </w: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说明</w:t>
            </w: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bl>
    <w:p>
      <w:pPr>
        <w:snapToGrid w:val="0"/>
        <w:spacing w:line="360" w:lineRule="exact"/>
        <w:ind w:left="0"/>
        <w:rPr>
          <w:rFonts w:hint="eastAsia" w:ascii="宋体" w:hAnsi="宋体"/>
          <w:b/>
          <w:sz w:val="21"/>
        </w:rPr>
      </w:pPr>
      <w:r>
        <w:rPr>
          <w:rFonts w:hint="eastAsia" w:ascii="宋体" w:hAnsi="宋体"/>
          <w:b/>
          <w:sz w:val="21"/>
        </w:rPr>
        <w:t>注：商务条款包括交货期、付款方式、质保期、验收及售后服务等内容。</w:t>
      </w:r>
    </w:p>
    <w:p>
      <w:pPr>
        <w:snapToGrid w:val="0"/>
        <w:spacing w:line="400" w:lineRule="exact"/>
        <w:ind w:left="0"/>
        <w:rPr>
          <w:rFonts w:hint="eastAsia" w:ascii="宋体" w:hAnsi="宋体"/>
          <w:b/>
          <w:color w:val="000000"/>
          <w:sz w:val="24"/>
        </w:rPr>
      </w:pPr>
    </w:p>
    <w:p>
      <w:pPr>
        <w:snapToGrid w:val="0"/>
        <w:spacing w:line="400" w:lineRule="exact"/>
        <w:ind w:left="0"/>
        <w:rPr>
          <w:rFonts w:hint="eastAsia" w:ascii="宋体" w:hAnsi="宋体"/>
          <w:sz w:val="24"/>
          <w:u w:val="single"/>
        </w:rPr>
      </w:pPr>
      <w:r>
        <w:rPr>
          <w:rFonts w:hint="eastAsia" w:ascii="宋体" w:hAnsi="宋体"/>
          <w:sz w:val="24"/>
        </w:rPr>
        <w:t>供应商单位（公章）</w:t>
      </w:r>
      <w:r>
        <w:rPr>
          <w:rFonts w:hint="eastAsia" w:ascii="宋体" w:hAnsi="宋体"/>
          <w:sz w:val="24"/>
          <w:u w:val="single"/>
        </w:rPr>
        <w:t xml:space="preserve">                            </w:t>
      </w:r>
    </w:p>
    <w:p>
      <w:pPr>
        <w:snapToGrid w:val="0"/>
        <w:spacing w:line="400" w:lineRule="exact"/>
        <w:ind w:left="0"/>
        <w:rPr>
          <w:rFonts w:hint="eastAsia" w:ascii="宋体" w:hAnsi="宋体"/>
          <w:sz w:val="24"/>
        </w:rPr>
      </w:pPr>
      <w:r>
        <w:rPr>
          <w:rFonts w:hint="eastAsia" w:ascii="宋体" w:hAnsi="宋体"/>
          <w:sz w:val="24"/>
        </w:rPr>
        <w:t>供应商代表（签字）</w:t>
      </w:r>
      <w:r>
        <w:rPr>
          <w:rFonts w:hint="eastAsia" w:ascii="宋体" w:hAnsi="宋体"/>
          <w:sz w:val="24"/>
          <w:u w:val="single"/>
        </w:rPr>
        <w:t xml:space="preserve">                             </w:t>
      </w:r>
    </w:p>
    <w:p>
      <w:pPr>
        <w:snapToGrid w:val="0"/>
        <w:spacing w:line="400" w:lineRule="exact"/>
        <w:ind w:left="0"/>
        <w:rPr>
          <w:rFonts w:hint="eastAsia" w:ascii="宋体" w:hAnsi="宋体"/>
          <w:color w:val="000000"/>
          <w:sz w:val="28"/>
        </w:rPr>
      </w:pPr>
      <w:r>
        <w:rPr>
          <w:rFonts w:hint="eastAsia" w:ascii="宋体" w:hAnsi="宋体"/>
          <w:sz w:val="24"/>
        </w:rPr>
        <w:t xml:space="preserve">日期：    </w:t>
      </w:r>
      <w:r>
        <w:rPr>
          <w:rFonts w:hint="eastAsia" w:ascii="宋体" w:hAnsi="宋体"/>
          <w:color w:val="000000"/>
          <w:sz w:val="28"/>
        </w:rPr>
        <w:t xml:space="preserve">  年     月     日</w:t>
      </w:r>
    </w:p>
    <w:p>
      <w:pPr>
        <w:snapToGrid w:val="0"/>
        <w:spacing w:line="400" w:lineRule="exact"/>
        <w:ind w:left="0"/>
        <w:rPr>
          <w:rFonts w:hint="eastAsia" w:ascii="宋体" w:hAnsi="宋体"/>
          <w:color w:val="000000"/>
          <w:sz w:val="28"/>
        </w:rPr>
      </w:pPr>
    </w:p>
    <w:p>
      <w:pPr>
        <w:keepNext/>
        <w:snapToGrid w:val="0"/>
        <w:ind w:left="0"/>
        <w:jc w:val="center"/>
        <w:rPr>
          <w:rFonts w:ascii="宋体" w:hAnsi="宋体"/>
          <w:b/>
          <w:color w:val="000000"/>
          <w:sz w:val="32"/>
        </w:rPr>
      </w:pPr>
      <w:r>
        <w:rPr>
          <w:rFonts w:hint="eastAsia" w:ascii="宋体" w:hAnsi="宋体"/>
          <w:b/>
          <w:color w:val="000000"/>
          <w:sz w:val="32"/>
        </w:rPr>
        <w:t>6</w:t>
      </w:r>
      <w:r>
        <w:rPr>
          <w:rFonts w:ascii="宋体" w:hAnsi="宋体"/>
          <w:b/>
          <w:color w:val="000000"/>
          <w:sz w:val="32"/>
        </w:rPr>
        <w:t>.</w:t>
      </w:r>
      <w:r>
        <w:rPr>
          <w:rFonts w:hint="eastAsia" w:ascii="宋体" w:hAnsi="宋体"/>
          <w:b/>
          <w:color w:val="000000"/>
          <w:sz w:val="32"/>
        </w:rPr>
        <w:t>中小企业声明</w:t>
      </w:r>
    </w:p>
    <w:p>
      <w:pPr>
        <w:snapToGrid w:val="0"/>
        <w:ind w:left="0"/>
        <w:rPr>
          <w:rFonts w:ascii="Calibri" w:hAnsi="Calibri"/>
          <w:sz w:val="21"/>
        </w:rPr>
      </w:pPr>
    </w:p>
    <w:p>
      <w:pPr>
        <w:snapToGrid w:val="0"/>
        <w:ind w:left="960" w:firstLine="480"/>
        <w:rPr>
          <w:rFonts w:ascii="宋体" w:hAnsi="Calibri"/>
          <w:sz w:val="24"/>
        </w:rPr>
      </w:pPr>
      <w:r>
        <w:rPr>
          <w:rFonts w:hint="eastAsia" w:ascii="宋体" w:hAnsi="宋体"/>
          <w:sz w:val="24"/>
        </w:rPr>
        <w:t>本公司郑重声明，根据《政府采购促进中小企业发展暂行办法》（财库</w:t>
      </w:r>
      <w:r>
        <w:rPr>
          <w:rFonts w:ascii="宋体" w:hAnsi="宋体"/>
          <w:sz w:val="24"/>
        </w:rPr>
        <w:t>[2011]181</w:t>
      </w:r>
      <w:r>
        <w:rPr>
          <w:rFonts w:hint="eastAsia" w:ascii="宋体" w:hAnsi="宋体"/>
          <w:sz w:val="24"/>
        </w:rPr>
        <w:t>号）的规定，本公司为</w:t>
      </w:r>
      <w:r>
        <w:rPr>
          <w:rFonts w:ascii="宋体" w:hAnsi="宋体"/>
          <w:sz w:val="24"/>
        </w:rPr>
        <w:t>______</w:t>
      </w:r>
      <w:r>
        <w:rPr>
          <w:rFonts w:hint="eastAsia" w:ascii="宋体" w:hAnsi="宋体"/>
          <w:sz w:val="24"/>
        </w:rPr>
        <w:t>（请填写：中型、小型、微型）企业。即，本公司同时满足以下条件：</w:t>
      </w:r>
    </w:p>
    <w:p>
      <w:pPr>
        <w:snapToGrid w:val="0"/>
        <w:ind w:left="0"/>
        <w:rPr>
          <w:rFonts w:ascii="宋体" w:hAnsi="Calibri"/>
          <w:sz w:val="24"/>
        </w:rPr>
      </w:pPr>
      <w:r>
        <w:rPr>
          <w:rFonts w:hint="eastAsia" w:ascii="宋体" w:hAnsi="宋体"/>
          <w:sz w:val="24"/>
        </w:rPr>
        <w:t>　　</w:t>
      </w:r>
      <w:r>
        <w:rPr>
          <w:rFonts w:ascii="宋体" w:hAnsi="宋体"/>
          <w:sz w:val="24"/>
        </w:rPr>
        <w:t>1.</w:t>
      </w:r>
      <w:r>
        <w:rPr>
          <w:rFonts w:hint="eastAsia" w:ascii="宋体" w:hAnsi="宋体"/>
          <w:sz w:val="24"/>
        </w:rPr>
        <w:t>根据《工业和信息化部、国家统计局、国家发展和改革委员会、财政部关于印发中小企业划型标准规定的通知》（工信部联企业</w:t>
      </w:r>
      <w:r>
        <w:rPr>
          <w:rFonts w:ascii="宋体" w:hAnsi="宋体"/>
          <w:sz w:val="24"/>
        </w:rPr>
        <w:t>[2011]300</w:t>
      </w:r>
      <w:r>
        <w:rPr>
          <w:rFonts w:hint="eastAsia" w:ascii="宋体" w:hAnsi="宋体"/>
          <w:sz w:val="24"/>
        </w:rPr>
        <w:t>号）规定的划分标准，本公司为</w:t>
      </w:r>
      <w:r>
        <w:rPr>
          <w:rFonts w:ascii="宋体" w:hAnsi="宋体"/>
          <w:sz w:val="24"/>
        </w:rPr>
        <w:t>______</w:t>
      </w:r>
      <w:r>
        <w:rPr>
          <w:rFonts w:hint="eastAsia" w:ascii="宋体" w:hAnsi="宋体"/>
          <w:sz w:val="24"/>
        </w:rPr>
        <w:t>（请填写：中型、小型、微型）企业。</w:t>
      </w:r>
    </w:p>
    <w:p>
      <w:pPr>
        <w:snapToGrid w:val="0"/>
        <w:ind w:left="0"/>
        <w:rPr>
          <w:rFonts w:ascii="宋体" w:hAnsi="Calibri"/>
          <w:sz w:val="24"/>
        </w:rPr>
      </w:pPr>
      <w:r>
        <w:rPr>
          <w:rFonts w:hint="eastAsia" w:ascii="宋体" w:hAnsi="宋体"/>
          <w:sz w:val="24"/>
        </w:rPr>
        <w:t>　　</w:t>
      </w:r>
      <w:r>
        <w:rPr>
          <w:rFonts w:ascii="宋体" w:hAnsi="宋体"/>
          <w:sz w:val="24"/>
        </w:rPr>
        <w:t>2.</w:t>
      </w:r>
      <w:r>
        <w:rPr>
          <w:rFonts w:hint="eastAsia" w:ascii="宋体" w:hAnsi="宋体"/>
          <w:sz w:val="24"/>
        </w:rPr>
        <w:t>本公司参加</w:t>
      </w:r>
      <w:r>
        <w:rPr>
          <w:rFonts w:ascii="宋体" w:hAnsi="宋体"/>
          <w:sz w:val="24"/>
        </w:rPr>
        <w:t>______</w:t>
      </w:r>
      <w:r>
        <w:rPr>
          <w:rFonts w:hint="eastAsia" w:ascii="宋体" w:hAnsi="宋体"/>
          <w:sz w:val="24"/>
        </w:rPr>
        <w:t>单位的</w:t>
      </w:r>
      <w:r>
        <w:rPr>
          <w:rFonts w:ascii="宋体" w:hAnsi="宋体"/>
          <w:sz w:val="24"/>
        </w:rPr>
        <w:t>______</w:t>
      </w:r>
      <w:r>
        <w:rPr>
          <w:rFonts w:hint="eastAsia" w:ascii="宋体" w:hAnsi="宋体"/>
          <w:sz w:val="24"/>
        </w:rPr>
        <w:t>项目采购活动提供本企业制造的货物，或者提供其他</w:t>
      </w:r>
      <w:r>
        <w:rPr>
          <w:rFonts w:ascii="宋体" w:hAnsi="宋体"/>
          <w:sz w:val="24"/>
        </w:rPr>
        <w:t>______</w:t>
      </w:r>
      <w:r>
        <w:rPr>
          <w:rFonts w:hint="eastAsia" w:ascii="宋体" w:hAnsi="宋体"/>
          <w:sz w:val="24"/>
        </w:rPr>
        <w:t>（请填写：中型、小型、微型）企业制造的货物。本条所称货物不包括使用大型企业注册商标的货物。</w:t>
      </w:r>
    </w:p>
    <w:p>
      <w:pPr>
        <w:snapToGrid w:val="0"/>
        <w:ind w:left="0"/>
        <w:rPr>
          <w:rFonts w:ascii="宋体" w:hAnsi="Calibri"/>
          <w:sz w:val="24"/>
        </w:rPr>
      </w:pPr>
      <w:r>
        <w:rPr>
          <w:rFonts w:hint="eastAsia" w:ascii="宋体" w:hAnsi="宋体"/>
          <w:sz w:val="24"/>
        </w:rPr>
        <w:t>　　本公司对上述声明的真实性负责。如有虚假，将依法承担相应责任。</w:t>
      </w:r>
    </w:p>
    <w:p>
      <w:pPr>
        <w:snapToGrid w:val="0"/>
        <w:ind w:left="0"/>
        <w:rPr>
          <w:rFonts w:ascii="宋体" w:hAnsi="Calibri"/>
          <w:sz w:val="24"/>
        </w:rPr>
      </w:pPr>
      <w:r>
        <w:rPr>
          <w:rFonts w:hint="eastAsia" w:ascii="宋体" w:hAnsi="宋体"/>
          <w:sz w:val="24"/>
        </w:rPr>
        <w:t>　　　　　　</w:t>
      </w:r>
      <w:r>
        <w:rPr>
          <w:rFonts w:ascii="宋体" w:hAnsi="Calibri"/>
          <w:sz w:val="24"/>
        </w:rPr>
        <w:t> </w:t>
      </w:r>
      <w:r>
        <w:rPr>
          <w:rFonts w:ascii="宋体" w:hAnsi="宋体"/>
          <w:sz w:val="24"/>
        </w:rPr>
        <w:t xml:space="preserve"> </w:t>
      </w:r>
      <w:r>
        <w:rPr>
          <w:rFonts w:hint="eastAsia" w:ascii="宋体" w:hAnsi="宋体"/>
          <w:sz w:val="24"/>
        </w:rPr>
        <w:t>　　　　　　　　　　　　　　　　　　　　</w:t>
      </w:r>
      <w:r>
        <w:rPr>
          <w:rFonts w:ascii="宋体" w:hAnsi="Calibri"/>
          <w:sz w:val="24"/>
        </w:rPr>
        <w:t> </w:t>
      </w:r>
      <w:r>
        <w:rPr>
          <w:rFonts w:ascii="宋体" w:hAnsi="宋体"/>
          <w:sz w:val="24"/>
        </w:rPr>
        <w:t xml:space="preserve"> </w:t>
      </w:r>
      <w:r>
        <w:rPr>
          <w:rFonts w:hint="eastAsia" w:ascii="宋体" w:hAnsi="宋体"/>
          <w:sz w:val="24"/>
        </w:rPr>
        <w:t>　</w:t>
      </w:r>
    </w:p>
    <w:p>
      <w:pPr>
        <w:snapToGrid w:val="0"/>
        <w:ind w:left="0"/>
        <w:rPr>
          <w:rFonts w:ascii="宋体" w:hAnsi="Calibri"/>
          <w:sz w:val="24"/>
        </w:rPr>
      </w:pPr>
      <w:r>
        <w:rPr>
          <w:rFonts w:hint="eastAsia" w:ascii="宋体" w:hAnsi="宋体"/>
          <w:sz w:val="24"/>
        </w:rPr>
        <w:t>企业签章：</w:t>
      </w:r>
    </w:p>
    <w:p>
      <w:pPr>
        <w:snapToGrid w:val="0"/>
        <w:ind w:left="0"/>
        <w:rPr>
          <w:rFonts w:ascii="宋体" w:hAnsi="Calibri"/>
          <w:sz w:val="24"/>
        </w:rPr>
      </w:pPr>
    </w:p>
    <w:p>
      <w:pPr>
        <w:snapToGrid w:val="0"/>
        <w:ind w:left="0"/>
        <w:rPr>
          <w:rFonts w:ascii="宋体" w:hAnsi="Calibri"/>
          <w:sz w:val="24"/>
        </w:rPr>
      </w:pPr>
      <w:r>
        <w:rPr>
          <w:rFonts w:hint="eastAsia" w:ascii="宋体" w:hAnsi="宋体"/>
          <w:sz w:val="24"/>
        </w:rPr>
        <w:t>日期：</w:t>
      </w:r>
    </w:p>
    <w:p>
      <w:pPr>
        <w:snapToGrid w:val="0"/>
        <w:ind w:left="0"/>
        <w:rPr>
          <w:rFonts w:ascii="宋体" w:hAnsi="Calibri"/>
          <w:sz w:val="24"/>
        </w:rPr>
      </w:pPr>
    </w:p>
    <w:p>
      <w:pPr>
        <w:snapToGrid w:val="0"/>
        <w:ind w:left="0"/>
        <w:rPr>
          <w:rFonts w:ascii="Calibri" w:hAnsi="Calibri"/>
          <w:sz w:val="21"/>
        </w:rPr>
      </w:pPr>
    </w:p>
    <w:p>
      <w:pPr>
        <w:snapToGrid w:val="0"/>
        <w:ind w:left="1680" w:firstLine="840"/>
        <w:rPr>
          <w:rFonts w:ascii="宋体" w:hAnsi="Calibri"/>
          <w:sz w:val="24"/>
        </w:rPr>
      </w:pPr>
      <w:r>
        <w:rPr>
          <w:rFonts w:hint="eastAsia" w:ascii="宋体" w:hAnsi="宋体"/>
          <w:sz w:val="24"/>
        </w:rPr>
        <w:t>（注：不符合小型、微型企业条件的不需提供）</w:t>
      </w: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jc w:val="center"/>
        <w:rPr>
          <w:rFonts w:ascii="Calibri" w:hAnsi="宋体"/>
          <w:b/>
          <w:sz w:val="32"/>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hint="eastAsia" w:ascii="宋体" w:hAnsi="Calibri"/>
          <w:b/>
          <w:sz w:val="30"/>
        </w:rPr>
      </w:pPr>
    </w:p>
    <w:p>
      <w:pPr>
        <w:snapToGrid w:val="0"/>
        <w:ind w:left="0"/>
        <w:jc w:val="center"/>
        <w:rPr>
          <w:rFonts w:hint="eastAsia" w:ascii="宋体" w:hAnsi="Calibri"/>
          <w:b/>
          <w:sz w:val="30"/>
        </w:rPr>
      </w:pPr>
    </w:p>
    <w:p>
      <w:pPr>
        <w:snapToGrid w:val="0"/>
        <w:ind w:left="0"/>
        <w:jc w:val="center"/>
        <w:rPr>
          <w:rFonts w:ascii="宋体" w:hAnsi="Calibri"/>
          <w:b/>
          <w:sz w:val="30"/>
        </w:rPr>
      </w:pPr>
    </w:p>
    <w:p>
      <w:pPr>
        <w:keepNext/>
        <w:snapToGrid w:val="0"/>
        <w:ind w:left="0"/>
        <w:jc w:val="center"/>
        <w:rPr>
          <w:rFonts w:ascii="宋体" w:hAnsi="宋体"/>
          <w:b/>
          <w:color w:val="000000"/>
          <w:sz w:val="32"/>
        </w:rPr>
      </w:pPr>
      <w:r>
        <w:rPr>
          <w:rFonts w:hint="eastAsia" w:ascii="宋体" w:hAnsi="宋体"/>
          <w:b/>
          <w:color w:val="000000"/>
          <w:sz w:val="32"/>
        </w:rPr>
        <w:t>7</w:t>
      </w:r>
      <w:r>
        <w:rPr>
          <w:rFonts w:ascii="宋体" w:hAnsi="宋体"/>
          <w:b/>
          <w:color w:val="000000"/>
          <w:sz w:val="32"/>
        </w:rPr>
        <w:t>.</w:t>
      </w:r>
      <w:r>
        <w:rPr>
          <w:rFonts w:hint="eastAsia" w:ascii="宋体" w:hAnsi="宋体"/>
          <w:b/>
          <w:color w:val="000000"/>
          <w:sz w:val="32"/>
        </w:rPr>
        <w:t>企业所在地的县级以上中小企业主管部门出具的中、小、微企业认定有效证明或省级以上监狱管理局、戒毒管理局（含新疆生产建设兵团）出具的属于监狱企业证明文件</w:t>
      </w:r>
    </w:p>
    <w:p>
      <w:pPr>
        <w:snapToGrid w:val="0"/>
        <w:ind w:left="0"/>
        <w:rPr>
          <w:rFonts w:ascii="Calibri" w:hAnsi="Calibri"/>
          <w:sz w:val="21"/>
        </w:rPr>
      </w:pPr>
    </w:p>
    <w:p>
      <w:pPr>
        <w:snapToGrid w:val="0"/>
        <w:ind w:left="0"/>
        <w:jc w:val="center"/>
        <w:rPr>
          <w:rFonts w:ascii="Calibri" w:hAnsi="Calibri"/>
          <w:b/>
          <w:sz w:val="30"/>
        </w:rPr>
      </w:pPr>
      <w:r>
        <w:rPr>
          <w:rFonts w:hint="eastAsia" w:ascii="黑体" w:hAnsi="黑体" w:eastAsia="黑体"/>
          <w:b/>
          <w:sz w:val="30"/>
        </w:rPr>
        <w:t>中、小、微企业认定证明</w:t>
      </w:r>
    </w:p>
    <w:p>
      <w:pPr>
        <w:snapToGrid w:val="0"/>
        <w:ind w:left="13680" w:right="480" w:firstLine="6840"/>
        <w:rPr>
          <w:rFonts w:ascii="宋体" w:hAnsi="宋体"/>
          <w:sz w:val="24"/>
        </w:rPr>
      </w:pPr>
      <w:r>
        <w:rPr>
          <w:rFonts w:hint="eastAsia" w:ascii="Calibri" w:hAnsi="Calibri"/>
          <w:sz w:val="24"/>
        </w:rPr>
        <w:t>编号：</w:t>
      </w:r>
      <w:r>
        <w:rPr>
          <w:rFonts w:ascii="Calibri" w:hAnsi="Calibri"/>
          <w:sz w:val="24"/>
        </w:rPr>
        <w:t xml:space="preserve">   </w:t>
      </w:r>
      <w:r>
        <w:rPr>
          <w:rFonts w:ascii="宋体" w:hAnsi="宋体"/>
          <w:sz w:val="24"/>
        </w:rPr>
        <w:t xml:space="preserve">   </w:t>
      </w:r>
    </w:p>
    <w:tbl>
      <w:tblPr>
        <w:tblStyle w:val="2"/>
        <w:tblW w:w="0" w:type="auto"/>
        <w:jc w:val="center"/>
        <w:tblLayout w:type="fixed"/>
        <w:tblCellMar>
          <w:top w:w="0" w:type="dxa"/>
          <w:left w:w="108" w:type="dxa"/>
          <w:bottom w:w="0" w:type="dxa"/>
          <w:right w:w="108" w:type="dxa"/>
        </w:tblCellMar>
      </w:tblPr>
      <w:tblGrid>
        <w:gridCol w:w="1278"/>
        <w:gridCol w:w="1524"/>
        <w:gridCol w:w="1032"/>
        <w:gridCol w:w="1519"/>
        <w:gridCol w:w="1037"/>
        <w:gridCol w:w="1584"/>
        <w:gridCol w:w="1794"/>
      </w:tblGrid>
      <w:tr>
        <w:tblPrEx>
          <w:tblCellMar>
            <w:top w:w="0" w:type="dxa"/>
            <w:left w:w="108" w:type="dxa"/>
            <w:bottom w:w="0" w:type="dxa"/>
            <w:right w:w="108" w:type="dxa"/>
          </w:tblCellMar>
        </w:tblPrEx>
        <w:trPr>
          <w:jc w:val="center"/>
        </w:trPr>
        <w:tc>
          <w:tcPr>
            <w:tcW w:w="1278"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企业基本情况</w:t>
            </w:r>
          </w:p>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企业名称</w:t>
            </w:r>
            <w:r>
              <w:rPr>
                <w:rFonts w:ascii="宋体" w:hAnsi="宋体"/>
                <w:sz w:val="24"/>
              </w:rPr>
              <w:t>*</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组织机构</w:t>
            </w:r>
          </w:p>
          <w:p>
            <w:pPr>
              <w:snapToGrid w:val="0"/>
              <w:spacing w:line="320" w:lineRule="exact"/>
              <w:ind w:left="0"/>
              <w:jc w:val="center"/>
              <w:rPr>
                <w:rFonts w:ascii="宋体" w:hAnsi="宋体"/>
                <w:sz w:val="24"/>
              </w:rPr>
            </w:pPr>
            <w:r>
              <w:rPr>
                <w:rFonts w:hint="eastAsia" w:ascii="宋体" w:hAnsi="宋体"/>
                <w:sz w:val="24"/>
              </w:rPr>
              <w:t>代码</w:t>
            </w:r>
            <w:r>
              <w:rPr>
                <w:rFonts w:ascii="宋体" w:hAnsi="宋体"/>
                <w:sz w:val="24"/>
              </w:rPr>
              <w:t>*</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法定代表人</w:t>
            </w:r>
            <w:r>
              <w:rPr>
                <w:rFonts w:ascii="宋体" w:hAnsi="宋体"/>
                <w:sz w:val="24"/>
              </w:rPr>
              <w:t>*</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行业代码</w:t>
            </w:r>
            <w:r>
              <w:rPr>
                <w:rFonts w:ascii="宋体" w:hAnsi="宋体"/>
                <w:sz w:val="24"/>
              </w:rPr>
              <w:t>*</w:t>
            </w:r>
            <w:r>
              <w:rPr>
                <w:rFonts w:hint="eastAsia" w:ascii="宋体" w:hAnsi="宋体"/>
                <w:sz w:val="24"/>
              </w:rPr>
              <w:t>（见赣财购</w:t>
            </w:r>
            <w:r>
              <w:rPr>
                <w:rFonts w:ascii="宋体" w:hAnsi="宋体"/>
                <w:sz w:val="24"/>
              </w:rPr>
              <w:t>[2012]3</w:t>
            </w:r>
            <w:r>
              <w:rPr>
                <w:rFonts w:hint="eastAsia" w:ascii="宋体" w:hAnsi="宋体"/>
                <w:sz w:val="24"/>
              </w:rPr>
              <w:t>号文）</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注册类型（见赣财购</w:t>
            </w:r>
            <w:r>
              <w:rPr>
                <w:rFonts w:ascii="宋体" w:hAnsi="宋体"/>
                <w:sz w:val="24"/>
              </w:rPr>
              <w:t>[2012]3</w:t>
            </w:r>
            <w:r>
              <w:rPr>
                <w:rFonts w:hint="eastAsia" w:ascii="宋体" w:hAnsi="宋体"/>
                <w:sz w:val="24"/>
              </w:rPr>
              <w:t>号文）</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联系人</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主营业务（万元）</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联系地址</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邮政编码</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r>
      <w:tr>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联系电话</w:t>
            </w:r>
            <w:r>
              <w:rPr>
                <w:rFonts w:ascii="宋体" w:hAnsi="宋体"/>
                <w:sz w:val="24"/>
              </w:rPr>
              <w:t>*</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传真</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电子邮箱</w:t>
            </w:r>
            <w:r>
              <w:rPr>
                <w:rFonts w:ascii="宋体" w:hAnsi="宋体"/>
                <w:sz w:val="24"/>
              </w:rPr>
              <w:t>*</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营业收入</w:t>
            </w:r>
            <w:r>
              <w:rPr>
                <w:rFonts w:ascii="宋体" w:hAnsi="宋体"/>
                <w:sz w:val="24"/>
              </w:rPr>
              <w:t>*</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从业人员</w:t>
            </w:r>
            <w:r>
              <w:rPr>
                <w:rFonts w:ascii="宋体" w:hAnsi="宋体"/>
                <w:sz w:val="24"/>
              </w:rPr>
              <w:t>*</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开业时间</w:t>
            </w:r>
            <w:r>
              <w:rPr>
                <w:rFonts w:ascii="宋体" w:hAnsi="宋体"/>
                <w:sz w:val="24"/>
              </w:rPr>
              <w:t>*</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CellMar>
            <w:top w:w="0" w:type="dxa"/>
            <w:left w:w="108" w:type="dxa"/>
            <w:bottom w:w="0" w:type="dxa"/>
            <w:right w:w="108" w:type="dxa"/>
          </w:tblCellMar>
        </w:tblPrEx>
        <w:trPr>
          <w:trHeight w:val="2334" w:hRule="atLeast"/>
          <w:jc w:val="center"/>
        </w:trPr>
        <w:tc>
          <w:tcPr>
            <w:tcW w:w="127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县级中小企业主管部门认定意见</w:t>
            </w:r>
          </w:p>
        </w:tc>
        <w:tc>
          <w:tcPr>
            <w:tcW w:w="8490"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ind w:left="930" w:firstLine="465"/>
              <w:rPr>
                <w:rFonts w:ascii="宋体" w:hAnsi="Calibri"/>
                <w:sz w:val="24"/>
              </w:rPr>
            </w:pPr>
            <w:r>
              <w:rPr>
                <w:rFonts w:hint="eastAsia" w:ascii="宋体" w:hAnsi="宋体"/>
                <w:sz w:val="24"/>
              </w:rPr>
              <w:t>经调查核实，该企业属</w:t>
            </w:r>
            <w:r>
              <w:rPr>
                <w:rFonts w:ascii="宋体" w:hAnsi="宋体"/>
                <w:sz w:val="24"/>
                <w:u w:val="single"/>
              </w:rPr>
              <w:t xml:space="preserve">    </w:t>
            </w:r>
            <w:r>
              <w:rPr>
                <w:rFonts w:hint="eastAsia" w:ascii="宋体" w:hAnsi="宋体"/>
                <w:sz w:val="24"/>
              </w:rPr>
              <w:t>行业</w:t>
            </w:r>
            <w:r>
              <w:rPr>
                <w:rFonts w:ascii="宋体" w:hAnsi="宋体"/>
                <w:sz w:val="24"/>
                <w:u w:val="single"/>
              </w:rPr>
              <w:t xml:space="preserve">      </w:t>
            </w:r>
            <w:r>
              <w:rPr>
                <w:rFonts w:hint="eastAsia" w:ascii="宋体" w:hAnsi="宋体"/>
                <w:i/>
                <w:color w:val="0D0D0D"/>
                <w:sz w:val="24"/>
              </w:rPr>
              <w:t>（请填写：中型、小型、微型）</w:t>
            </w:r>
            <w:r>
              <w:rPr>
                <w:rFonts w:hint="eastAsia" w:ascii="宋体" w:hAnsi="宋体"/>
                <w:sz w:val="24"/>
              </w:rPr>
              <w:t>企业，有效期至本年底。</w:t>
            </w:r>
          </w:p>
          <w:p>
            <w:pPr>
              <w:snapToGrid w:val="0"/>
              <w:ind w:left="930" w:firstLine="465"/>
              <w:rPr>
                <w:rFonts w:ascii="宋体" w:hAnsi="Calibri"/>
                <w:sz w:val="24"/>
              </w:rPr>
            </w:pPr>
          </w:p>
          <w:p>
            <w:pPr>
              <w:snapToGrid w:val="0"/>
              <w:ind w:left="11760" w:right="960" w:firstLine="5880"/>
              <w:rPr>
                <w:rFonts w:ascii="宋体" w:hAnsi="Calibri"/>
                <w:sz w:val="24"/>
              </w:rPr>
            </w:pPr>
            <w:r>
              <w:rPr>
                <w:rFonts w:hint="eastAsia" w:ascii="宋体" w:hAnsi="宋体"/>
                <w:sz w:val="24"/>
              </w:rPr>
              <w:t>盖章：</w:t>
            </w:r>
          </w:p>
          <w:p>
            <w:pPr>
              <w:snapToGrid w:val="0"/>
              <w:ind w:left="930" w:right="960" w:firstLine="465"/>
              <w:jc w:val="center"/>
              <w:rPr>
                <w:rFonts w:ascii="宋体" w:hAnsi="Calibri"/>
                <w:sz w:val="24"/>
              </w:rPr>
            </w:pPr>
            <w:r>
              <w:rPr>
                <w:rFonts w:ascii="宋体" w:hAnsi="宋体"/>
                <w:sz w:val="24"/>
              </w:rPr>
              <w:t xml:space="preserve">                                       </w:t>
            </w:r>
            <w:r>
              <w:rPr>
                <w:rFonts w:hint="eastAsia" w:ascii="宋体" w:hAnsi="宋体"/>
                <w:sz w:val="24"/>
              </w:rPr>
              <w:t>日期：</w:t>
            </w:r>
          </w:p>
        </w:tc>
      </w:tr>
    </w:tbl>
    <w:p>
      <w:pPr>
        <w:snapToGrid w:val="0"/>
        <w:ind w:left="0"/>
        <w:jc w:val="left"/>
        <w:rPr>
          <w:rFonts w:ascii="宋体" w:hAnsi="Calibri"/>
          <w:sz w:val="24"/>
        </w:rPr>
      </w:pPr>
      <w:r>
        <w:rPr>
          <w:rFonts w:hint="eastAsia" w:ascii="宋体" w:hAnsi="宋体"/>
          <w:sz w:val="24"/>
        </w:rPr>
        <w:t>备注：</w:t>
      </w:r>
      <w:r>
        <w:rPr>
          <w:rFonts w:ascii="宋体" w:hAnsi="宋体"/>
          <w:sz w:val="24"/>
        </w:rPr>
        <w:t>*</w:t>
      </w:r>
      <w:r>
        <w:rPr>
          <w:rFonts w:hint="eastAsia" w:ascii="宋体" w:hAnsi="宋体"/>
          <w:sz w:val="24"/>
        </w:rPr>
        <w:t>为必填内容。</w:t>
      </w:r>
    </w:p>
    <w:p>
      <w:pPr>
        <w:snapToGrid w:val="0"/>
        <w:ind w:left="843" w:hanging="843"/>
        <w:rPr>
          <w:rFonts w:ascii="宋体" w:hAnsi="Calibri"/>
          <w:b/>
          <w:sz w:val="24"/>
        </w:rPr>
      </w:pPr>
      <w:r>
        <w:rPr>
          <w:rFonts w:hint="eastAsia" w:ascii="宋体" w:hAnsi="宋体"/>
          <w:b/>
          <w:sz w:val="24"/>
        </w:rPr>
        <w:t>注：</w:t>
      </w:r>
      <w:r>
        <w:rPr>
          <w:rFonts w:ascii="宋体" w:hAnsi="宋体"/>
          <w:b/>
          <w:sz w:val="24"/>
        </w:rPr>
        <w:t>1</w:t>
      </w:r>
      <w:r>
        <w:rPr>
          <w:rFonts w:hint="eastAsia" w:ascii="宋体" w:hAnsi="宋体"/>
          <w:b/>
          <w:sz w:val="24"/>
        </w:rPr>
        <w:t>、省级以上监狱管理局、戒毒管理局（含新疆生产建设兵团）出具的属于监狱企业证明文件格式由出具单位提供；</w:t>
      </w:r>
    </w:p>
    <w:p>
      <w:pPr>
        <w:snapToGrid w:val="0"/>
        <w:ind w:left="964" w:firstLine="482"/>
        <w:rPr>
          <w:rFonts w:ascii="宋体" w:hAnsi="Calibri"/>
          <w:b/>
          <w:sz w:val="24"/>
        </w:rPr>
      </w:pPr>
      <w:r>
        <w:rPr>
          <w:rFonts w:ascii="宋体" w:hAnsi="宋体"/>
          <w:b/>
          <w:sz w:val="24"/>
        </w:rPr>
        <w:t>2</w:t>
      </w:r>
      <w:r>
        <w:rPr>
          <w:rFonts w:hint="eastAsia" w:ascii="宋体" w:hAnsi="宋体"/>
          <w:b/>
          <w:sz w:val="24"/>
        </w:rPr>
        <w:t>、不符合小型、微型企业条件或不属于监狱企业的不需提供。</w:t>
      </w:r>
    </w:p>
    <w:p>
      <w:pPr>
        <w:snapToGrid w:val="0"/>
        <w:ind w:left="0"/>
        <w:jc w:val="center"/>
        <w:rPr>
          <w:rFonts w:ascii="宋体" w:hAnsi="Calibri"/>
          <w:b/>
          <w:sz w:val="24"/>
        </w:rPr>
      </w:pPr>
    </w:p>
    <w:p>
      <w:pPr>
        <w:snapToGrid w:val="0"/>
        <w:ind w:left="0"/>
        <w:jc w:val="center"/>
        <w:sectPr>
          <w:footerReference r:id="rId10" w:type="default"/>
          <w:pgSz w:w="11907" w:h="16840"/>
          <w:pgMar w:top="1418" w:right="1418" w:bottom="1418" w:left="1418" w:header="720" w:footer="720" w:gutter="0"/>
          <w:cols w:space="720" w:num="1"/>
          <w:docGrid w:linePitch="285" w:charSpace="0"/>
        </w:sectPr>
      </w:pPr>
    </w:p>
    <w:p>
      <w:pPr>
        <w:keepNext/>
        <w:snapToGrid w:val="0"/>
        <w:ind w:left="0"/>
        <w:jc w:val="center"/>
        <w:rPr>
          <w:rFonts w:ascii="宋体" w:hAnsi="宋体"/>
          <w:b/>
          <w:color w:val="000000"/>
          <w:sz w:val="32"/>
        </w:rPr>
      </w:pPr>
      <w:r>
        <w:rPr>
          <w:rFonts w:hint="eastAsia" w:ascii="宋体" w:hAnsi="宋体"/>
          <w:b/>
          <w:color w:val="000000"/>
          <w:sz w:val="32"/>
        </w:rPr>
        <w:t>8</w:t>
      </w:r>
      <w:r>
        <w:rPr>
          <w:rFonts w:ascii="宋体" w:hAnsi="宋体"/>
          <w:b/>
          <w:color w:val="000000"/>
          <w:sz w:val="32"/>
        </w:rPr>
        <w:t>.</w:t>
      </w:r>
      <w:r>
        <w:rPr>
          <w:rFonts w:hint="eastAsia" w:ascii="宋体" w:hAnsi="宋体"/>
          <w:b/>
          <w:color w:val="000000"/>
          <w:sz w:val="32"/>
        </w:rPr>
        <w:t xml:space="preserve"> 技术文件</w:t>
      </w:r>
    </w:p>
    <w:p>
      <w:pPr>
        <w:snapToGrid w:val="0"/>
        <w:ind w:left="0"/>
        <w:rPr>
          <w:rFonts w:hint="eastAsia" w:ascii="宋体" w:hAnsi="宋体"/>
          <w:sz w:val="24"/>
        </w:rPr>
      </w:pPr>
    </w:p>
    <w:p>
      <w:pPr>
        <w:tabs>
          <w:tab w:val="left" w:pos="1665"/>
        </w:tabs>
        <w:snapToGrid w:val="0"/>
        <w:ind w:left="0"/>
        <w:rPr>
          <w:rFonts w:hint="eastAsia" w:ascii="宋体" w:hAnsi="宋体"/>
          <w:sz w:val="24"/>
        </w:rPr>
      </w:pPr>
      <w:r>
        <w:rPr>
          <w:rFonts w:hint="eastAsia" w:ascii="宋体" w:hAnsi="宋体"/>
          <w:sz w:val="24"/>
        </w:rPr>
        <w:t>内容包括：</w:t>
      </w:r>
    </w:p>
    <w:p>
      <w:pPr>
        <w:tabs>
          <w:tab w:val="left" w:pos="1665"/>
        </w:tabs>
        <w:snapToGrid w:val="0"/>
        <w:ind w:left="0"/>
        <w:rPr>
          <w:rFonts w:hint="eastAsia" w:ascii="宋体" w:hAnsi="宋体"/>
          <w:sz w:val="24"/>
        </w:rPr>
      </w:pPr>
      <w:r>
        <w:rPr>
          <w:rFonts w:hint="eastAsia" w:ascii="宋体" w:hAnsi="宋体"/>
          <w:sz w:val="24"/>
        </w:rPr>
        <w:t xml:space="preserve"> 1、货物的技术规格与功能的详细说明</w:t>
      </w:r>
    </w:p>
    <w:p>
      <w:pPr>
        <w:tabs>
          <w:tab w:val="left" w:pos="1665"/>
        </w:tabs>
        <w:snapToGrid w:val="0"/>
        <w:ind w:left="0"/>
        <w:rPr>
          <w:rFonts w:hint="eastAsia" w:ascii="宋体" w:hAnsi="宋体"/>
          <w:sz w:val="24"/>
        </w:rPr>
      </w:pPr>
      <w:r>
        <w:rPr>
          <w:rFonts w:hint="eastAsia" w:ascii="宋体" w:hAnsi="宋体"/>
          <w:sz w:val="24"/>
        </w:rPr>
        <w:t>2、主要外购件、配套件的型号规格和制造商明细表</w:t>
      </w:r>
    </w:p>
    <w:p>
      <w:pPr>
        <w:tabs>
          <w:tab w:val="left" w:pos="1665"/>
        </w:tabs>
        <w:snapToGrid w:val="0"/>
        <w:ind w:left="0"/>
        <w:rPr>
          <w:rFonts w:hint="eastAsia" w:ascii="宋体" w:hAnsi="宋体"/>
          <w:sz w:val="24"/>
        </w:rPr>
      </w:pPr>
      <w:r>
        <w:rPr>
          <w:rFonts w:hint="eastAsia" w:ascii="宋体" w:hAnsi="宋体"/>
          <w:sz w:val="24"/>
        </w:rPr>
        <w:t>3、标准附件、备品备件和专用工具等</w:t>
      </w:r>
    </w:p>
    <w:p>
      <w:pPr>
        <w:tabs>
          <w:tab w:val="left" w:pos="1665"/>
        </w:tabs>
        <w:snapToGrid w:val="0"/>
        <w:ind w:left="0"/>
        <w:sectPr>
          <w:pgSz w:w="11907" w:h="16840"/>
          <w:pgMar w:top="1418" w:right="1418" w:bottom="1418" w:left="1418" w:header="851" w:footer="992" w:gutter="0"/>
          <w:cols w:space="720" w:num="1"/>
          <w:docGrid w:linePitch="303" w:charSpace="0"/>
        </w:sectPr>
      </w:pPr>
      <w:r>
        <w:rPr>
          <w:rFonts w:hint="eastAsia" w:ascii="宋体" w:hAnsi="宋体"/>
          <w:sz w:val="24"/>
        </w:rPr>
        <w:t>4、供应商认为需要说明的其他内容（供应商视需要自行编写）</w:t>
      </w:r>
    </w:p>
    <w:p>
      <w:pPr>
        <w:keepNext/>
        <w:snapToGrid w:val="0"/>
        <w:ind w:left="0"/>
        <w:jc w:val="center"/>
        <w:rPr>
          <w:rFonts w:ascii="宋体" w:hAnsi="宋体"/>
          <w:b/>
          <w:color w:val="000000"/>
          <w:sz w:val="32"/>
        </w:rPr>
      </w:pPr>
      <w:r>
        <w:rPr>
          <w:rFonts w:hint="eastAsia" w:ascii="宋体" w:hAnsi="宋体"/>
          <w:b/>
          <w:color w:val="000000"/>
          <w:sz w:val="32"/>
        </w:rPr>
        <w:t>9．资格证明文件</w:t>
      </w:r>
    </w:p>
    <w:p>
      <w:pPr>
        <w:snapToGrid w:val="0"/>
        <w:spacing w:line="440" w:lineRule="exact"/>
        <w:ind w:left="0"/>
        <w:rPr>
          <w:rFonts w:ascii="宋体" w:hAnsi="Calibri"/>
          <w:sz w:val="24"/>
        </w:rPr>
      </w:pPr>
      <w:r>
        <w:rPr>
          <w:rFonts w:hint="eastAsia" w:ascii="宋体" w:hAnsi="宋体"/>
          <w:sz w:val="24"/>
        </w:rPr>
        <w:t>填写须知</w:t>
      </w:r>
    </w:p>
    <w:p>
      <w:pPr>
        <w:numPr>
          <w:ilvl w:val="0"/>
          <w:numId w:val="4"/>
        </w:numPr>
        <w:tabs>
          <w:tab w:val="left" w:pos="372"/>
        </w:tabs>
        <w:snapToGrid w:val="0"/>
        <w:spacing w:line="440" w:lineRule="exact"/>
        <w:ind w:left="372"/>
        <w:rPr>
          <w:rFonts w:ascii="宋体" w:hAnsi="Calibri"/>
          <w:sz w:val="24"/>
        </w:rPr>
      </w:pPr>
      <w:r>
        <w:rPr>
          <w:rFonts w:hint="eastAsia" w:ascii="宋体" w:hAnsi="宋体"/>
          <w:sz w:val="24"/>
        </w:rPr>
        <w:t>供应商应填写和提交下述规定的资格证明文件。</w:t>
      </w:r>
    </w:p>
    <w:p>
      <w:pPr>
        <w:snapToGrid w:val="0"/>
        <w:spacing w:line="440" w:lineRule="exact"/>
        <w:ind w:left="0"/>
        <w:rPr>
          <w:rFonts w:ascii="宋体" w:hAnsi="Calibri"/>
          <w:b/>
          <w:color w:val="0D0D0D"/>
          <w:sz w:val="24"/>
        </w:rPr>
      </w:pPr>
      <w:r>
        <w:rPr>
          <w:rFonts w:ascii="宋体" w:hAnsi="宋体"/>
          <w:b/>
          <w:color w:val="0D0D0D"/>
          <w:sz w:val="24"/>
        </w:rPr>
        <w:t>1</w:t>
      </w:r>
      <w:r>
        <w:rPr>
          <w:rFonts w:hint="eastAsia" w:ascii="宋体" w:hAnsi="宋体"/>
          <w:b/>
          <w:color w:val="0D0D0D"/>
          <w:sz w:val="24"/>
        </w:rPr>
        <w:t>、</w:t>
      </w:r>
      <w:r>
        <w:rPr>
          <w:rFonts w:hint="eastAsia" w:ascii="宋体" w:hAnsi="宋体"/>
          <w:color w:val="0D0D0D"/>
          <w:sz w:val="24"/>
        </w:rPr>
        <w:t>证明具有独立承担民事责任的能力的材料</w:t>
      </w:r>
      <w:r>
        <w:rPr>
          <w:rFonts w:hint="eastAsia" w:ascii="宋体" w:hAnsi="宋体"/>
          <w:b/>
          <w:color w:val="0D0D0D"/>
          <w:sz w:val="24"/>
        </w:rPr>
        <w:t>（提供三证合一营业执照副本原件）；</w:t>
      </w:r>
    </w:p>
    <w:p>
      <w:pPr>
        <w:snapToGrid w:val="0"/>
        <w:spacing w:line="440" w:lineRule="exact"/>
        <w:ind w:left="0"/>
        <w:rPr>
          <w:rFonts w:ascii="宋体" w:hAnsi="Calibri"/>
          <w:b/>
          <w:color w:val="0D0D0D"/>
          <w:sz w:val="24"/>
        </w:rPr>
      </w:pPr>
      <w:r>
        <w:rPr>
          <w:rFonts w:ascii="宋体" w:hAnsi="宋体"/>
          <w:b/>
          <w:color w:val="0D0D0D"/>
          <w:sz w:val="24"/>
        </w:rPr>
        <w:t>2</w:t>
      </w:r>
      <w:r>
        <w:rPr>
          <w:rFonts w:hint="eastAsia" w:ascii="宋体" w:hAnsi="宋体"/>
          <w:b/>
          <w:color w:val="0D0D0D"/>
          <w:sz w:val="24"/>
        </w:rPr>
        <w:t>、</w:t>
      </w:r>
      <w:r>
        <w:rPr>
          <w:rFonts w:hint="eastAsia" w:ascii="宋体" w:hAnsi="宋体"/>
          <w:color w:val="0D0D0D"/>
          <w:sz w:val="24"/>
        </w:rPr>
        <w:t>证明具有依法缴纳税收的材料；</w:t>
      </w:r>
    </w:p>
    <w:p>
      <w:pPr>
        <w:snapToGrid w:val="0"/>
        <w:spacing w:line="440" w:lineRule="exact"/>
        <w:ind w:left="0"/>
        <w:rPr>
          <w:rFonts w:hint="eastAsia" w:ascii="宋体" w:hAnsi="宋体"/>
          <w:color w:val="0D0D0D"/>
          <w:sz w:val="24"/>
        </w:rPr>
      </w:pPr>
      <w:r>
        <w:rPr>
          <w:rFonts w:hint="eastAsia" w:ascii="宋体" w:hAnsi="宋体"/>
          <w:b/>
          <w:color w:val="0D0D0D"/>
          <w:sz w:val="24"/>
        </w:rPr>
        <w:t>（提供竞争性谈判前六个月内任一个月的缴纳社会保障资金的凭证）</w:t>
      </w:r>
      <w:bookmarkStart w:id="0" w:name="_GoBack"/>
      <w:bookmarkEnd w:id="0"/>
    </w:p>
    <w:p>
      <w:pPr>
        <w:snapToGrid w:val="0"/>
        <w:spacing w:line="440" w:lineRule="exact"/>
        <w:ind w:left="0"/>
        <w:rPr>
          <w:rFonts w:ascii="宋体" w:hAnsi="Calibri"/>
          <w:color w:val="0D0D0D"/>
          <w:sz w:val="24"/>
        </w:rPr>
      </w:pPr>
      <w:r>
        <w:rPr>
          <w:rFonts w:ascii="宋体" w:hAnsi="宋体"/>
          <w:b/>
          <w:color w:val="0D0D0D"/>
          <w:sz w:val="24"/>
        </w:rPr>
        <w:t>3</w:t>
      </w:r>
      <w:r>
        <w:rPr>
          <w:rFonts w:hint="eastAsia" w:ascii="宋体" w:hAnsi="宋体"/>
          <w:b/>
          <w:color w:val="0D0D0D"/>
          <w:sz w:val="24"/>
        </w:rPr>
        <w:t>、</w:t>
      </w:r>
      <w:r>
        <w:rPr>
          <w:rFonts w:hint="eastAsia" w:ascii="宋体" w:hAnsi="宋体"/>
          <w:color w:val="0D0D0D"/>
          <w:sz w:val="24"/>
        </w:rPr>
        <w:t>证明参加政府采购前三年内</w:t>
      </w:r>
      <w:r>
        <w:rPr>
          <w:rFonts w:ascii="宋体" w:hAnsi="Calibri"/>
          <w:color w:val="0D0D0D"/>
          <w:sz w:val="24"/>
        </w:rPr>
        <w:t>,</w:t>
      </w:r>
      <w:r>
        <w:rPr>
          <w:rFonts w:hint="eastAsia" w:ascii="宋体" w:hAnsi="宋体"/>
          <w:color w:val="0D0D0D"/>
          <w:sz w:val="24"/>
        </w:rPr>
        <w:t>在经营活动中没有重大违法记录的材料；</w:t>
      </w:r>
    </w:p>
    <w:p>
      <w:pPr>
        <w:widowControl/>
        <w:tabs>
          <w:tab w:val="left" w:pos="142"/>
          <w:tab w:val="left" w:pos="567"/>
        </w:tabs>
        <w:snapToGrid w:val="0"/>
        <w:spacing w:before="100" w:beforeAutospacing="1" w:after="100" w:afterAutospacing="1" w:line="440" w:lineRule="exact"/>
        <w:ind w:left="482" w:firstLine="241"/>
        <w:jc w:val="left"/>
        <w:rPr>
          <w:rFonts w:hint="eastAsia" w:ascii="宋体" w:hAnsi="宋体"/>
          <w:b/>
          <w:color w:val="0D0D0D"/>
          <w:sz w:val="24"/>
        </w:rPr>
      </w:pPr>
      <w:r>
        <w:rPr>
          <w:rFonts w:hint="eastAsia" w:ascii="宋体" w:hAnsi="宋体"/>
          <w:b/>
          <w:color w:val="0D0D0D"/>
          <w:sz w:val="24"/>
        </w:rPr>
        <w:t>参加政府采购前三年内</w:t>
      </w:r>
      <w:r>
        <w:rPr>
          <w:rFonts w:ascii="宋体" w:hAnsi="Calibri"/>
          <w:b/>
          <w:color w:val="0D0D0D"/>
          <w:sz w:val="24"/>
        </w:rPr>
        <w:t>,</w:t>
      </w:r>
      <w:r>
        <w:rPr>
          <w:rFonts w:hint="eastAsia" w:ascii="宋体" w:hAnsi="宋体"/>
          <w:b/>
          <w:color w:val="0D0D0D"/>
          <w:sz w:val="24"/>
        </w:rPr>
        <w:t>在经营活动中没有重大违法记录书面申明原件（见格式9</w:t>
      </w:r>
      <w:r>
        <w:rPr>
          <w:rFonts w:ascii="宋体" w:hAnsi="宋体"/>
          <w:b/>
          <w:color w:val="0D0D0D"/>
          <w:sz w:val="24"/>
        </w:rPr>
        <w:t>-5</w:t>
      </w:r>
      <w:r>
        <w:rPr>
          <w:rFonts w:hint="eastAsia" w:ascii="宋体" w:hAnsi="宋体"/>
          <w:b/>
          <w:color w:val="0D0D0D"/>
          <w:sz w:val="24"/>
        </w:rPr>
        <w:t>）</w:t>
      </w:r>
    </w:p>
    <w:p>
      <w:pPr>
        <w:snapToGrid w:val="0"/>
        <w:spacing w:line="440" w:lineRule="exact"/>
        <w:ind w:left="0"/>
        <w:rPr>
          <w:rFonts w:ascii="宋体" w:hAnsi="Calibri"/>
          <w:b/>
          <w:color w:val="0D0D0D"/>
          <w:sz w:val="24"/>
        </w:rPr>
      </w:pPr>
      <w:r>
        <w:rPr>
          <w:rFonts w:hint="eastAsia" w:ascii="宋体" w:hAnsi="宋体"/>
          <w:b/>
          <w:color w:val="0D0D0D"/>
          <w:sz w:val="24"/>
        </w:rPr>
        <w:t>4、</w:t>
      </w:r>
      <w:r>
        <w:rPr>
          <w:rFonts w:hint="eastAsia" w:ascii="宋体" w:hAnsi="宋体"/>
          <w:color w:val="0D0D0D"/>
          <w:sz w:val="24"/>
        </w:rPr>
        <w:t>其他资格证明材料</w:t>
      </w:r>
      <w:r>
        <w:rPr>
          <w:rFonts w:hint="eastAsia" w:ascii="宋体" w:hAnsi="宋体"/>
          <w:b/>
          <w:color w:val="0D0D0D"/>
          <w:sz w:val="24"/>
        </w:rPr>
        <w:t>；</w:t>
      </w:r>
    </w:p>
    <w:p>
      <w:pPr>
        <w:snapToGrid w:val="0"/>
        <w:spacing w:line="440" w:lineRule="exact"/>
        <w:ind w:left="0"/>
        <w:rPr>
          <w:rFonts w:ascii="宋体" w:hAnsi="Calibri"/>
          <w:b/>
          <w:color w:val="0D0D0D"/>
          <w:sz w:val="24"/>
        </w:rPr>
      </w:pPr>
      <w:r>
        <w:rPr>
          <w:rFonts w:hint="eastAsia" w:ascii="宋体" w:hAnsi="宋体"/>
          <w:b/>
          <w:color w:val="0D0D0D"/>
          <w:sz w:val="24"/>
        </w:rPr>
        <w:t>1）法定代表人授权书原件及被授权人身份证原件（见格式9-6）</w:t>
      </w:r>
    </w:p>
    <w:p>
      <w:pPr>
        <w:snapToGrid w:val="0"/>
        <w:spacing w:line="440" w:lineRule="exact"/>
        <w:ind w:left="0"/>
        <w:rPr>
          <w:rFonts w:hint="eastAsia" w:ascii="宋体" w:hAnsi="宋体"/>
          <w:b/>
          <w:color w:val="0D0D0D"/>
          <w:sz w:val="24"/>
        </w:rPr>
      </w:pPr>
      <w:r>
        <w:rPr>
          <w:rFonts w:hint="eastAsia" w:ascii="宋体" w:hAnsi="宋体"/>
          <w:b/>
          <w:color w:val="0D0D0D"/>
          <w:sz w:val="24"/>
        </w:rPr>
        <w:t>2）谈判保证金交纳凭证（见格式9-8）</w:t>
      </w:r>
    </w:p>
    <w:p>
      <w:pPr>
        <w:snapToGrid w:val="0"/>
        <w:spacing w:line="440" w:lineRule="exact"/>
        <w:ind w:left="0"/>
        <w:rPr>
          <w:rFonts w:ascii="宋体" w:hAnsi="Calibri"/>
          <w:b/>
          <w:sz w:val="24"/>
        </w:rPr>
      </w:pPr>
      <w:r>
        <w:rPr>
          <w:rFonts w:hint="eastAsia" w:ascii="宋体" w:hAnsi="宋体"/>
          <w:b/>
          <w:sz w:val="24"/>
        </w:rPr>
        <w:t>3）竞争性谈判文件要求的其他资格证明文件。</w:t>
      </w: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rPr>
          <w:rFonts w:hint="eastAsia" w:ascii="Calibri" w:hAnsi="宋体"/>
          <w:b/>
          <w:sz w:val="32"/>
        </w:rPr>
      </w:pPr>
    </w:p>
    <w:p>
      <w:pPr>
        <w:snapToGrid w:val="0"/>
        <w:ind w:left="0"/>
        <w:rPr>
          <w:rFonts w:hint="eastAsia" w:ascii="Calibri" w:hAnsi="宋体"/>
          <w:b/>
          <w:sz w:val="32"/>
        </w:rPr>
      </w:pPr>
    </w:p>
    <w:p>
      <w:pPr>
        <w:snapToGrid w:val="0"/>
        <w:ind w:left="0"/>
        <w:rPr>
          <w:rFonts w:hint="eastAsia"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widowControl/>
        <w:snapToGrid w:val="0"/>
        <w:ind w:left="0"/>
        <w:jc w:val="center"/>
        <w:rPr>
          <w:rFonts w:ascii="Calibri" w:hAnsi="宋体"/>
          <w:b/>
          <w:sz w:val="32"/>
        </w:rPr>
      </w:pPr>
      <w:r>
        <w:rPr>
          <w:rFonts w:hint="eastAsia" w:ascii="Calibri" w:hAnsi="宋体"/>
          <w:b/>
          <w:sz w:val="32"/>
        </w:rPr>
        <w:t>9</w:t>
      </w:r>
      <w:r>
        <w:rPr>
          <w:rFonts w:ascii="Calibri" w:hAnsi="宋体"/>
          <w:b/>
          <w:sz w:val="32"/>
        </w:rPr>
        <w:t>-5. </w:t>
      </w:r>
      <w:r>
        <w:rPr>
          <w:rFonts w:hint="eastAsia" w:ascii="Calibri" w:hAnsi="宋体"/>
          <w:b/>
          <w:sz w:val="32"/>
        </w:rPr>
        <w:t>参加政府采购活动前三年内，在经营活动中</w:t>
      </w:r>
      <w:r>
        <w:rPr>
          <w:rFonts w:ascii="Calibri" w:hAnsi="宋体"/>
          <w:b/>
          <w:sz w:val="32"/>
        </w:rPr>
        <w:br w:type="textWrapping"/>
      </w:r>
      <w:r>
        <w:rPr>
          <w:rFonts w:hint="eastAsia" w:ascii="Calibri" w:hAnsi="宋体"/>
          <w:b/>
          <w:sz w:val="32"/>
        </w:rPr>
        <w:t>没有重大违法记录的书面声明</w:t>
      </w:r>
    </w:p>
    <w:p>
      <w:pPr>
        <w:widowControl/>
        <w:snapToGrid w:val="0"/>
        <w:ind w:left="0"/>
        <w:jc w:val="left"/>
        <w:rPr>
          <w:rFonts w:ascii="Calibri" w:hAnsi="宋体"/>
          <w:b/>
          <w:sz w:val="32"/>
          <w:highlight w:val="green"/>
        </w:rPr>
      </w:pPr>
    </w:p>
    <w:p>
      <w:pPr>
        <w:widowControl/>
        <w:snapToGrid w:val="0"/>
        <w:ind w:left="0"/>
        <w:jc w:val="left"/>
        <w:rPr>
          <w:rFonts w:ascii="Calibri" w:hAnsi="宋体"/>
          <w:b/>
          <w:sz w:val="24"/>
        </w:rPr>
      </w:pPr>
    </w:p>
    <w:p>
      <w:pPr>
        <w:widowControl/>
        <w:snapToGrid w:val="0"/>
        <w:ind w:left="0"/>
        <w:jc w:val="left"/>
        <w:rPr>
          <w:rFonts w:hint="eastAsia" w:ascii="宋体" w:hAnsi="Calibri"/>
          <w:sz w:val="24"/>
        </w:rPr>
      </w:pPr>
      <w:r>
        <w:rPr>
          <w:rFonts w:hint="eastAsia" w:ascii="宋体" w:hAnsi="宋体"/>
          <w:sz w:val="24"/>
        </w:rPr>
        <w:t>致</w:t>
      </w:r>
      <w:r>
        <w:rPr>
          <w:rFonts w:ascii="宋体" w:hAnsi="宋体"/>
          <w:sz w:val="24"/>
        </w:rPr>
        <w:t>: </w:t>
      </w:r>
      <w:r>
        <w:rPr>
          <w:rFonts w:hint="eastAsia" w:ascii="宋体" w:hAnsi="宋体"/>
          <w:sz w:val="24"/>
        </w:rPr>
        <w:t>江西睿创工程监理有限公司</w:t>
      </w:r>
    </w:p>
    <w:p>
      <w:pPr>
        <w:widowControl/>
        <w:snapToGrid w:val="0"/>
        <w:ind w:left="0"/>
        <w:jc w:val="left"/>
        <w:rPr>
          <w:rFonts w:ascii="宋体" w:hAnsi="Calibri"/>
          <w:sz w:val="24"/>
        </w:rPr>
      </w:pPr>
      <w:r>
        <w:rPr>
          <w:rFonts w:ascii="宋体" w:hAnsi="Calibri"/>
          <w:sz w:val="24"/>
        </w:rPr>
        <w:br w:type="textWrapping"/>
      </w:r>
      <w:r>
        <w:rPr>
          <w:rFonts w:ascii="宋体" w:hAnsi="Calibri"/>
          <w:sz w:val="24"/>
        </w:rPr>
        <w:br w:type="textWrapping"/>
      </w:r>
      <w:r>
        <w:rPr>
          <w:rFonts w:ascii="宋体" w:hAnsi="宋体"/>
          <w:sz w:val="24"/>
        </w:rPr>
        <w:t xml:space="preserve">     </w:t>
      </w:r>
      <w:r>
        <w:rPr>
          <w:rFonts w:hint="eastAsia" w:ascii="宋体" w:hAnsi="宋体"/>
          <w:sz w:val="24"/>
        </w:rPr>
        <w:t>我公司参加政府采购活动前三年内，在经营活动中没有重大违法记录。</w:t>
      </w:r>
    </w:p>
    <w:p>
      <w:pPr>
        <w:widowControl/>
        <w:snapToGrid w:val="0"/>
        <w:ind w:left="0"/>
        <w:jc w:val="left"/>
        <w:rPr>
          <w:rFonts w:ascii="宋体" w:hAnsi="Calibri"/>
          <w:sz w:val="24"/>
        </w:rPr>
      </w:pPr>
      <w:r>
        <w:rPr>
          <w:rFonts w:ascii="宋体" w:hAnsi="宋体"/>
          <w:sz w:val="24"/>
        </w:rPr>
        <w:t xml:space="preserve">      </w:t>
      </w:r>
      <w:r>
        <w:rPr>
          <w:rFonts w:hint="eastAsia" w:ascii="宋体" w:hAnsi="宋体"/>
          <w:sz w:val="24"/>
        </w:rPr>
        <w:t>特此声明。</w:t>
      </w:r>
      <w:r>
        <w:rPr>
          <w:rFonts w:ascii="宋体" w:hAnsi="Calibri"/>
          <w:sz w:val="24"/>
        </w:rPr>
        <w:br w:type="textWrapping"/>
      </w:r>
      <w:r>
        <w:rPr>
          <w:rFonts w:ascii="宋体" w:hAnsi="Calibri"/>
          <w:sz w:val="24"/>
        </w:rPr>
        <w:br w:type="textWrapping"/>
      </w:r>
    </w:p>
    <w:p>
      <w:pPr>
        <w:widowControl/>
        <w:snapToGrid w:val="0"/>
        <w:ind w:left="0"/>
        <w:jc w:val="left"/>
        <w:rPr>
          <w:rFonts w:ascii="宋体" w:hAnsi="Calibri"/>
          <w:sz w:val="24"/>
        </w:rPr>
      </w:pPr>
    </w:p>
    <w:p>
      <w:pPr>
        <w:widowControl/>
        <w:snapToGrid w:val="0"/>
        <w:ind w:left="0"/>
        <w:jc w:val="left"/>
        <w:rPr>
          <w:rFonts w:ascii="宋体" w:hAnsi="Calibri"/>
          <w:sz w:val="24"/>
        </w:rPr>
      </w:pPr>
      <w:r>
        <w:rPr>
          <w:rFonts w:ascii="宋体" w:hAnsi="Calibri"/>
          <w:sz w:val="24"/>
        </w:rPr>
        <w:br w:type="textWrapping"/>
      </w:r>
      <w:r>
        <w:rPr>
          <w:rFonts w:ascii="宋体" w:hAnsi="Calibri"/>
          <w:sz w:val="24"/>
        </w:rPr>
        <w:br w:type="textWrapping"/>
      </w:r>
      <w:r>
        <w:rPr>
          <w:rFonts w:ascii="宋体" w:hAnsi="宋体"/>
          <w:sz w:val="24"/>
        </w:rPr>
        <w:t xml:space="preserve">                                 </w:t>
      </w:r>
      <w:r>
        <w:rPr>
          <w:rFonts w:hint="eastAsia" w:ascii="宋体" w:hAnsi="宋体"/>
          <w:sz w:val="24"/>
        </w:rPr>
        <w:t>供应商签章：</w:t>
      </w:r>
      <w:r>
        <w:rPr>
          <w:rFonts w:ascii="宋体" w:hAnsi="Calibri"/>
          <w:sz w:val="24"/>
        </w:rPr>
        <w:br w:type="textWrapping"/>
      </w:r>
      <w:r>
        <w:rPr>
          <w:rFonts w:ascii="宋体" w:hAnsi="宋体"/>
          <w:sz w:val="24"/>
        </w:rPr>
        <w:t xml:space="preserve"> </w:t>
      </w:r>
      <w:r>
        <w:rPr>
          <w:rFonts w:ascii="宋体" w:hAnsi="Calibri"/>
          <w:sz w:val="24"/>
        </w:rPr>
        <w:t>                       </w:t>
      </w:r>
      <w:r>
        <w:rPr>
          <w:rFonts w:ascii="宋体" w:hAnsi="Calibri"/>
          <w:sz w:val="24"/>
        </w:rPr>
        <w:br w:type="textWrapping"/>
      </w:r>
    </w:p>
    <w:p>
      <w:pPr>
        <w:widowControl/>
        <w:snapToGrid w:val="0"/>
        <w:ind w:left="0"/>
        <w:jc w:val="left"/>
        <w:rPr>
          <w:rFonts w:ascii="Calibri" w:hAnsi="Calibri"/>
          <w:sz w:val="24"/>
        </w:rPr>
      </w:pPr>
      <w:r>
        <w:rPr>
          <w:rFonts w:ascii="宋体" w:hAnsi="宋体"/>
          <w:sz w:val="24"/>
        </w:rPr>
        <w:t xml:space="preserve">                                 </w:t>
      </w:r>
      <w:r>
        <w:rPr>
          <w:rFonts w:hint="eastAsia" w:ascii="宋体" w:hAnsi="宋体"/>
          <w:sz w:val="24"/>
        </w:rPr>
        <w:t>日</w:t>
      </w:r>
      <w:r>
        <w:rPr>
          <w:rFonts w:ascii="宋体" w:hAnsi="Calibri"/>
          <w:sz w:val="24"/>
        </w:rPr>
        <w:t>  </w:t>
      </w:r>
      <w:r>
        <w:rPr>
          <w:rFonts w:hint="eastAsia" w:ascii="宋体" w:hAnsi="宋体"/>
          <w:sz w:val="24"/>
        </w:rPr>
        <w:t>期：</w:t>
      </w:r>
    </w:p>
    <w:p>
      <w:pPr>
        <w:widowControl/>
        <w:snapToGrid w:val="0"/>
        <w:ind w:left="0"/>
        <w:jc w:val="left"/>
        <w:rPr>
          <w:rFonts w:ascii="Calibri" w:hAnsi="宋体"/>
          <w:b/>
          <w:sz w:val="32"/>
        </w:rPr>
      </w:pPr>
      <w:r>
        <w:br w:type="page"/>
      </w:r>
      <w:r>
        <w:rPr>
          <w:rFonts w:hint="eastAsia" w:ascii="Calibri" w:hAnsi="宋体"/>
          <w:b/>
          <w:sz w:val="32"/>
        </w:rPr>
        <w:t>9</w:t>
      </w:r>
      <w:r>
        <w:rPr>
          <w:rFonts w:ascii="Calibri" w:hAnsi="宋体"/>
          <w:b/>
          <w:sz w:val="32"/>
        </w:rPr>
        <w:t xml:space="preserve">-6. </w:t>
      </w:r>
      <w:r>
        <w:rPr>
          <w:rFonts w:hint="eastAsia" w:ascii="Calibri" w:hAnsi="宋体"/>
          <w:b/>
          <w:sz w:val="32"/>
        </w:rPr>
        <w:t>法定代表人授权书</w:t>
      </w:r>
    </w:p>
    <w:p>
      <w:pPr>
        <w:snapToGrid w:val="0"/>
        <w:ind w:left="0"/>
        <w:rPr>
          <w:rFonts w:ascii="宋体" w:hAnsi="Calibri"/>
          <w:sz w:val="24"/>
        </w:rPr>
      </w:pPr>
    </w:p>
    <w:p>
      <w:pPr>
        <w:snapToGrid w:val="0"/>
        <w:spacing w:line="440" w:lineRule="exact"/>
        <w:ind w:left="0"/>
        <w:rPr>
          <w:rFonts w:hint="eastAsia" w:ascii="宋体" w:hAnsi="Calibri"/>
          <w:sz w:val="24"/>
        </w:rPr>
      </w:pPr>
      <w:r>
        <w:rPr>
          <w:rFonts w:hint="eastAsia" w:ascii="宋体" w:hAnsi="宋体"/>
          <w:sz w:val="24"/>
        </w:rPr>
        <w:t>致</w:t>
      </w:r>
      <w:r>
        <w:rPr>
          <w:rFonts w:ascii="宋体" w:hAnsi="宋体"/>
          <w:sz w:val="24"/>
        </w:rPr>
        <w:t xml:space="preserve">: </w:t>
      </w:r>
      <w:r>
        <w:rPr>
          <w:rFonts w:hint="eastAsia" w:ascii="宋体" w:hAnsi="宋体"/>
          <w:sz w:val="24"/>
        </w:rPr>
        <w:t>江西睿创工程监理有限公司</w:t>
      </w:r>
    </w:p>
    <w:p>
      <w:pPr>
        <w:snapToGrid w:val="0"/>
        <w:spacing w:line="440" w:lineRule="exact"/>
        <w:ind w:left="0"/>
        <w:rPr>
          <w:rFonts w:ascii="宋体" w:hAnsi="Calibri"/>
          <w:sz w:val="24"/>
        </w:rPr>
      </w:pPr>
      <w:r>
        <w:rPr>
          <w:rFonts w:ascii="宋体" w:hAnsi="宋体"/>
          <w:sz w:val="24"/>
        </w:rPr>
        <w:t xml:space="preserve">    </w:t>
      </w:r>
      <w:r>
        <w:rPr>
          <w:rFonts w:ascii="宋体" w:hAnsi="宋体"/>
          <w:sz w:val="24"/>
          <w:u w:val="single"/>
        </w:rPr>
        <w:t xml:space="preserve">                 </w:t>
      </w:r>
      <w:r>
        <w:rPr>
          <w:rFonts w:hint="eastAsia" w:ascii="宋体" w:hAnsi="宋体"/>
          <w:sz w:val="24"/>
        </w:rPr>
        <w:t>（供应商全称）法定代表人</w:t>
      </w:r>
      <w:r>
        <w:rPr>
          <w:rFonts w:ascii="宋体" w:hAnsi="宋体"/>
          <w:sz w:val="24"/>
          <w:u w:val="single"/>
        </w:rPr>
        <w:t xml:space="preserve">           </w:t>
      </w:r>
      <w:r>
        <w:rPr>
          <w:rFonts w:hint="eastAsia" w:ascii="宋体" w:hAnsi="宋体"/>
          <w:sz w:val="24"/>
        </w:rPr>
        <w:t>授权</w:t>
      </w:r>
      <w:r>
        <w:rPr>
          <w:rFonts w:ascii="宋体" w:hAnsi="宋体"/>
          <w:sz w:val="24"/>
          <w:u w:val="single"/>
        </w:rPr>
        <w:t xml:space="preserve">         </w:t>
      </w:r>
      <w:r>
        <w:rPr>
          <w:rFonts w:hint="eastAsia" w:ascii="宋体" w:hAnsi="宋体"/>
          <w:sz w:val="24"/>
        </w:rPr>
        <w:t>（全权代表姓名）为全权代表</w:t>
      </w:r>
      <w:r>
        <w:rPr>
          <w:rFonts w:ascii="宋体" w:hAnsi="Calibri"/>
          <w:sz w:val="24"/>
        </w:rPr>
        <w:t>,</w:t>
      </w:r>
      <w:r>
        <w:rPr>
          <w:rFonts w:hint="eastAsia" w:ascii="宋体" w:hAnsi="宋体"/>
          <w:sz w:val="24"/>
        </w:rPr>
        <w:t>参加贵处组织的</w:t>
      </w:r>
      <w:r>
        <w:rPr>
          <w:rFonts w:ascii="宋体" w:hAnsi="宋体"/>
          <w:sz w:val="24"/>
          <w:u w:val="single"/>
        </w:rPr>
        <w:t xml:space="preserve">                      </w:t>
      </w:r>
      <w:r>
        <w:rPr>
          <w:rFonts w:hint="eastAsia" w:ascii="宋体" w:hAnsi="宋体"/>
          <w:sz w:val="24"/>
        </w:rPr>
        <w:t>（项目编号）项目招标活动，全权代表我方处理竞争性谈判活动中的一切事宜。</w:t>
      </w:r>
    </w:p>
    <w:p>
      <w:pPr>
        <w:snapToGrid w:val="0"/>
        <w:spacing w:line="440" w:lineRule="exact"/>
        <w:ind w:left="0"/>
        <w:rPr>
          <w:rFonts w:ascii="宋体" w:hAnsi="Calibri"/>
          <w:sz w:val="24"/>
        </w:rPr>
      </w:pPr>
    </w:p>
    <w:p>
      <w:pPr>
        <w:snapToGrid w:val="0"/>
        <w:spacing w:line="440" w:lineRule="exact"/>
        <w:ind w:left="0"/>
        <w:rPr>
          <w:rFonts w:ascii="宋体" w:hAnsi="Calibri"/>
          <w:sz w:val="24"/>
        </w:rPr>
      </w:pP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ascii="宋体" w:hAnsi="宋体"/>
          <w:sz w:val="24"/>
        </w:rPr>
        <w:t xml:space="preserve">                                      </w:t>
      </w:r>
      <w:r>
        <w:rPr>
          <w:rFonts w:hint="eastAsia" w:ascii="宋体" w:hAnsi="宋体"/>
          <w:sz w:val="24"/>
        </w:rPr>
        <w:t>法定代表人签字或签章：</w:t>
      </w: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ascii="宋体" w:hAnsi="宋体"/>
          <w:sz w:val="24"/>
        </w:rPr>
        <w:t xml:space="preserve">                                      </w:t>
      </w:r>
      <w:r>
        <w:rPr>
          <w:rFonts w:hint="eastAsia" w:ascii="宋体" w:hAnsi="宋体"/>
          <w:sz w:val="24"/>
        </w:rPr>
        <w:t>供应商签章：</w:t>
      </w: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期：</w:t>
      </w:r>
    </w:p>
    <w:p>
      <w:pPr>
        <w:snapToGrid w:val="0"/>
        <w:spacing w:line="440" w:lineRule="exact"/>
        <w:ind w:left="0"/>
        <w:rPr>
          <w:rFonts w:ascii="宋体" w:hAnsi="Calibri"/>
          <w:sz w:val="24"/>
        </w:rPr>
      </w:pP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hint="eastAsia" w:ascii="宋体" w:hAnsi="宋体"/>
          <w:sz w:val="24"/>
        </w:rPr>
        <w:t>附：</w:t>
      </w:r>
    </w:p>
    <w:p>
      <w:pPr>
        <w:snapToGrid w:val="0"/>
        <w:spacing w:line="440" w:lineRule="exact"/>
        <w:ind w:left="0"/>
        <w:rPr>
          <w:rFonts w:ascii="宋体" w:hAnsi="Calibri"/>
          <w:sz w:val="24"/>
          <w:u w:val="single"/>
        </w:rPr>
      </w:pPr>
      <w:r>
        <w:rPr>
          <w:rFonts w:hint="eastAsia" w:ascii="宋体" w:hAnsi="宋体"/>
          <w:sz w:val="24"/>
        </w:rPr>
        <w:t>全权代表姓名：</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职</w:t>
      </w:r>
      <w:r>
        <w:rPr>
          <w:rFonts w:ascii="宋体" w:hAnsi="宋体"/>
          <w:sz w:val="24"/>
        </w:rPr>
        <w:t xml:space="preserve">        </w:t>
      </w:r>
      <w:r>
        <w:rPr>
          <w:rFonts w:hint="eastAsia" w:ascii="宋体" w:hAnsi="宋体"/>
          <w:sz w:val="24"/>
        </w:rPr>
        <w:t>务：</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电</w:t>
      </w:r>
      <w:r>
        <w:rPr>
          <w:rFonts w:ascii="宋体" w:hAnsi="宋体"/>
          <w:sz w:val="24"/>
        </w:rPr>
        <w:t xml:space="preserve">        </w:t>
      </w:r>
      <w:r>
        <w:rPr>
          <w:rFonts w:hint="eastAsia" w:ascii="宋体" w:hAnsi="宋体"/>
          <w:sz w:val="24"/>
        </w:rPr>
        <w:t>话：</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详细通讯地址：</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邮</w:t>
      </w:r>
      <w:r>
        <w:rPr>
          <w:rFonts w:ascii="宋体" w:hAnsi="宋体"/>
          <w:sz w:val="24"/>
        </w:rPr>
        <w:t xml:space="preserve"> </w:t>
      </w:r>
      <w:r>
        <w:rPr>
          <w:rFonts w:hint="eastAsia" w:ascii="宋体" w:hAnsi="宋体"/>
          <w:sz w:val="24"/>
        </w:rPr>
        <w:t>政</w:t>
      </w:r>
      <w:r>
        <w:rPr>
          <w:rFonts w:ascii="宋体" w:hAnsi="宋体"/>
          <w:sz w:val="24"/>
        </w:rPr>
        <w:t xml:space="preserve"> </w:t>
      </w:r>
      <w:r>
        <w:rPr>
          <w:rFonts w:hint="eastAsia" w:ascii="宋体" w:hAnsi="宋体"/>
          <w:sz w:val="24"/>
        </w:rPr>
        <w:t>编</w:t>
      </w:r>
      <w:r>
        <w:rPr>
          <w:rFonts w:ascii="宋体" w:hAnsi="宋体"/>
          <w:sz w:val="24"/>
        </w:rPr>
        <w:t xml:space="preserve"> </w:t>
      </w:r>
      <w:r>
        <w:rPr>
          <w:rFonts w:hint="eastAsia" w:ascii="宋体" w:hAnsi="宋体"/>
          <w:sz w:val="24"/>
        </w:rPr>
        <w:t>码</w:t>
      </w:r>
      <w:r>
        <w:rPr>
          <w:rFonts w:ascii="宋体" w:hAnsi="宋体"/>
          <w:sz w:val="24"/>
        </w:rPr>
        <w:t xml:space="preserve"> </w:t>
      </w:r>
      <w:r>
        <w:rPr>
          <w:rFonts w:hint="eastAsia" w:ascii="宋体" w:hAnsi="宋体"/>
          <w:sz w:val="24"/>
        </w:rPr>
        <w:t>：</w:t>
      </w:r>
      <w:r>
        <w:rPr>
          <w:rFonts w:ascii="宋体" w:hAnsi="宋体"/>
          <w:sz w:val="24"/>
          <w:u w:val="single"/>
        </w:rPr>
        <w:t xml:space="preserve">                   </w:t>
      </w:r>
    </w:p>
    <w:p>
      <w:pPr>
        <w:snapToGrid w:val="0"/>
        <w:ind w:left="0"/>
        <w:rPr>
          <w:rFonts w:ascii="Calibri" w:hAnsi="Calibri"/>
          <w:sz w:val="21"/>
        </w:rPr>
      </w:pPr>
    </w:p>
    <w:p>
      <w:pPr>
        <w:snapToGrid w:val="0"/>
        <w:spacing w:line="440" w:lineRule="exact"/>
        <w:ind w:left="0"/>
        <w:rPr>
          <w:rFonts w:ascii="Calibri" w:hAnsi="Calibri"/>
          <w:sz w:val="21"/>
        </w:rPr>
      </w:pPr>
    </w:p>
    <w:p>
      <w:pPr>
        <w:snapToGrid w:val="0"/>
        <w:spacing w:line="440" w:lineRule="exact"/>
        <w:ind w:left="0"/>
        <w:rPr>
          <w:rFonts w:ascii="Calibri" w:hAnsi="Calibri"/>
          <w:sz w:val="21"/>
        </w:rPr>
      </w:pPr>
    </w:p>
    <w:p>
      <w:pPr>
        <w:snapToGrid w:val="0"/>
        <w:spacing w:line="440" w:lineRule="exact"/>
        <w:ind w:left="0"/>
        <w:rPr>
          <w:rFonts w:ascii="Calibri" w:hAnsi="Calibri"/>
          <w:sz w:val="21"/>
        </w:rPr>
      </w:pPr>
    </w:p>
    <w:p>
      <w:pPr>
        <w:tabs>
          <w:tab w:val="left" w:pos="1470"/>
        </w:tabs>
        <w:snapToGrid w:val="0"/>
        <w:ind w:left="0"/>
        <w:rPr>
          <w:rFonts w:ascii="宋体" w:hAnsi="Calibri"/>
          <w:b/>
          <w:color w:val="FF0000"/>
          <w:sz w:val="24"/>
        </w:rPr>
      </w:pPr>
    </w:p>
    <w:p>
      <w:pPr>
        <w:tabs>
          <w:tab w:val="left" w:pos="1470"/>
        </w:tabs>
        <w:snapToGrid w:val="0"/>
        <w:ind w:left="0"/>
        <w:rPr>
          <w:rFonts w:ascii="宋体" w:hAnsi="Calibri"/>
          <w:b/>
          <w:color w:val="FF0000"/>
          <w:sz w:val="24"/>
        </w:rPr>
      </w:pPr>
    </w:p>
    <w:p>
      <w:pPr>
        <w:tabs>
          <w:tab w:val="left" w:pos="1470"/>
        </w:tabs>
        <w:snapToGrid w:val="0"/>
        <w:ind w:left="0"/>
        <w:rPr>
          <w:rFonts w:ascii="宋体" w:hAnsi="Calibri"/>
          <w:b/>
          <w:color w:val="000000"/>
          <w:sz w:val="24"/>
        </w:rPr>
      </w:pPr>
      <w:r>
        <w:rPr>
          <w:rFonts w:hint="eastAsia" w:ascii="宋体" w:hAnsi="宋体"/>
          <w:b/>
          <w:color w:val="000000"/>
          <w:sz w:val="24"/>
        </w:rPr>
        <w:t>附：全权代表身份证原件扫描件</w:t>
      </w:r>
    </w:p>
    <w:p>
      <w:pPr>
        <w:tabs>
          <w:tab w:val="left" w:pos="1470"/>
        </w:tabs>
        <w:snapToGrid w:val="0"/>
        <w:ind w:left="0"/>
        <w:rPr>
          <w:rFonts w:ascii="宋体" w:hAnsi="Calibri"/>
          <w:b/>
          <w:color w:val="000000"/>
          <w:sz w:val="24"/>
        </w:rPr>
      </w:pPr>
      <w:r>
        <w:br w:type="page"/>
      </w:r>
    </w:p>
    <w:p>
      <w:pPr>
        <w:snapToGrid w:val="0"/>
        <w:spacing w:after="240"/>
        <w:ind w:left="0"/>
        <w:jc w:val="center"/>
        <w:rPr>
          <w:rFonts w:ascii="Calibri" w:hAnsi="宋体"/>
          <w:b/>
          <w:sz w:val="32"/>
        </w:rPr>
      </w:pPr>
      <w:r>
        <w:rPr>
          <w:rFonts w:hint="eastAsia" w:ascii="Calibri" w:hAnsi="宋体"/>
          <w:b/>
          <w:sz w:val="32"/>
        </w:rPr>
        <w:t>9</w:t>
      </w:r>
      <w:r>
        <w:rPr>
          <w:rFonts w:ascii="Calibri" w:hAnsi="宋体"/>
          <w:b/>
          <w:sz w:val="32"/>
        </w:rPr>
        <w:t>-7</w:t>
      </w:r>
      <w:r>
        <w:rPr>
          <w:rFonts w:hint="eastAsia" w:ascii="Calibri" w:hAnsi="宋体"/>
          <w:b/>
          <w:sz w:val="32"/>
        </w:rPr>
        <w:t>．供应商的资格声明</w:t>
      </w:r>
    </w:p>
    <w:p>
      <w:pPr>
        <w:snapToGrid w:val="0"/>
        <w:spacing w:after="240"/>
        <w:ind w:left="0"/>
        <w:jc w:val="center"/>
        <w:rPr>
          <w:rFonts w:ascii="宋体" w:hAnsi="Calibri"/>
          <w:sz w:val="24"/>
        </w:rPr>
      </w:pPr>
      <w:r>
        <w:rPr>
          <w:rFonts w:hint="eastAsia" w:ascii="宋体" w:hAnsi="宋体"/>
          <w:sz w:val="24"/>
        </w:rPr>
        <w:t>（供参考格式）</w:t>
      </w:r>
    </w:p>
    <w:p>
      <w:pPr>
        <w:snapToGrid w:val="0"/>
        <w:spacing w:line="560" w:lineRule="exact"/>
        <w:ind w:left="960" w:hanging="960"/>
        <w:rPr>
          <w:rFonts w:ascii="Calibri" w:hAnsi="Calibri"/>
          <w:sz w:val="24"/>
        </w:rPr>
      </w:pPr>
      <w:r>
        <w:rPr>
          <w:rFonts w:hint="eastAsia" w:ascii="Calibri" w:hAnsi="Calibri"/>
          <w:sz w:val="24"/>
        </w:rPr>
        <w:t>致：</w:t>
      </w:r>
      <w:r>
        <w:rPr>
          <w:rFonts w:hint="eastAsia" w:ascii="Calibri" w:hAnsi="Calibri"/>
          <w:sz w:val="24"/>
          <w:u w:val="single"/>
        </w:rPr>
        <w:t>江西睿创工程监理有限公司：</w:t>
      </w:r>
    </w:p>
    <w:p>
      <w:pPr>
        <w:snapToGrid w:val="0"/>
        <w:spacing w:line="560" w:lineRule="exact"/>
        <w:ind w:left="960" w:hanging="960"/>
        <w:rPr>
          <w:rFonts w:ascii="Calibri" w:hAnsi="Calibri"/>
          <w:sz w:val="24"/>
        </w:rPr>
      </w:pPr>
      <w:r>
        <w:rPr>
          <w:rFonts w:ascii="Calibri" w:hAnsi="Calibri"/>
          <w:sz w:val="24"/>
        </w:rPr>
        <w:t xml:space="preserve">    </w:t>
      </w:r>
    </w:p>
    <w:p>
      <w:pPr>
        <w:snapToGrid w:val="0"/>
        <w:spacing w:line="560" w:lineRule="exact"/>
        <w:ind w:left="954" w:firstLine="476"/>
        <w:rPr>
          <w:rFonts w:ascii="Calibri" w:hAnsi="Calibri"/>
          <w:sz w:val="24"/>
        </w:rPr>
      </w:pPr>
      <w:r>
        <w:rPr>
          <w:rFonts w:hint="eastAsia" w:ascii="Calibri" w:hAnsi="Calibri"/>
          <w:spacing w:val="-2"/>
          <w:sz w:val="24"/>
        </w:rPr>
        <w:t>为响应你方</w:t>
      </w:r>
      <w:r>
        <w:rPr>
          <w:rFonts w:hint="eastAsia" w:ascii="Calibri" w:hAnsi="Calibri"/>
          <w:i/>
          <w:spacing w:val="-2"/>
          <w:sz w:val="24"/>
          <w:u w:val="single"/>
        </w:rPr>
        <w:t>（项目名称、项目编号）</w:t>
      </w:r>
      <w:r>
        <w:rPr>
          <w:rFonts w:hint="eastAsia" w:ascii="Calibri" w:hAnsi="Calibri"/>
          <w:spacing w:val="-2"/>
          <w:sz w:val="24"/>
        </w:rPr>
        <w:t>竞争性谈判邀请，下述签字人愿参与竞争性谈判，提供货物需求一览表和技术要求</w:t>
      </w:r>
      <w:r>
        <w:rPr>
          <w:rFonts w:hint="eastAsia" w:ascii="宋体" w:hAnsi="宋体"/>
          <w:sz w:val="24"/>
        </w:rPr>
        <w:t>规定的货物和</w:t>
      </w:r>
      <w:r>
        <w:rPr>
          <w:rFonts w:hint="eastAsia" w:ascii="宋体" w:hAnsi="宋体"/>
          <w:color w:val="000000"/>
          <w:sz w:val="24"/>
        </w:rPr>
        <w:t>附属售后</w:t>
      </w:r>
      <w:r>
        <w:rPr>
          <w:rFonts w:hint="eastAsia" w:ascii="宋体" w:hAnsi="宋体"/>
          <w:sz w:val="24"/>
        </w:rPr>
        <w:t>服务</w:t>
      </w:r>
      <w:r>
        <w:rPr>
          <w:rFonts w:hint="eastAsia" w:ascii="Calibri" w:hAnsi="Calibri"/>
          <w:spacing w:val="-2"/>
          <w:sz w:val="24"/>
        </w:rPr>
        <w:t>，提交下述文件并声明全</w:t>
      </w:r>
      <w:r>
        <w:rPr>
          <w:rFonts w:hint="eastAsia" w:ascii="Calibri" w:hAnsi="Calibri"/>
          <w:sz w:val="24"/>
        </w:rPr>
        <w:t>部说明是真实的和正确的。</w:t>
      </w:r>
    </w:p>
    <w:p>
      <w:pPr>
        <w:snapToGrid w:val="0"/>
        <w:spacing w:line="560" w:lineRule="exact"/>
        <w:ind w:left="0"/>
        <w:rPr>
          <w:rFonts w:ascii="Calibri" w:hAnsi="Calibri"/>
          <w:sz w:val="24"/>
        </w:rPr>
      </w:pPr>
      <w:r>
        <w:rPr>
          <w:rFonts w:ascii="Calibri" w:hAnsi="Calibri"/>
          <w:sz w:val="24"/>
        </w:rPr>
        <w:t xml:space="preserve">    1</w:t>
      </w:r>
      <w:r>
        <w:rPr>
          <w:rFonts w:hint="eastAsia" w:ascii="Calibri" w:hAnsi="Calibri"/>
          <w:sz w:val="24"/>
        </w:rPr>
        <w:t>、</w:t>
      </w:r>
      <w:r>
        <w:rPr>
          <w:rFonts w:hint="eastAsia" w:ascii="宋体" w:hAnsi="宋体"/>
          <w:sz w:val="24"/>
        </w:rPr>
        <w:t>我方的资格声明正本扫描件一份，</w:t>
      </w:r>
    </w:p>
    <w:p>
      <w:pPr>
        <w:snapToGrid w:val="0"/>
        <w:spacing w:line="560" w:lineRule="exact"/>
        <w:ind w:left="960" w:hanging="960"/>
        <w:rPr>
          <w:rFonts w:ascii="Calibri" w:hAnsi="Calibri"/>
          <w:sz w:val="24"/>
        </w:rPr>
      </w:pPr>
      <w:r>
        <w:rPr>
          <w:rFonts w:ascii="Calibri" w:hAnsi="Calibri"/>
          <w:sz w:val="24"/>
        </w:rPr>
        <w:t xml:space="preserve">    2</w:t>
      </w:r>
      <w:r>
        <w:rPr>
          <w:rFonts w:hint="eastAsia" w:ascii="Calibri" w:hAnsi="Calibri"/>
          <w:sz w:val="24"/>
        </w:rPr>
        <w:t>、下述签字人在证书中证明本资格文件中的内容是真实的和正确的。</w:t>
      </w:r>
    </w:p>
    <w:p>
      <w:pPr>
        <w:snapToGrid w:val="0"/>
        <w:ind w:left="0"/>
        <w:rPr>
          <w:rFonts w:ascii="宋体" w:hAnsi="Calibri"/>
          <w:sz w:val="24"/>
        </w:rPr>
      </w:pPr>
    </w:p>
    <w:p>
      <w:pPr>
        <w:snapToGrid w:val="0"/>
        <w:ind w:left="0"/>
        <w:rPr>
          <w:rFonts w:ascii="宋体" w:hAnsi="Calibri"/>
          <w:sz w:val="24"/>
        </w:rPr>
      </w:pPr>
    </w:p>
    <w:p>
      <w:pPr>
        <w:snapToGrid w:val="0"/>
        <w:ind w:left="0"/>
        <w:rPr>
          <w:rFonts w:ascii="宋体" w:hAnsi="Calibri"/>
          <w:sz w:val="24"/>
        </w:rPr>
      </w:pPr>
      <w:r>
        <w:rPr>
          <w:rFonts w:hint="eastAsia" w:ascii="宋体" w:hAnsi="宋体"/>
          <w:sz w:val="24"/>
        </w:rPr>
        <w:t>供应商代表签字或签章</w:t>
      </w:r>
      <w:r>
        <w:rPr>
          <w:rFonts w:ascii="宋体" w:hAnsi="宋体"/>
          <w:sz w:val="24"/>
          <w:u w:val="single"/>
        </w:rPr>
        <w:t xml:space="preserve">                             </w:t>
      </w:r>
    </w:p>
    <w:p>
      <w:pPr>
        <w:snapToGrid w:val="0"/>
        <w:ind w:left="0"/>
        <w:rPr>
          <w:rFonts w:ascii="宋体" w:hAnsi="宋体"/>
          <w:sz w:val="24"/>
          <w:u w:val="single"/>
        </w:rPr>
      </w:pPr>
      <w:r>
        <w:rPr>
          <w:rFonts w:hint="eastAsia" w:ascii="宋体" w:hAnsi="宋体"/>
          <w:sz w:val="24"/>
        </w:rPr>
        <w:t>供应商签章</w:t>
      </w:r>
      <w:r>
        <w:rPr>
          <w:rFonts w:ascii="宋体" w:hAnsi="宋体"/>
          <w:sz w:val="24"/>
          <w:u w:val="single"/>
        </w:rPr>
        <w:t xml:space="preserve">                                 </w:t>
      </w:r>
    </w:p>
    <w:p>
      <w:pPr>
        <w:snapToGrid w:val="0"/>
        <w:ind w:left="0"/>
        <w:rPr>
          <w:rFonts w:ascii="宋体" w:hAnsi="Calibri"/>
          <w:sz w:val="24"/>
          <w:u w:val="single"/>
        </w:rPr>
      </w:pPr>
      <w:r>
        <w:rPr>
          <w:rFonts w:hint="eastAsia" w:ascii="宋体" w:hAnsi="宋体"/>
          <w:sz w:val="24"/>
        </w:rPr>
        <w:t>日期</w:t>
      </w:r>
      <w:r>
        <w:rPr>
          <w:rFonts w:ascii="宋体" w:hAnsi="宋体"/>
          <w:sz w:val="24"/>
          <w:u w:val="single"/>
        </w:rPr>
        <w:t xml:space="preserve">                                       </w:t>
      </w:r>
    </w:p>
    <w:p>
      <w:pPr>
        <w:snapToGrid w:val="0"/>
        <w:ind w:left="0"/>
        <w:rPr>
          <w:rFonts w:ascii="Calibri" w:hAnsi="Calibri"/>
          <w:sz w:val="21"/>
        </w:rPr>
      </w:pPr>
      <w:r>
        <w:br w:type="page"/>
      </w:r>
    </w:p>
    <w:p>
      <w:pPr>
        <w:snapToGrid w:val="0"/>
        <w:ind w:left="0"/>
        <w:jc w:val="center"/>
        <w:rPr>
          <w:rFonts w:hint="eastAsia" w:ascii="Calibri" w:hAnsi="宋体"/>
          <w:b/>
          <w:sz w:val="32"/>
        </w:rPr>
      </w:pPr>
      <w:r>
        <w:rPr>
          <w:rFonts w:hint="eastAsia" w:ascii="Calibri" w:hAnsi="宋体"/>
          <w:b/>
          <w:sz w:val="32"/>
        </w:rPr>
        <w:t>9</w:t>
      </w:r>
      <w:r>
        <w:rPr>
          <w:rFonts w:ascii="Calibri" w:hAnsi="宋体"/>
          <w:b/>
          <w:sz w:val="32"/>
        </w:rPr>
        <w:t>-</w:t>
      </w:r>
      <w:r>
        <w:rPr>
          <w:rFonts w:hint="eastAsia" w:ascii="Calibri" w:hAnsi="宋体"/>
          <w:b/>
          <w:sz w:val="32"/>
        </w:rPr>
        <w:t>8</w:t>
      </w:r>
      <w:r>
        <w:rPr>
          <w:rFonts w:ascii="Calibri" w:hAnsi="宋体"/>
          <w:b/>
          <w:sz w:val="32"/>
        </w:rPr>
        <w:t xml:space="preserve">. </w:t>
      </w:r>
      <w:r>
        <w:rPr>
          <w:rFonts w:hint="eastAsia" w:ascii="Calibri" w:hAnsi="宋体"/>
          <w:b/>
          <w:sz w:val="32"/>
        </w:rPr>
        <w:t>投标保证金交纳凭证</w:t>
      </w: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ascii="宋体" w:hAnsi="宋体"/>
          <w:color w:val="000000"/>
          <w:sz w:val="24"/>
        </w:rPr>
      </w:pPr>
      <w:r>
        <w:rPr>
          <w:rFonts w:hint="eastAsia" w:ascii="宋体" w:hAnsi="宋体"/>
          <w:color w:val="000000"/>
          <w:sz w:val="24"/>
        </w:rPr>
        <w:t>无</w:t>
      </w: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snapToGrid w:val="0"/>
        <w:ind w:left="0"/>
        <w:rPr>
          <w:rFonts w:hint="eastAsia" w:ascii="宋体" w:hAnsi="宋体"/>
          <w:sz w:val="28"/>
        </w:rPr>
      </w:pPr>
    </w:p>
    <w:p>
      <w:pPr>
        <w:keepNext/>
        <w:snapToGrid w:val="0"/>
        <w:ind w:left="0"/>
        <w:jc w:val="center"/>
        <w:rPr>
          <w:rFonts w:hint="eastAsia" w:ascii="宋体" w:hAnsi="宋体"/>
          <w:b/>
          <w:color w:val="000000"/>
          <w:sz w:val="32"/>
        </w:rPr>
      </w:pPr>
      <w:r>
        <w:rPr>
          <w:rFonts w:hint="eastAsia" w:ascii="宋体" w:hAnsi="宋体"/>
          <w:b/>
          <w:color w:val="000000"/>
          <w:sz w:val="32"/>
        </w:rPr>
        <w:t>第六章　采购需求和技术要求</w:t>
      </w:r>
    </w:p>
    <w:p>
      <w:pPr>
        <w:keepNext/>
        <w:snapToGrid w:val="0"/>
        <w:ind w:left="0"/>
        <w:rPr>
          <w:rFonts w:hint="eastAsia" w:ascii="宋体" w:hAnsi="宋体"/>
          <w:b/>
          <w:color w:val="000000"/>
          <w:sz w:val="32"/>
        </w:rPr>
      </w:pPr>
    </w:p>
    <w:p>
      <w:pPr>
        <w:keepNext/>
        <w:snapToGrid w:val="0"/>
        <w:ind w:left="0"/>
        <w:rPr>
          <w:rFonts w:hint="eastAsia" w:ascii="宋体" w:hAnsi="宋体"/>
          <w:sz w:val="28"/>
        </w:rPr>
      </w:pPr>
      <w:r>
        <w:rPr>
          <w:rFonts w:hint="eastAsia" w:ascii="宋体" w:hAnsi="宋体"/>
          <w:b/>
          <w:color w:val="000000"/>
          <w:sz w:val="32"/>
        </w:rPr>
        <w:t>一、货物需求一览表</w:t>
      </w:r>
    </w:p>
    <w:p>
      <w:pPr>
        <w:widowControl/>
        <w:snapToGrid w:val="0"/>
        <w:spacing w:before="100" w:beforeAutospacing="1" w:after="100" w:afterAutospacing="1"/>
        <w:ind w:left="0"/>
        <w:rPr>
          <w:rFonts w:hint="eastAsia" w:ascii="宋体" w:hAnsi="宋体" w:eastAsia="宋体"/>
          <w:color w:val="000000"/>
          <w:sz w:val="24"/>
          <w:lang w:eastAsia="zh-CN"/>
        </w:rPr>
      </w:pPr>
      <w:r>
        <w:rPr>
          <w:rFonts w:hint="eastAsia" w:ascii="宋体" w:hAnsi="宋体"/>
          <w:color w:val="000000"/>
          <w:sz w:val="24"/>
        </w:rPr>
        <w:t>项目编号：</w:t>
      </w:r>
      <w:r>
        <w:rPr>
          <w:rFonts w:hint="eastAsia" w:ascii="宋体" w:hAnsi="宋体"/>
          <w:color w:val="000000"/>
          <w:sz w:val="24"/>
          <w:lang w:eastAsia="zh-CN"/>
        </w:rPr>
        <w:t>JXRC(JA)-2021-CG06</w:t>
      </w:r>
    </w:p>
    <w:tbl>
      <w:tblPr>
        <w:tblStyle w:val="2"/>
        <w:tblW w:w="0" w:type="auto"/>
        <w:jc w:val="center"/>
        <w:tblLayout w:type="fixed"/>
        <w:tblCellMar>
          <w:top w:w="0" w:type="dxa"/>
          <w:left w:w="108" w:type="dxa"/>
          <w:bottom w:w="0" w:type="dxa"/>
          <w:right w:w="108" w:type="dxa"/>
        </w:tblCellMar>
      </w:tblPr>
      <w:tblGrid>
        <w:gridCol w:w="1751"/>
        <w:gridCol w:w="7069"/>
      </w:tblGrid>
      <w:tr>
        <w:tblPrEx>
          <w:tblCellMar>
            <w:top w:w="0" w:type="dxa"/>
            <w:left w:w="108" w:type="dxa"/>
            <w:bottom w:w="0" w:type="dxa"/>
            <w:right w:w="108" w:type="dxa"/>
          </w:tblCellMar>
        </w:tblPrEx>
        <w:trPr>
          <w:trHeight w:val="714" w:hRule="atLeast"/>
          <w:jc w:val="center"/>
        </w:trPr>
        <w:tc>
          <w:tcPr>
            <w:tcW w:w="1751" w:type="dxa"/>
            <w:tcBorders>
              <w:top w:val="single" w:color="000000" w:sz="18" w:space="0"/>
              <w:left w:val="single" w:color="000000" w:sz="18" w:space="0"/>
              <w:bottom w:val="single" w:color="000000" w:sz="6" w:space="0"/>
              <w:right w:val="single" w:color="000000" w:sz="6"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center"/>
              <w:rPr>
                <w:rFonts w:hint="eastAsia" w:ascii="宋体" w:hAnsi="宋体"/>
                <w:color w:val="000000"/>
                <w:sz w:val="24"/>
              </w:rPr>
            </w:pPr>
            <w:r>
              <w:rPr>
                <w:rFonts w:hint="eastAsia" w:ascii="宋体" w:hAnsi="宋体"/>
                <w:color w:val="000000"/>
                <w:sz w:val="24"/>
              </w:rPr>
              <w:t>项目名称</w:t>
            </w:r>
          </w:p>
        </w:tc>
        <w:tc>
          <w:tcPr>
            <w:tcW w:w="7069" w:type="dxa"/>
            <w:tcBorders>
              <w:top w:val="single" w:color="000000" w:sz="18"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pPr>
              <w:snapToGrid w:val="0"/>
              <w:spacing w:before="100" w:beforeAutospacing="1" w:after="100" w:afterAutospacing="1"/>
              <w:ind w:left="0"/>
              <w:jc w:val="center"/>
              <w:rPr>
                <w:rFonts w:hint="eastAsia" w:ascii="宋体" w:hAnsi="宋体" w:eastAsia="宋体"/>
                <w:color w:val="000000"/>
                <w:sz w:val="24"/>
                <w:lang w:eastAsia="zh-CN"/>
              </w:rPr>
            </w:pPr>
            <w:r>
              <w:rPr>
                <w:rFonts w:hint="eastAsia" w:ascii="宋体" w:hAnsi="宋体"/>
                <w:color w:val="000000"/>
                <w:sz w:val="24"/>
                <w:lang w:eastAsia="zh-CN"/>
              </w:rPr>
              <w:t>井冈山九银村镇银行经营性用房音频系统采购项目</w:t>
            </w:r>
          </w:p>
        </w:tc>
      </w:tr>
      <w:tr>
        <w:tblPrEx>
          <w:tblCellMar>
            <w:top w:w="0" w:type="dxa"/>
            <w:left w:w="108" w:type="dxa"/>
            <w:bottom w:w="0" w:type="dxa"/>
            <w:right w:w="108" w:type="dxa"/>
          </w:tblCellMar>
        </w:tblPrEx>
        <w:trPr>
          <w:trHeight w:val="696" w:hRule="atLeast"/>
          <w:jc w:val="center"/>
        </w:trPr>
        <w:tc>
          <w:tcPr>
            <w:tcW w:w="1751" w:type="dxa"/>
            <w:tcBorders>
              <w:top w:val="single" w:color="000000" w:sz="6" w:space="0"/>
              <w:left w:val="single" w:color="000000" w:sz="18"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before="100" w:beforeAutospacing="1" w:after="100" w:afterAutospacing="1"/>
              <w:ind w:left="0"/>
              <w:jc w:val="center"/>
              <w:rPr>
                <w:rFonts w:hint="eastAsia" w:ascii="宋体" w:hAnsi="宋体"/>
                <w:color w:val="000000"/>
                <w:sz w:val="24"/>
              </w:rPr>
            </w:pPr>
            <w:r>
              <w:rPr>
                <w:rFonts w:hint="eastAsia" w:ascii="宋体" w:hAnsi="宋体"/>
                <w:color w:val="000000"/>
                <w:sz w:val="24"/>
              </w:rPr>
              <w:t>数量</w:t>
            </w:r>
          </w:p>
        </w:tc>
        <w:tc>
          <w:tcPr>
            <w:tcW w:w="7069" w:type="dxa"/>
            <w:tcBorders>
              <w:top w:val="single" w:color="000000" w:sz="6"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pPr>
              <w:snapToGrid w:val="0"/>
              <w:spacing w:before="100" w:beforeAutospacing="1" w:after="100" w:afterAutospacing="1"/>
              <w:ind w:left="0"/>
              <w:jc w:val="center"/>
              <w:rPr>
                <w:rFonts w:hint="eastAsia" w:ascii="宋体" w:hAnsi="宋体"/>
                <w:color w:val="000000"/>
                <w:sz w:val="24"/>
              </w:rPr>
            </w:pPr>
            <w:r>
              <w:rPr>
                <w:rFonts w:hint="eastAsia" w:ascii="宋体" w:hAnsi="宋体"/>
                <w:color w:val="000000"/>
                <w:sz w:val="24"/>
              </w:rPr>
              <w:t>1批（详见采购清单）</w:t>
            </w:r>
          </w:p>
        </w:tc>
      </w:tr>
      <w:tr>
        <w:tblPrEx>
          <w:tblCellMar>
            <w:top w:w="0" w:type="dxa"/>
            <w:left w:w="108" w:type="dxa"/>
            <w:bottom w:w="0" w:type="dxa"/>
            <w:right w:w="108" w:type="dxa"/>
          </w:tblCellMar>
        </w:tblPrEx>
        <w:trPr>
          <w:trHeight w:val="689" w:hRule="atLeast"/>
          <w:jc w:val="center"/>
        </w:trPr>
        <w:tc>
          <w:tcPr>
            <w:tcW w:w="1751" w:type="dxa"/>
            <w:tcBorders>
              <w:top w:val="single" w:color="000000" w:sz="6" w:space="0"/>
              <w:left w:val="single" w:color="000000" w:sz="18"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before="100" w:beforeAutospacing="1" w:after="100" w:afterAutospacing="1"/>
              <w:ind w:left="0"/>
              <w:jc w:val="center"/>
              <w:rPr>
                <w:rFonts w:hint="eastAsia" w:ascii="宋体" w:hAnsi="宋体"/>
                <w:color w:val="000000"/>
                <w:sz w:val="24"/>
              </w:rPr>
            </w:pPr>
            <w:r>
              <w:rPr>
                <w:rFonts w:hint="eastAsia" w:ascii="宋体" w:hAnsi="宋体"/>
                <w:color w:val="000000"/>
                <w:sz w:val="24"/>
              </w:rPr>
              <w:t>交货期</w:t>
            </w:r>
          </w:p>
        </w:tc>
        <w:tc>
          <w:tcPr>
            <w:tcW w:w="7069" w:type="dxa"/>
            <w:tcBorders>
              <w:top w:val="single" w:color="000000" w:sz="6"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pPr>
              <w:snapToGrid w:val="0"/>
              <w:spacing w:before="100" w:beforeAutospacing="1" w:after="100" w:afterAutospacing="1"/>
              <w:ind w:left="0"/>
              <w:jc w:val="center"/>
              <w:rPr>
                <w:rFonts w:hint="eastAsia" w:ascii="宋体" w:hAnsi="宋体"/>
                <w:color w:val="000000"/>
                <w:sz w:val="24"/>
              </w:rPr>
            </w:pPr>
            <w:r>
              <w:rPr>
                <w:rFonts w:hint="eastAsia" w:ascii="宋体" w:hAnsi="宋体"/>
                <w:color w:val="000000"/>
                <w:sz w:val="24"/>
              </w:rPr>
              <w:t>签订合同后60日内</w:t>
            </w:r>
          </w:p>
        </w:tc>
      </w:tr>
      <w:tr>
        <w:tblPrEx>
          <w:tblCellMar>
            <w:top w:w="0" w:type="dxa"/>
            <w:left w:w="108" w:type="dxa"/>
            <w:bottom w:w="0" w:type="dxa"/>
            <w:right w:w="108" w:type="dxa"/>
          </w:tblCellMar>
        </w:tblPrEx>
        <w:trPr>
          <w:trHeight w:val="615" w:hRule="atLeast"/>
          <w:jc w:val="center"/>
        </w:trPr>
        <w:tc>
          <w:tcPr>
            <w:tcW w:w="1751" w:type="dxa"/>
            <w:tcBorders>
              <w:top w:val="single" w:color="000000" w:sz="6" w:space="0"/>
              <w:left w:val="single" w:color="000000" w:sz="18" w:space="0"/>
              <w:bottom w:val="single" w:color="000000" w:sz="6" w:space="0"/>
              <w:right w:val="single" w:color="000000" w:sz="6"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center"/>
              <w:rPr>
                <w:rFonts w:ascii="宋体" w:hAnsi="宋体"/>
                <w:color w:val="000000"/>
                <w:sz w:val="24"/>
              </w:rPr>
            </w:pPr>
            <w:r>
              <w:rPr>
                <w:rFonts w:hint="eastAsia" w:ascii="宋体" w:hAnsi="宋体"/>
                <w:color w:val="000000"/>
                <w:sz w:val="24"/>
              </w:rPr>
              <w:t>交货地点</w:t>
            </w:r>
          </w:p>
        </w:tc>
        <w:tc>
          <w:tcPr>
            <w:tcW w:w="7069" w:type="dxa"/>
            <w:tcBorders>
              <w:top w:val="single" w:color="000000" w:sz="6" w:space="0"/>
              <w:left w:val="single" w:color="000000" w:sz="6" w:space="0"/>
              <w:bottom w:val="single" w:color="000000" w:sz="6" w:space="0"/>
              <w:right w:val="single" w:color="000000" w:sz="18"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center"/>
              <w:rPr>
                <w:rFonts w:hint="eastAsia" w:ascii="宋体" w:hAnsi="宋体"/>
                <w:color w:val="000000"/>
                <w:sz w:val="24"/>
              </w:rPr>
            </w:pPr>
            <w:r>
              <w:rPr>
                <w:rFonts w:hint="eastAsia" w:ascii="宋体" w:hAnsi="宋体"/>
                <w:color w:val="000000"/>
                <w:sz w:val="24"/>
              </w:rPr>
              <w:t>采购单位指定</w:t>
            </w:r>
          </w:p>
        </w:tc>
      </w:tr>
      <w:tr>
        <w:tblPrEx>
          <w:tblCellMar>
            <w:top w:w="0" w:type="dxa"/>
            <w:left w:w="108" w:type="dxa"/>
            <w:bottom w:w="0" w:type="dxa"/>
            <w:right w:w="108" w:type="dxa"/>
          </w:tblCellMar>
        </w:tblPrEx>
        <w:trPr>
          <w:trHeight w:val="3524" w:hRule="atLeast"/>
          <w:jc w:val="center"/>
        </w:trPr>
        <w:tc>
          <w:tcPr>
            <w:tcW w:w="1751" w:type="dxa"/>
            <w:tcBorders>
              <w:top w:val="single" w:color="000000" w:sz="6" w:space="0"/>
              <w:left w:val="single" w:color="000000" w:sz="18" w:space="0"/>
              <w:bottom w:val="single" w:color="000000" w:sz="18" w:space="0"/>
              <w:right w:val="single" w:color="000000" w:sz="6"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center"/>
              <w:rPr>
                <w:rFonts w:ascii="宋体" w:hAnsi="宋体"/>
                <w:color w:val="000000"/>
                <w:sz w:val="24"/>
              </w:rPr>
            </w:pPr>
            <w:r>
              <w:rPr>
                <w:rFonts w:hint="eastAsia" w:ascii="宋体" w:hAnsi="宋体"/>
                <w:color w:val="000000"/>
                <w:sz w:val="24"/>
              </w:rPr>
              <w:t>备注</w:t>
            </w:r>
          </w:p>
        </w:tc>
        <w:tc>
          <w:tcPr>
            <w:tcW w:w="7069" w:type="dxa"/>
            <w:tcBorders>
              <w:top w:val="single" w:color="000000" w:sz="6" w:space="0"/>
              <w:left w:val="single" w:color="000000" w:sz="6" w:space="0"/>
              <w:bottom w:val="single" w:color="000000" w:sz="18" w:space="0"/>
              <w:right w:val="single" w:color="000000" w:sz="18"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center"/>
              <w:rPr>
                <w:rFonts w:ascii="宋体" w:hAnsi="宋体"/>
                <w:color w:val="000000"/>
                <w:sz w:val="24"/>
              </w:rPr>
            </w:pPr>
            <w:r>
              <w:rPr>
                <w:rFonts w:hint="eastAsia" w:ascii="宋体" w:hAnsi="宋体"/>
                <w:color w:val="000000"/>
                <w:sz w:val="24"/>
              </w:rPr>
              <w:t>本项目为交钥匙工程项目，供应商应对本项目所要采购的全部内容进行报价，报价内容应包含全部产品和辅助材料、配件、人工、机械、存储、运输、保险、劳保、各种税费及质量保证期间的一切费用，采购人不支付其他费用。</w:t>
            </w:r>
          </w:p>
        </w:tc>
      </w:tr>
    </w:tbl>
    <w:p>
      <w:pPr>
        <w:snapToGrid w:val="0"/>
        <w:ind w:left="0"/>
        <w:rPr>
          <w:rFonts w:hint="eastAsia" w:ascii="宋体" w:hAnsi="宋体"/>
          <w:sz w:val="21"/>
        </w:rPr>
      </w:pPr>
    </w:p>
    <w:p>
      <w:pPr>
        <w:snapToGrid w:val="0"/>
        <w:ind w:left="0"/>
        <w:sectPr>
          <w:footerReference r:id="rId11" w:type="default"/>
          <w:pgSz w:w="11907" w:h="16840"/>
          <w:pgMar w:top="1418" w:right="1418" w:bottom="1418" w:left="1418" w:header="737" w:footer="737" w:gutter="0"/>
          <w:cols w:space="720" w:num="1"/>
          <w:docGrid w:linePitch="312" w:charSpace="0"/>
        </w:sectPr>
      </w:pPr>
    </w:p>
    <w:p>
      <w:pPr>
        <w:numPr>
          <w:ilvl w:val="0"/>
          <w:numId w:val="0"/>
        </w:numPr>
        <w:snapToGrid w:val="0"/>
        <w:ind w:left="0"/>
        <w:rPr>
          <w:rFonts w:hint="eastAsia" w:ascii="宋体" w:hAnsi="宋体"/>
          <w:b/>
          <w:color w:val="000000"/>
          <w:sz w:val="32"/>
        </w:rPr>
      </w:pPr>
      <w:r>
        <w:rPr>
          <w:rFonts w:hint="eastAsia" w:ascii="宋体" w:hAnsi="宋体"/>
          <w:b/>
          <w:color w:val="000000"/>
          <w:sz w:val="32"/>
          <w:lang w:val="en-US" w:eastAsia="zh-CN"/>
        </w:rPr>
        <w:t>二、</w:t>
      </w:r>
      <w:r>
        <w:rPr>
          <w:rFonts w:hint="eastAsia" w:ascii="宋体" w:hAnsi="宋体"/>
          <w:b/>
          <w:color w:val="000000"/>
          <w:sz w:val="32"/>
        </w:rPr>
        <w:t>技术要求及采购清单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988"/>
        <w:gridCol w:w="1050"/>
        <w:gridCol w:w="4912"/>
        <w:gridCol w:w="788"/>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序号</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设备名称</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型号</w:t>
            </w: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产品参数</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单位</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一、音响系统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ind w:firstLine="359"/>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12寸全频扬声器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KP4012</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系统类型：12英寸，2分频，低频反射式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频率范围(-10 dB)1：47 Hz - 20 KHz</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频率响应(±3 dB)1：80 Hz - 20 KHz</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灵敏度(1w/1m)1：97.5 dB</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额定阻抗：8 Ohms</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较大声压级输出：125 dB(峰值:131 dB)</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额定输入功率2：350 W/700 W/1400 W (连续/音乐信号/峰值</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覆盖角：70° x 100°(H x V)</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外型尺寸(H x W x D)：600 mm x 360 mm x 382 mm</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净重：18.5Kg(40.7磅)</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低音单元：1个12英寸低音喇叭，2.5英寸音圈，铁氧体磁钢</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高音单元：1个2408H-2 压缩高音喇叭，1.5英寸音圈，钕铁硼磁钢</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输入连接器：2个Neutrik® Speakon® NL4MP</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箱体结构：梯形，15 mm厚夹板</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专业功放</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T7</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额定功率RMS：(8Ω)2×750W；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额定功率RMS：(4Ω)：2×1300W；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频响 20Hz-20kHz, ±1dB；</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输入灵敏度0.77V；</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信噪比＞98dB，失真度（THD）＜0.05%；</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额定输出功率8 OHM 1KHz时分离度:62 dB</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阻尼系数（5Hz-1KHz）＞280；</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转换速率：15V/μs；</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净重16.5kg，机箱厚度2U；</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具备高输出功率和低发热量；具备软启动保护、温度功率控制、过载保护、功放输出直流保护、射频保护等特性。</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专业效果器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X5</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★MIC设有15段参量均衡，麦克风有压缩限幅功能。</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★主输出设有5段参量均衡，有压缩限幅功能。</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★麦克风有4中反馈抑制，并可选择OFF/1/2/3。</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★可存储16种模式。通过PC界面设置；</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eastAsia" w:ascii="宋体" w:hAnsi="宋体" w:eastAsia="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手持无线话筒</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VM300</w:t>
            </w: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PLL 锁相环回路设计。 600 频点。内建式静音及音码锁定回路可抑制干扰。特殊抗干扰电路设计。微处理器控制之自动选讯功能，能自动选择二支天线中较强讯号输入，与无此功能之一般接收机相较，其讯号接收性较高，使用距离较远,无接收死角情形发生，有效避免输出断讯或杂音産生。功能表、向上（UP）、向下（DOWN）等控制功能按钮。载波频率范围  710MHz---865MHz频率振荡模式 锁相环回路频道总数 600 CH频率响应 50Hz---18KHz有效使用距离 200英尺频带宽度24MHz载波稳定度±5PPm ≤ 10KHz假像干扰比&gt;80dB信号杂讯比&gt;105dB(1KHz-A)灵敏度－105dBm(12dB S/N AD)总失真率110dB载波误差±0.005%调变偏移度±48KHz副谐波&lt;－60dBc射频输出工率10mW电源消耗≤100mA @ 3 V电源供应UM3, AAA 1.5v×2功能显示方式液晶显示</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套</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电视</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70寸</w:t>
            </w: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ind w:firstLine="431"/>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二、灯光系统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二合一智能摇头灯</w:t>
            </w:r>
          </w:p>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（染色+8种图案）</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VS-304S</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LED光源一功能：环境染色功率： 6*10W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光源数量：6颗</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颜色：RGBW四合一(红绿蓝白)线性混色</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光束角：25度调光： 0~100%线性调节</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电子频闪：0~25次/秒，并可调节频闪速度</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LED光源二功能：图案效果功率：1*45W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光源数量：1颗</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颜色：1个颜色盘，7种颜色+白光，具有半色效果</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图案：1个固定图案盘，8种图案</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光束角：15度</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调光： 0~100%线性调节</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电子频闪：0~25次/秒，并可调节频闪速度</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光源寿命：约50000小时</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旋转角度：水平方向540°，垂直方向180°</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7</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二合一智能摇头灯</w:t>
            </w:r>
          </w:p>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（染色+激光）</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VS-305S</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◆LED光源一 功能：环境染色 功率：6*10W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◆光源数量：6颗</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◆颜色：RGBW四合一(红绿蓝白)线性混色</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◆光束角：25度 调光： 0~100%线性调节</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◆电子频闪：0~25次/秒，并可调节频闪速度</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◆LED光源二</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◆光源功率：LY-603G(绿激光532nm，60mW)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◆功能：激光光束效果</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◆光源数量：1组</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◆颜色：红、绿、蓝三种激光光源供选择</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◆控制方式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◆通讯信号:标准DMX512信号，RJ45接口</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◆控制模式：自走模式、DMX模式、主从模式、声控模式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◆DMX通道：10通道和15通道可选</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8</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大功率双层蝴蝶灯</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VS-215C</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输⼊电压:AC100~250V，50/60Hz</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额定功率:40W@220V</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光源功率:2*15W (光源总功率：30W)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光源数量：2颗</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颜色：RGBW四合y一灯珠</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出光⻆度：13°</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调 光：0~100%线性调节</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频 闪：电子频闪，0~25次/秒，可调节频闪速度</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光源寿命：约50000小时</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控制⽅式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通讯信号：标准DMX512信号，RJ45接⼝</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控制模式：自走模式、DMX模式、声控模式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DMX通道：15通道</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工作温度：室内使用</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冷却方式：智能变频风冷</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防护等级：IP20</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外形尺⼨:251×233×210mm</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产品重量：2.1KG</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安装方式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建议安装方式：嵌入式安装（需加固吊顶结构）</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eastAsia" w:ascii="宋体" w:hAnsi="宋体" w:eastAsia="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9</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全彩动画激光</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VS-216C</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DMX512 通道数 1024，电脑灯的配接数量96</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输⼊电压：AC100~250V，50/60Hz</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额定功率：50W@220V</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光源功率：LJ-D503RGB（全彩激光功率：1000毫瓦）</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颜色⾊：三种激光合光组合成不同颜色⾊</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扫描系统：5KPPS振镜扫描，±20°</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激光效果：全彩多图动画效果</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动画数量:储存数百组动画效果</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操作界⾯:激光扫描⽂字，按键操作</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储存:内置512M储存容量，可外部扩展到8G容量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通讯信号：标准DMX512协议，RJ45接⼝</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控制模式：自走模式，DMX模式，声控模式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DMX通道:17通道</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工作温度：室内使用</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冷却方式：智能变频风冷</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防护等级:IP20</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外形尺寸:259X214X168mm</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产品重量:2.61KG</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安装⽅式:吊挂式安装（需加固吊顶结构）</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default"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default"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10</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BA-195面板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VS-58A</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规格参数</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外形尺寸：185X115mm</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触控方式：电容式</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面板材质：玻璃</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边框材质：锌合金</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安装方式：86式底盒</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工作功耗：&lt;1W</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接口：RJ45</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布线方式：网线（568B）</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块</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default"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11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智能控制系统</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VS-315C</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输入电压：AC220V</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总负载：&lt;4000W(单路&lt;1000W，阻性负载)</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开关控制：6路</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空调控制：1组风机盘管式中央空调?及1组红外通讯空调控制</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排风控制：1路</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DMX512效果灯:支持直接连接摇头灯、激光灯、LED解码器</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等带DMX512接接的灯具</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播放控制：支持播控功能</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服务灯  ：支持连接服务灯</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功放控制：支持功放红外控制</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音频控制：内置1组音频检测</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摇麦检测：支持连接摇麦电源盒</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外外型尺:(长*宽*高):340*185*60mm</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台</w:t>
            </w:r>
          </w:p>
        </w:tc>
        <w:tc>
          <w:tcPr>
            <w:tcW w:w="823" w:type="dxa"/>
            <w:noWrap w:val="0"/>
            <w:vAlign w:val="center"/>
          </w:tcPr>
          <w:p>
            <w:pPr>
              <w:numPr>
                <w:ilvl w:val="0"/>
                <w:numId w:val="0"/>
              </w:numPr>
              <w:snapToGrid w:val="0"/>
              <w:jc w:val="center"/>
              <w:rPr>
                <w:rFonts w:hint="default"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default" w:ascii="宋体" w:hAnsi="宋体"/>
                <w:b w:val="0"/>
                <w:bCs/>
                <w:color w:val="000000"/>
                <w:sz w:val="24"/>
                <w:szCs w:val="24"/>
                <w:vertAlign w:val="baseline"/>
              </w:rPr>
            </w:pPr>
            <w:r>
              <w:rPr>
                <w:rFonts w:hint="eastAsia" w:ascii="宋体" w:hAnsi="宋体"/>
                <w:b w:val="0"/>
                <w:bCs/>
                <w:color w:val="000000"/>
                <w:sz w:val="24"/>
                <w:szCs w:val="24"/>
                <w:vertAlign w:val="baseline"/>
                <w:lang w:val="en-US" w:eastAsia="zh-CN"/>
              </w:rPr>
              <w:t>12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22寸触摸屏点歌机4T</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D66</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视易点歌机：• HDMI x 1个</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VGA x 1个</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S/PDIF同轴 x 1</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OPTICAL光纤 x 1</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录音输入L/R x 1组</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录音电平旋钮 x 1</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音频RAC输出L/R x 1组</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RJ45网口x 1</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串口 x 2个</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USB 2.0 x 2个</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电源 12V/3A</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红外转接口 x 1</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 CVBS x 2</w:t>
            </w:r>
          </w:p>
          <w:p>
            <w:pPr>
              <w:numPr>
                <w:ilvl w:val="0"/>
                <w:numId w:val="0"/>
              </w:numPr>
              <w:snapToGrid w:val="0"/>
              <w:jc w:val="left"/>
              <w:rPr>
                <w:rFonts w:hint="eastAsia" w:ascii="宋体" w:hAnsi="宋体"/>
                <w:b w:val="0"/>
                <w:bCs/>
                <w:color w:val="000000"/>
                <w:sz w:val="24"/>
                <w:szCs w:val="24"/>
                <w:vertAlign w:val="baseline"/>
              </w:rPr>
            </w:pPr>
            <w:r>
              <w:rPr>
                <w:rFonts w:hint="eastAsia" w:ascii="宋体" w:hAnsi="宋体"/>
                <w:b w:val="0"/>
                <w:bCs/>
                <w:color w:val="000000"/>
                <w:sz w:val="24"/>
                <w:szCs w:val="24"/>
                <w:vertAlign w:val="baseline"/>
              </w:rPr>
              <w:t>指示灯</w:t>
            </w:r>
          </w:p>
        </w:tc>
        <w:tc>
          <w:tcPr>
            <w:tcW w:w="788" w:type="dxa"/>
            <w:noWrap w:val="0"/>
            <w:vAlign w:val="center"/>
          </w:tcPr>
          <w:p>
            <w:pPr>
              <w:numPr>
                <w:ilvl w:val="0"/>
                <w:numId w:val="0"/>
              </w:numPr>
              <w:snapToGrid w:val="0"/>
              <w:jc w:val="center"/>
              <w:rPr>
                <w:rFonts w:hint="eastAsia" w:ascii="宋体" w:hAnsi="宋体" w:eastAsia="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center"/>
              <w:rPr>
                <w:rFonts w:hint="default"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一楼过道吸顶音响系统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天花吸顶音箱</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control </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扬声器单元 6.5英寸低音单元和3/4的软球顶高音单元纠错</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 96Hz-15KHz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其他参数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外形设计 白色，黑色</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产品尺寸 253x225x223mm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产品重量 3.4kg</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其它参数 灵敏度：91dB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额定覆盖角度：110°锥形覆盖</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指向性因数：7.8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指向性指数：8.2dB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额定阻抗8Ω</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功放(定压）</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PA-5120A</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 USB阻抗: 4-16Ω产地: 中国尺寸: 480*380*90声道: 2颜色分类: 80W定压功放（两分区音量独控-蓝牙遥控-1.5U机架式工程款-足功率）   350W定压功放（五分区音量独控-蓝牙遥控-2U机架式工程款-足功率） 是否舞台: HiFi输出功率: 120W</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九楼健身吸顶音响系统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天花吸顶音箱</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control </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扬声器单元 6.5英寸低音单元和3/4的软球顶高音单元纠错</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 96Hz-15KHz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其他参数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外形设计 白色，黑色</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产品尺寸 253x225x223mm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产品重量 3.4kg</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其它参数 灵敏度：91dB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额定覆盖角度：110°锥形覆盖</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指向性因数：7.8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指向性指数：8.2dB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额定阻抗8Ω</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功放(定压）</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PA-5120A</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 USB阻抗: 4-16Ω产地: 中国尺寸: 480*380*90声道: 2颜色分类: 80W定压功放（两分区音量独控-蓝牙遥控-1.5U机架式工程款-足功率）   350W定压功放（五分区音量独控-蓝牙遥控-2U机架式工程款-足功率） 是否舞台: HiFi输出功率: 120W</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七楼多功能厅音响系统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主扩扬声器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JRX115</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15英寸JBL低音扬声器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四个真实的EQ预设消除了优化声音的猜测。</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dbx AFS自动反馈抑制功能会在启动之前停止反馈。</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蓝牙集成允许立体声流式播放音乐，音轨和背景音乐。</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当检测到语音输入时，一触式闪屏会自动降低音乐音量。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宽频率响应：53 Hz – 20 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灵敏度（SPL）：127 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轻巧的设计：&lt;28磅</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瓦数：1,300W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2个XLR / TRS组合插孔和1个XLR输出插孔提供了多种连接选择。</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麦克风/线路选择开关增强多功能性</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专业功放</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XLI2500</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双通道功率放大器，每组立体声输出500瓦8欧，750瓦4欧；桥接单声道输出1500瓦8欧； 灵敏度0.775V/1.4V；频响20Hz-20kHz；信噪比100dB； 体积（高X深X宽）：89X315X482mm，2U机箱高度；重量：13.5kg，运输重量：15.5kg。产地：中国。</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返听扬声器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JRX112</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12英寸JBL低音扬声器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四个真实的EQ预设消除了优化声音的猜测。</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dbx AFS自动反馈抑制功能会在启动之前停止反馈。</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蓝牙集成允许立体声流式播放音乐，音轨和背景音乐。</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当检测到语音输入时，一触式闪屏会自动降低音乐音量。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宽频率响应：53 Hz – 20 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灵敏度（SPL）：127 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轻巧的设计：&lt;28磅</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瓦数：1,300W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2个XLR / TRS组合插孔和1个XLR输出插孔提供了多种连接选择。</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麦克风/线路选择开关增强多功能性</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专业功放</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XLI2500</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双通道功率放大器，每组立体声输出500瓦8欧，750瓦4欧；桥接单声道输出1500瓦8欧； 灵敏度0.775V/1.4V；频响20Hz-20kHz；信噪比100dB； 体积（高X深X宽）：89X315X482mm，2U机箱高度；重量：13.5kg，运输重量：15.5kg。产地：中国。</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数字音频处理器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DP480</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4进8出数字化音频处理器,采用高性能32位浮点DSP，24位192K采样率AD/DA芯片,为产品提供更好的动态处理及高保真还原能力;</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参量EQ(输入部分5段输出部分7段;</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延时：每路信号最大延时可达2.6秒;</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四路平衡模拟信号输入，八路平衡模拟信号输出,可实现将任一路输入信号按一定的比例路由到任一路输出通道;</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分频：Bessel / Butterworth 12/18/24/30/36dB peroctave and Linkwitz-Riley 12/18/24dB peroctave;</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静音分输入输出部;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最多可存储50组不同的用户程序;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USB及RS485通信接口，可以实现多台处理器的级联;                                                                    </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音频特性：模拟输入输出</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频率响应:20Hz～20kHz, ±0.5dB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动态范围:&gt;110dB（A计权）</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总谐波失真:&lt;0.006%</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输入阻抗:&gt;10kΩ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信噪比：≥110dB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串音衰减：＞80dB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最大输入电平：≥20dBu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最大输出电平：≥20dBu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负载阻抗：600Ω</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16路带效果调音台</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MG16XU</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16输入通道；12路单声道+16话筒+4立体声；4编组母线和1立体声母线，4AUX（包括FX）；单声道输入通道配有PAD开关；SPX效果器，含24组预置效果；“D-PRE”话放，带有倒向晶体管电路；单旋钮压缩器；24-bit/192kHz 2进/2出 USB音频功能；功率30瓦；48V幻象电源；XLR平衡输出；可与IPAD2或更高版本连接工作；金属机身；</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7</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中控8路电源时序器 </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D6572II</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专门用来管理和控制整个音响系统各用电设备有序进行开关机，防止同时动作瞬间产生强大的脉冲电流冲击而损坏设备；</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*8</w:t>
            </w:r>
            <w:r>
              <w:rPr>
                <w:rFonts w:hint="eastAsia" w:ascii="宋体" w:hAnsi="宋体"/>
                <w:b w:val="0"/>
                <w:bCs/>
                <w:color w:val="000000"/>
                <w:sz w:val="24"/>
                <w:szCs w:val="24"/>
                <w:vertAlign w:val="baseline"/>
                <w:lang w:val="en-US" w:eastAsia="zh-CN"/>
              </w:rPr>
              <w:t>路通道输出电源，每通道拥有通过</w:t>
            </w:r>
            <w:r>
              <w:rPr>
                <w:rFonts w:hint="default" w:ascii="宋体" w:hAnsi="宋体"/>
                <w:b w:val="0"/>
                <w:bCs/>
                <w:color w:val="000000"/>
                <w:sz w:val="24"/>
                <w:szCs w:val="24"/>
                <w:vertAlign w:val="baseline"/>
                <w:lang w:val="en-US" w:eastAsia="zh-CN"/>
              </w:rPr>
              <w:t>CE</w:t>
            </w:r>
            <w:r>
              <w:rPr>
                <w:rFonts w:hint="eastAsia" w:ascii="宋体" w:hAnsi="宋体"/>
                <w:b w:val="0"/>
                <w:bCs/>
                <w:color w:val="000000"/>
                <w:sz w:val="24"/>
                <w:szCs w:val="24"/>
                <w:vertAlign w:val="baseline"/>
                <w:lang w:val="en-US" w:eastAsia="zh-CN"/>
              </w:rPr>
              <w:t>认证的独立高性能，</w:t>
            </w:r>
            <w:r>
              <w:rPr>
                <w:rFonts w:hint="default" w:ascii="宋体" w:hAnsi="宋体"/>
                <w:b w:val="0"/>
                <w:bCs/>
                <w:color w:val="000000"/>
                <w:sz w:val="24"/>
                <w:szCs w:val="24"/>
                <w:vertAlign w:val="baseline"/>
                <w:lang w:val="en-US" w:eastAsia="zh-CN"/>
              </w:rPr>
              <w:t>RFI/EMI</w:t>
            </w:r>
            <w:r>
              <w:rPr>
                <w:rFonts w:hint="eastAsia" w:ascii="宋体" w:hAnsi="宋体"/>
                <w:b w:val="0"/>
                <w:bCs/>
                <w:color w:val="000000"/>
                <w:sz w:val="24"/>
                <w:szCs w:val="24"/>
                <w:vertAlign w:val="baseline"/>
                <w:lang w:val="en-US" w:eastAsia="zh-CN"/>
              </w:rPr>
              <w:t>电源滤波器，为你的设备提供干净而稳定的电源，采用三芯单相电源线缆进线，具有</w:t>
            </w:r>
            <w:r>
              <w:rPr>
                <w:rFonts w:hint="default" w:ascii="宋体" w:hAnsi="宋体"/>
                <w:b w:val="0"/>
                <w:bCs/>
                <w:color w:val="000000"/>
                <w:sz w:val="24"/>
                <w:szCs w:val="24"/>
                <w:vertAlign w:val="baseline"/>
                <w:lang w:val="en-US" w:eastAsia="zh-CN"/>
              </w:rPr>
              <w:t>LED</w:t>
            </w:r>
            <w:r>
              <w:rPr>
                <w:rFonts w:hint="eastAsia" w:ascii="宋体" w:hAnsi="宋体"/>
                <w:b w:val="0"/>
                <w:bCs/>
                <w:color w:val="000000"/>
                <w:sz w:val="24"/>
                <w:szCs w:val="24"/>
                <w:vertAlign w:val="baseline"/>
                <w:lang w:val="en-US" w:eastAsia="zh-CN"/>
              </w:rPr>
              <w:t>电压指示，实时显示电网电压；</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*LED</w:t>
            </w:r>
            <w:r>
              <w:rPr>
                <w:rFonts w:hint="eastAsia" w:ascii="宋体" w:hAnsi="宋体"/>
                <w:b w:val="0"/>
                <w:bCs/>
                <w:color w:val="000000"/>
                <w:sz w:val="24"/>
                <w:szCs w:val="24"/>
                <w:vertAlign w:val="baseline"/>
                <w:lang w:val="en-US" w:eastAsia="zh-CN"/>
              </w:rPr>
              <w:t>直观操作界面，显示用户对系统的操作状态和结果</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拥有一个</w:t>
            </w:r>
            <w:r>
              <w:rPr>
                <w:rFonts w:hint="default" w:ascii="宋体" w:hAnsi="宋体"/>
                <w:b w:val="0"/>
                <w:bCs/>
                <w:color w:val="000000"/>
                <w:sz w:val="24"/>
                <w:szCs w:val="24"/>
                <w:vertAlign w:val="baseline"/>
                <w:lang w:val="en-US" w:eastAsia="zh-CN"/>
              </w:rPr>
              <w:t xml:space="preserve"> USB </w:t>
            </w:r>
            <w:r>
              <w:rPr>
                <w:rFonts w:hint="eastAsia" w:ascii="宋体" w:hAnsi="宋体"/>
                <w:b w:val="0"/>
                <w:bCs/>
                <w:color w:val="000000"/>
                <w:sz w:val="24"/>
                <w:szCs w:val="24"/>
                <w:vertAlign w:val="baseline"/>
                <w:lang w:val="en-US" w:eastAsia="zh-CN"/>
              </w:rPr>
              <w:t>的灯座，插入</w:t>
            </w:r>
            <w:r>
              <w:rPr>
                <w:rFonts w:hint="default" w:ascii="宋体" w:hAnsi="宋体"/>
                <w:b w:val="0"/>
                <w:bCs/>
                <w:color w:val="000000"/>
                <w:sz w:val="24"/>
                <w:szCs w:val="24"/>
                <w:vertAlign w:val="baseline"/>
                <w:lang w:val="en-US" w:eastAsia="zh-CN"/>
              </w:rPr>
              <w:t xml:space="preserve"> USB </w:t>
            </w:r>
            <w:r>
              <w:rPr>
                <w:rFonts w:hint="eastAsia" w:ascii="宋体" w:hAnsi="宋体"/>
                <w:b w:val="0"/>
                <w:bCs/>
                <w:color w:val="000000"/>
                <w:sz w:val="24"/>
                <w:szCs w:val="24"/>
                <w:vertAlign w:val="baseline"/>
                <w:lang w:val="en-US" w:eastAsia="zh-CN"/>
              </w:rPr>
              <w:t>灯即可照明</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方便光线弱的情况下操作，可以通过硬件紧急关闭某一路的输出。；</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额定输入电压</w:t>
            </w:r>
            <w:r>
              <w:rPr>
                <w:rFonts w:hint="default" w:ascii="宋体" w:hAnsi="宋体"/>
                <w:b w:val="0"/>
                <w:bCs/>
                <w:color w:val="000000"/>
                <w:sz w:val="24"/>
                <w:szCs w:val="24"/>
                <w:vertAlign w:val="baseline"/>
                <w:lang w:val="en-US" w:eastAsia="zh-CN"/>
              </w:rPr>
              <w:t>:AC 220V~0Hz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额定输出电流</w:t>
            </w:r>
            <w:r>
              <w:rPr>
                <w:rFonts w:hint="default" w:ascii="宋体" w:hAnsi="宋体"/>
                <w:b w:val="0"/>
                <w:bCs/>
                <w:color w:val="000000"/>
                <w:sz w:val="24"/>
                <w:szCs w:val="24"/>
                <w:vertAlign w:val="baseline"/>
                <w:lang w:val="en-US" w:eastAsia="zh-CN"/>
              </w:rPr>
              <w:t>:25A</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单路额定输出电流</w:t>
            </w:r>
            <w:r>
              <w:rPr>
                <w:rFonts w:hint="default" w:ascii="宋体" w:hAnsi="宋体"/>
                <w:b w:val="0"/>
                <w:bCs/>
                <w:color w:val="000000"/>
                <w:sz w:val="24"/>
                <w:szCs w:val="24"/>
                <w:vertAlign w:val="baseline"/>
                <w:lang w:val="en-US" w:eastAsia="zh-CN"/>
              </w:rPr>
              <w:t>:20A</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可控制电源</w:t>
            </w:r>
            <w:r>
              <w:rPr>
                <w:rFonts w:hint="default" w:ascii="宋体" w:hAnsi="宋体"/>
                <w:b w:val="0"/>
                <w:bCs/>
                <w:color w:val="000000"/>
                <w:sz w:val="24"/>
                <w:szCs w:val="24"/>
                <w:vertAlign w:val="baseline"/>
                <w:lang w:val="en-US" w:eastAsia="zh-CN"/>
              </w:rPr>
              <w:t>:8</w:t>
            </w:r>
            <w:r>
              <w:rPr>
                <w:rFonts w:hint="eastAsia" w:ascii="宋体" w:hAnsi="宋体"/>
                <w:b w:val="0"/>
                <w:bCs/>
                <w:color w:val="000000"/>
                <w:sz w:val="24"/>
                <w:szCs w:val="24"/>
                <w:vertAlign w:val="baseline"/>
                <w:lang w:val="en-US" w:eastAsia="zh-CN"/>
              </w:rPr>
              <w:t>路</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每路动作延时时间</w:t>
            </w:r>
            <w:r>
              <w:rPr>
                <w:rFonts w:hint="default" w:ascii="宋体" w:hAnsi="宋体"/>
                <w:b w:val="0"/>
                <w:bCs/>
                <w:color w:val="000000"/>
                <w:sz w:val="24"/>
                <w:szCs w:val="24"/>
                <w:vertAlign w:val="baseline"/>
                <w:lang w:val="en-US" w:eastAsia="zh-CN"/>
              </w:rPr>
              <w:t>:2</w:t>
            </w:r>
            <w:r>
              <w:rPr>
                <w:rFonts w:hint="eastAsia" w:ascii="宋体" w:hAnsi="宋体"/>
                <w:b w:val="0"/>
                <w:bCs/>
                <w:color w:val="000000"/>
                <w:sz w:val="24"/>
                <w:szCs w:val="24"/>
                <w:vertAlign w:val="baseline"/>
                <w:lang w:val="en-US" w:eastAsia="zh-CN"/>
              </w:rPr>
              <w:t>秒</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供电电源</w:t>
            </w:r>
            <w:r>
              <w:rPr>
                <w:rFonts w:hint="default" w:ascii="宋体" w:hAnsi="宋体"/>
                <w:b w:val="0"/>
                <w:bCs/>
                <w:color w:val="000000"/>
                <w:sz w:val="24"/>
                <w:szCs w:val="24"/>
                <w:vertAlign w:val="baseline"/>
                <w:lang w:val="en-US" w:eastAsia="zh-CN"/>
              </w:rPr>
              <w:t>:AC 220V~50Hz  25A</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8</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一拖二真分集手持话筒</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D6650</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内置搜频功能，红外对频，数字处理，可同时叠机</w:t>
            </w:r>
            <w:r>
              <w:rPr>
                <w:rFonts w:hint="default" w:ascii="宋体" w:hAnsi="宋体"/>
                <w:b w:val="0"/>
                <w:bCs/>
                <w:color w:val="000000"/>
                <w:sz w:val="24"/>
                <w:szCs w:val="24"/>
                <w:vertAlign w:val="baseline"/>
                <w:lang w:val="en-US" w:eastAsia="zh-CN"/>
              </w:rPr>
              <w:t>10</w:t>
            </w:r>
            <w:r>
              <w:rPr>
                <w:rFonts w:hint="eastAsia" w:ascii="宋体" w:hAnsi="宋体"/>
                <w:b w:val="0"/>
                <w:bCs/>
                <w:color w:val="000000"/>
                <w:sz w:val="24"/>
                <w:szCs w:val="24"/>
                <w:vertAlign w:val="baseline"/>
                <w:lang w:val="en-US" w:eastAsia="zh-CN"/>
              </w:rPr>
              <w:t>套使用，最大可定制双频段叠机</w:t>
            </w:r>
            <w:r>
              <w:rPr>
                <w:rFonts w:hint="default" w:ascii="宋体" w:hAnsi="宋体"/>
                <w:b w:val="0"/>
                <w:bCs/>
                <w:color w:val="000000"/>
                <w:sz w:val="24"/>
                <w:szCs w:val="24"/>
                <w:vertAlign w:val="baseline"/>
                <w:lang w:val="en-US" w:eastAsia="zh-CN"/>
              </w:rPr>
              <w:t>20</w:t>
            </w:r>
            <w:r>
              <w:rPr>
                <w:rFonts w:hint="eastAsia" w:ascii="宋体" w:hAnsi="宋体"/>
                <w:b w:val="0"/>
                <w:bCs/>
                <w:color w:val="000000"/>
                <w:sz w:val="24"/>
                <w:szCs w:val="24"/>
                <w:vertAlign w:val="baseline"/>
                <w:lang w:val="en-US" w:eastAsia="zh-CN"/>
              </w:rPr>
              <w:t>套同时使用；</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采用真分集四组天线设计，内置天线分配系统，单通道</w:t>
            </w:r>
            <w:r>
              <w:rPr>
                <w:rFonts w:hint="default" w:ascii="宋体" w:hAnsi="宋体"/>
                <w:b w:val="0"/>
                <w:bCs/>
                <w:color w:val="000000"/>
                <w:sz w:val="24"/>
                <w:szCs w:val="24"/>
                <w:vertAlign w:val="baseline"/>
                <w:lang w:val="en-US" w:eastAsia="zh-CN"/>
              </w:rPr>
              <w:t>AB</w:t>
            </w:r>
            <w:r>
              <w:rPr>
                <w:rFonts w:hint="eastAsia" w:ascii="宋体" w:hAnsi="宋体"/>
                <w:b w:val="0"/>
                <w:bCs/>
                <w:color w:val="000000"/>
                <w:sz w:val="24"/>
                <w:szCs w:val="24"/>
                <w:vertAlign w:val="baseline"/>
                <w:lang w:val="en-US" w:eastAsia="zh-CN"/>
              </w:rPr>
              <w:t>智能接收，有效增强死点处理，实现远距离接收不断频；</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具备超强抗干扰和宽频稳定信号收发能力，专业级声音还原技术，频响达到</w:t>
            </w:r>
            <w:r>
              <w:rPr>
                <w:rFonts w:hint="default" w:ascii="宋体" w:hAnsi="宋体"/>
                <w:b w:val="0"/>
                <w:bCs/>
                <w:color w:val="000000"/>
                <w:sz w:val="24"/>
                <w:szCs w:val="24"/>
                <w:vertAlign w:val="baseline"/>
                <w:lang w:val="en-US" w:eastAsia="zh-CN"/>
              </w:rPr>
              <w:t>30Hz~18KHz</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智能音量压缩，实现大动态声音传输，超低背景噪音；</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灵活的发射器频率设置和音量设置功能，音量设置支持演出、采访、会议等不同使用模式。</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具有先进自动频率锁定功能，能快速精确锁定所需的工作频率；</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使用</w:t>
            </w:r>
            <w:r>
              <w:rPr>
                <w:rFonts w:hint="default" w:ascii="宋体" w:hAnsi="宋体"/>
                <w:b w:val="0"/>
                <w:bCs/>
                <w:color w:val="000000"/>
                <w:sz w:val="24"/>
                <w:szCs w:val="24"/>
                <w:vertAlign w:val="baseline"/>
                <w:lang w:val="en-US" w:eastAsia="zh-CN"/>
              </w:rPr>
              <w:t>UHF770-820MHz</w:t>
            </w:r>
            <w:r>
              <w:rPr>
                <w:rFonts w:hint="eastAsia" w:ascii="宋体" w:hAnsi="宋体"/>
                <w:b w:val="0"/>
                <w:bCs/>
                <w:color w:val="000000"/>
                <w:sz w:val="24"/>
                <w:szCs w:val="24"/>
                <w:vertAlign w:val="baseline"/>
                <w:lang w:val="en-US" w:eastAsia="zh-CN"/>
              </w:rPr>
              <w:t>频段，应用</w:t>
            </w:r>
            <w:r>
              <w:rPr>
                <w:rFonts w:hint="default" w:ascii="宋体" w:hAnsi="宋体"/>
                <w:b w:val="0"/>
                <w:bCs/>
                <w:color w:val="000000"/>
                <w:sz w:val="24"/>
                <w:szCs w:val="24"/>
                <w:vertAlign w:val="baseline"/>
                <w:lang w:val="en-US" w:eastAsia="zh-CN"/>
              </w:rPr>
              <w:t>PLL</w:t>
            </w:r>
            <w:r>
              <w:rPr>
                <w:rFonts w:hint="eastAsia" w:ascii="宋体" w:hAnsi="宋体"/>
                <w:b w:val="0"/>
                <w:bCs/>
                <w:color w:val="000000"/>
                <w:sz w:val="24"/>
                <w:szCs w:val="24"/>
                <w:vertAlign w:val="baseline"/>
                <w:lang w:val="en-US" w:eastAsia="zh-CN"/>
              </w:rPr>
              <w:t>频率合成锁相环技术，频率及发射功率可调，很好地避免手机等杂波的干扰；</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设有回输啸叫抑制减弱功能，能有效减少回输啸叫；</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接收机采用多级高频放大，具有极高的灵敏度；</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使用距离，空阔空间可达</w:t>
            </w:r>
            <w:r>
              <w:rPr>
                <w:rFonts w:hint="default" w:ascii="宋体" w:hAnsi="宋体"/>
                <w:b w:val="0"/>
                <w:bCs/>
                <w:color w:val="000000"/>
                <w:sz w:val="24"/>
                <w:szCs w:val="24"/>
                <w:vertAlign w:val="baseline"/>
                <w:lang w:val="en-US" w:eastAsia="zh-CN"/>
              </w:rPr>
              <w:t>200</w:t>
            </w:r>
            <w:r>
              <w:rPr>
                <w:rFonts w:hint="eastAsia" w:ascii="宋体" w:hAnsi="宋体"/>
                <w:b w:val="0"/>
                <w:bCs/>
                <w:color w:val="000000"/>
                <w:sz w:val="24"/>
                <w:szCs w:val="24"/>
                <w:vertAlign w:val="baseline"/>
                <w:lang w:val="en-US" w:eastAsia="zh-CN"/>
              </w:rPr>
              <w:t>米以上，复杂环境</w:t>
            </w:r>
            <w:r>
              <w:rPr>
                <w:rFonts w:hint="default" w:ascii="宋体" w:hAnsi="宋体"/>
                <w:b w:val="0"/>
                <w:bCs/>
                <w:color w:val="000000"/>
                <w:sz w:val="24"/>
                <w:szCs w:val="24"/>
                <w:vertAlign w:val="baseline"/>
                <w:lang w:val="en-US" w:eastAsia="zh-CN"/>
              </w:rPr>
              <w:t>80-100</w:t>
            </w:r>
            <w:r>
              <w:rPr>
                <w:rFonts w:hint="eastAsia" w:ascii="宋体" w:hAnsi="宋体"/>
                <w:b w:val="0"/>
                <w:bCs/>
                <w:color w:val="000000"/>
                <w:sz w:val="24"/>
                <w:szCs w:val="24"/>
                <w:vertAlign w:val="baseline"/>
                <w:lang w:val="en-US" w:eastAsia="zh-CN"/>
              </w:rPr>
              <w:t>米；</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接收主机技术参数：</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工作频率</w:t>
            </w:r>
            <w:r>
              <w:rPr>
                <w:rFonts w:hint="default" w:ascii="宋体" w:hAnsi="宋体"/>
                <w:b w:val="0"/>
                <w:bCs/>
                <w:color w:val="000000"/>
                <w:sz w:val="24"/>
                <w:szCs w:val="24"/>
                <w:vertAlign w:val="baseline"/>
                <w:lang w:val="en-US" w:eastAsia="zh-CN"/>
              </w:rPr>
              <w:t>:UHF  770-820MHz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调制方式</w:t>
            </w:r>
            <w:r>
              <w:rPr>
                <w:rFonts w:hint="default" w:ascii="宋体" w:hAnsi="宋体"/>
                <w:b w:val="0"/>
                <w:bCs/>
                <w:color w:val="000000"/>
                <w:sz w:val="24"/>
                <w:szCs w:val="24"/>
                <w:vertAlign w:val="baseline"/>
                <w:lang w:val="en-US" w:eastAsia="zh-CN"/>
              </w:rPr>
              <w:t>:FM</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频率稳定度</w:t>
            </w:r>
            <w:r>
              <w:rPr>
                <w:rFonts w:hint="default" w:ascii="宋体" w:hAnsi="宋体"/>
                <w:b w:val="0"/>
                <w:bCs/>
                <w:color w:val="000000"/>
                <w:sz w:val="24"/>
                <w:szCs w:val="24"/>
                <w:vertAlign w:val="baseline"/>
                <w:lang w:val="en-US" w:eastAsia="zh-CN"/>
              </w:rPr>
              <w:t>:±0.002%</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最大频偏</w:t>
            </w:r>
            <w:r>
              <w:rPr>
                <w:rFonts w:hint="default" w:ascii="宋体" w:hAnsi="宋体"/>
                <w:b w:val="0"/>
                <w:bCs/>
                <w:color w:val="000000"/>
                <w:sz w:val="24"/>
                <w:szCs w:val="24"/>
                <w:vertAlign w:val="baseline"/>
                <w:lang w:val="en-US" w:eastAsia="zh-CN"/>
              </w:rPr>
              <w:t>:±45KHz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105dB</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失真度</w:t>
            </w:r>
            <w:r>
              <w:rPr>
                <w:rFonts w:hint="default" w:ascii="宋体" w:hAnsi="宋体"/>
                <w:b w:val="0"/>
                <w:bCs/>
                <w:color w:val="000000"/>
                <w:sz w:val="24"/>
                <w:szCs w:val="24"/>
                <w:vertAlign w:val="baseline"/>
                <w:lang w:val="en-US" w:eastAsia="zh-CN"/>
              </w:rPr>
              <w:t>:THD:&lt;0.01%</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灵敏度</w:t>
            </w:r>
            <w:r>
              <w:rPr>
                <w:rFonts w:hint="default" w:ascii="宋体" w:hAnsi="宋体"/>
                <w:b w:val="0"/>
                <w:bCs/>
                <w:color w:val="000000"/>
                <w:sz w:val="24"/>
                <w:szCs w:val="24"/>
                <w:vertAlign w:val="baseline"/>
                <w:lang w:val="en-US" w:eastAsia="zh-CN"/>
              </w:rPr>
              <w:t>:12 dBμV (80dBS/N)</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w:t>
            </w:r>
            <w:r>
              <w:rPr>
                <w:rFonts w:hint="default" w:ascii="宋体" w:hAnsi="宋体"/>
                <w:b w:val="0"/>
                <w:bCs/>
                <w:color w:val="000000"/>
                <w:sz w:val="24"/>
                <w:szCs w:val="24"/>
                <w:vertAlign w:val="baseline"/>
                <w:lang w:val="en-US" w:eastAsia="zh-CN"/>
              </w:rPr>
              <w:t>:DC12-17V</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音频输出</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独立（</w:t>
            </w:r>
            <w:r>
              <w:rPr>
                <w:rFonts w:hint="default" w:ascii="宋体" w:hAnsi="宋体"/>
                <w:b w:val="0"/>
                <w:bCs/>
                <w:color w:val="000000"/>
                <w:sz w:val="24"/>
                <w:szCs w:val="24"/>
                <w:vertAlign w:val="baseline"/>
                <w:lang w:val="en-US" w:eastAsia="zh-CN"/>
              </w:rPr>
              <w:t>Free standing</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0-400mv</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混合</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Mixed style</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0-300mv</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手持发射机技术参数：</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类型</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动圈式</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载波频率</w:t>
            </w:r>
            <w:r>
              <w:rPr>
                <w:rFonts w:hint="default" w:ascii="宋体" w:hAnsi="宋体"/>
                <w:b w:val="0"/>
                <w:bCs/>
                <w:color w:val="000000"/>
                <w:sz w:val="24"/>
                <w:szCs w:val="24"/>
                <w:vertAlign w:val="baseline"/>
                <w:lang w:val="en-US" w:eastAsia="zh-CN"/>
              </w:rPr>
              <w:t>:UHF  770-820MHz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拾音灵敏度</w:t>
            </w:r>
            <w:r>
              <w:rPr>
                <w:rFonts w:hint="default" w:ascii="宋体" w:hAnsi="宋体"/>
                <w:b w:val="0"/>
                <w:bCs/>
                <w:color w:val="000000"/>
                <w:sz w:val="24"/>
                <w:szCs w:val="24"/>
                <w:vertAlign w:val="baseline"/>
                <w:lang w:val="en-US" w:eastAsia="zh-CN"/>
              </w:rPr>
              <w:t>:-40±3dB@1KHz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发射功率</w:t>
            </w:r>
            <w:r>
              <w:rPr>
                <w:rFonts w:hint="default" w:ascii="宋体" w:hAnsi="宋体"/>
                <w:b w:val="0"/>
                <w:bCs/>
                <w:color w:val="000000"/>
                <w:sz w:val="24"/>
                <w:szCs w:val="24"/>
                <w:vertAlign w:val="baseline"/>
                <w:lang w:val="en-US" w:eastAsia="zh-CN"/>
              </w:rPr>
              <w:t>:&gt;+10dBM(10MW)</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w:t>
            </w:r>
            <w:r>
              <w:rPr>
                <w:rFonts w:hint="default" w:ascii="宋体" w:hAnsi="宋体"/>
                <w:b w:val="0"/>
                <w:bCs/>
                <w:color w:val="000000"/>
                <w:sz w:val="24"/>
                <w:szCs w:val="24"/>
                <w:vertAlign w:val="baseline"/>
                <w:lang w:val="en-US" w:eastAsia="zh-CN"/>
              </w:rPr>
              <w:t>:50Hz-15KHz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频率稳定度</w:t>
            </w:r>
            <w:r>
              <w:rPr>
                <w:rFonts w:hint="default" w:ascii="宋体" w:hAnsi="宋体"/>
                <w:b w:val="0"/>
                <w:bCs/>
                <w:color w:val="000000"/>
                <w:sz w:val="24"/>
                <w:szCs w:val="24"/>
                <w:vertAlign w:val="baseline"/>
                <w:lang w:val="en-US" w:eastAsia="zh-CN"/>
              </w:rPr>
              <w:t>:±0.005%</w:t>
            </w:r>
            <w:r>
              <w:rPr>
                <w:rFonts w:hint="eastAsia" w:ascii="宋体" w:hAnsi="宋体"/>
                <w:b w:val="0"/>
                <w:bCs/>
                <w:color w:val="000000"/>
                <w:sz w:val="24"/>
                <w:szCs w:val="24"/>
                <w:vertAlign w:val="baseline"/>
                <w:lang w:val="en-US" w:eastAsia="zh-CN"/>
              </w:rPr>
              <w:t>以内</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动态范围</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 xml:space="preserve">95dB </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最大频偏</w:t>
            </w:r>
            <w:r>
              <w:rPr>
                <w:rFonts w:hint="default" w:ascii="宋体" w:hAnsi="宋体"/>
                <w:b w:val="0"/>
                <w:bCs/>
                <w:color w:val="000000"/>
                <w:sz w:val="24"/>
                <w:szCs w:val="24"/>
                <w:vertAlign w:val="baseline"/>
                <w:lang w:val="en-US" w:eastAsia="zh-CN"/>
              </w:rPr>
              <w:t>:±45 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105dB</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邻频干扰比</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80dB</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w:t>
            </w:r>
            <w:r>
              <w:rPr>
                <w:rFonts w:hint="default" w:ascii="宋体" w:hAnsi="宋体"/>
                <w:b w:val="0"/>
                <w:bCs/>
                <w:color w:val="000000"/>
                <w:sz w:val="24"/>
                <w:szCs w:val="24"/>
                <w:vertAlign w:val="baseline"/>
                <w:lang w:val="en-US" w:eastAsia="zh-CN"/>
              </w:rPr>
              <w:t xml:space="preserve">:DC3V </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1.5V AA*2</w:t>
            </w:r>
            <w:r>
              <w:rPr>
                <w:rFonts w:hint="eastAsia" w:ascii="宋体" w:hAnsi="宋体"/>
                <w:b w:val="0"/>
                <w:bCs/>
                <w:color w:val="000000"/>
                <w:sz w:val="24"/>
                <w:szCs w:val="24"/>
                <w:vertAlign w:val="baseline"/>
                <w:lang w:val="en-US" w:eastAsia="zh-CN"/>
              </w:rPr>
              <w:t>）</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9</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无线会议数字主机</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D6801</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讨论型数字会议系统；</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产品采用数字无线处理音频信号和控制信号，无需繁琐的连线；</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科学的</w:t>
            </w:r>
            <w:r>
              <w:rPr>
                <w:rFonts w:hint="default" w:ascii="宋体" w:hAnsi="宋体"/>
                <w:b w:val="0"/>
                <w:bCs/>
                <w:color w:val="000000"/>
                <w:sz w:val="24"/>
                <w:szCs w:val="24"/>
                <w:vertAlign w:val="baseline"/>
                <w:lang w:val="en-US" w:eastAsia="zh-CN"/>
              </w:rPr>
              <w:t>IP</w:t>
            </w:r>
            <w:r>
              <w:rPr>
                <w:rFonts w:hint="eastAsia" w:ascii="宋体" w:hAnsi="宋体"/>
                <w:b w:val="0"/>
                <w:bCs/>
                <w:color w:val="000000"/>
                <w:sz w:val="24"/>
                <w:szCs w:val="24"/>
                <w:vertAlign w:val="baseline"/>
                <w:lang w:val="en-US" w:eastAsia="zh-CN"/>
              </w:rPr>
              <w:t>与</w:t>
            </w:r>
            <w:r>
              <w:rPr>
                <w:rFonts w:hint="default" w:ascii="宋体" w:hAnsi="宋体"/>
                <w:b w:val="0"/>
                <w:bCs/>
                <w:color w:val="000000"/>
                <w:sz w:val="24"/>
                <w:szCs w:val="24"/>
                <w:vertAlign w:val="baseline"/>
                <w:lang w:val="en-US" w:eastAsia="zh-CN"/>
              </w:rPr>
              <w:t>ID</w:t>
            </w:r>
            <w:r>
              <w:rPr>
                <w:rFonts w:hint="eastAsia" w:ascii="宋体" w:hAnsi="宋体"/>
                <w:b w:val="0"/>
                <w:bCs/>
                <w:color w:val="000000"/>
                <w:sz w:val="24"/>
                <w:szCs w:val="24"/>
                <w:vertAlign w:val="baseline"/>
                <w:lang w:val="en-US" w:eastAsia="zh-CN"/>
              </w:rPr>
              <w:t>编码设计，</w:t>
            </w:r>
            <w:r>
              <w:rPr>
                <w:rFonts w:hint="default" w:ascii="宋体" w:hAnsi="宋体"/>
                <w:b w:val="0"/>
                <w:bCs/>
                <w:color w:val="000000"/>
                <w:sz w:val="24"/>
                <w:szCs w:val="24"/>
                <w:vertAlign w:val="baseline"/>
                <w:lang w:val="en-US" w:eastAsia="zh-CN"/>
              </w:rPr>
              <w:t>ID:001-008</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IP:001-160</w:t>
            </w:r>
            <w:r>
              <w:rPr>
                <w:rFonts w:hint="eastAsia"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单元数量不受限制，可置于回路中任意位置；</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*C4.PU</w:t>
            </w:r>
            <w:r>
              <w:rPr>
                <w:rFonts w:hint="eastAsia" w:ascii="宋体" w:hAnsi="宋体"/>
                <w:b w:val="0"/>
                <w:bCs/>
                <w:color w:val="000000"/>
                <w:sz w:val="24"/>
                <w:szCs w:val="24"/>
                <w:vertAlign w:val="baseline"/>
                <w:lang w:val="en-US" w:eastAsia="zh-CN"/>
              </w:rPr>
              <w:t>多级纠错和加密扰码。防止串频干扰和抗手机电磁干扰；</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具有先进先出和限制发言、主席专用三种发言模式，同时发言人数</w:t>
            </w:r>
            <w:r>
              <w:rPr>
                <w:rFonts w:hint="default" w:ascii="宋体" w:hAnsi="宋体"/>
                <w:b w:val="0"/>
                <w:bCs/>
                <w:color w:val="000000"/>
                <w:sz w:val="24"/>
                <w:szCs w:val="24"/>
                <w:vertAlign w:val="baseline"/>
                <w:lang w:val="en-US" w:eastAsia="zh-CN"/>
              </w:rPr>
              <w:t>1-4</w:t>
            </w:r>
            <w:r>
              <w:rPr>
                <w:rFonts w:hint="eastAsia" w:ascii="宋体" w:hAnsi="宋体"/>
                <w:b w:val="0"/>
                <w:bCs/>
                <w:color w:val="000000"/>
                <w:sz w:val="24"/>
                <w:szCs w:val="24"/>
                <w:vertAlign w:val="baseline"/>
                <w:lang w:val="en-US" w:eastAsia="zh-CN"/>
              </w:rPr>
              <w:t>人可选；</w:t>
            </w:r>
            <w:r>
              <w:rPr>
                <w:rFonts w:hint="default" w:ascii="宋体" w:hAnsi="宋体"/>
                <w:b w:val="0"/>
                <w:bCs/>
                <w:color w:val="000000"/>
                <w:sz w:val="24"/>
                <w:szCs w:val="24"/>
                <w:vertAlign w:val="baseline"/>
                <w:lang w:val="en-US" w:eastAsia="zh-CN"/>
              </w:rPr>
              <w:t xml:space="preserve"> </w:t>
            </w:r>
            <w:r>
              <w:rPr>
                <w:rFonts w:hint="default"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主机大屏幕（</w:t>
            </w:r>
            <w:r>
              <w:rPr>
                <w:rFonts w:hint="default" w:ascii="宋体" w:hAnsi="宋体"/>
                <w:b w:val="0"/>
                <w:bCs/>
                <w:color w:val="000000"/>
                <w:sz w:val="24"/>
                <w:szCs w:val="24"/>
                <w:vertAlign w:val="baseline"/>
                <w:lang w:val="en-US" w:eastAsia="zh-CN"/>
              </w:rPr>
              <w:t>240X128</w:t>
            </w:r>
            <w:r>
              <w:rPr>
                <w:rFonts w:hint="eastAsia" w:ascii="宋体" w:hAnsi="宋体"/>
                <w:b w:val="0"/>
                <w:bCs/>
                <w:color w:val="000000"/>
                <w:sz w:val="24"/>
                <w:szCs w:val="24"/>
                <w:vertAlign w:val="baseline"/>
                <w:lang w:val="en-US" w:eastAsia="zh-CN"/>
              </w:rPr>
              <w:t>）点阵</w:t>
            </w:r>
            <w:r>
              <w:rPr>
                <w:rFonts w:hint="default" w:ascii="宋体" w:hAnsi="宋体"/>
                <w:b w:val="0"/>
                <w:bCs/>
                <w:color w:val="000000"/>
                <w:sz w:val="24"/>
                <w:szCs w:val="24"/>
                <w:vertAlign w:val="baseline"/>
                <w:lang w:val="en-US" w:eastAsia="zh-CN"/>
              </w:rPr>
              <w:t>LCD</w:t>
            </w:r>
            <w:r>
              <w:rPr>
                <w:rFonts w:hint="eastAsia" w:ascii="宋体" w:hAnsi="宋体"/>
                <w:b w:val="0"/>
                <w:bCs/>
                <w:color w:val="000000"/>
                <w:sz w:val="24"/>
                <w:szCs w:val="24"/>
                <w:vertAlign w:val="baseline"/>
                <w:lang w:val="en-US" w:eastAsia="zh-CN"/>
              </w:rPr>
              <w:t>显示工作内容。分级菜单设计，具有音量调节，发言模式，发言人数，使用信道，</w:t>
            </w:r>
            <w:r>
              <w:rPr>
                <w:rFonts w:hint="default" w:ascii="宋体" w:hAnsi="宋体"/>
                <w:b w:val="0"/>
                <w:bCs/>
                <w:color w:val="000000"/>
                <w:sz w:val="24"/>
                <w:szCs w:val="24"/>
                <w:vertAlign w:val="baseline"/>
                <w:lang w:val="en-US" w:eastAsia="zh-CN"/>
              </w:rPr>
              <w:t>EQ</w:t>
            </w:r>
            <w:r>
              <w:rPr>
                <w:rFonts w:hint="eastAsia" w:ascii="宋体" w:hAnsi="宋体"/>
                <w:b w:val="0"/>
                <w:bCs/>
                <w:color w:val="000000"/>
                <w:sz w:val="24"/>
                <w:szCs w:val="24"/>
                <w:vertAlign w:val="baseline"/>
                <w:lang w:val="en-US" w:eastAsia="zh-CN"/>
              </w:rPr>
              <w:t>功能，通信</w:t>
            </w:r>
            <w:r>
              <w:rPr>
                <w:rFonts w:hint="default" w:ascii="宋体" w:hAnsi="宋体"/>
                <w:b w:val="0"/>
                <w:bCs/>
                <w:color w:val="000000"/>
                <w:sz w:val="24"/>
                <w:szCs w:val="24"/>
                <w:vertAlign w:val="baseline"/>
                <w:lang w:val="en-US" w:eastAsia="zh-CN"/>
              </w:rPr>
              <w:t>IP</w:t>
            </w:r>
            <w:r>
              <w:rPr>
                <w:rFonts w:hint="eastAsia" w:ascii="宋体" w:hAnsi="宋体"/>
                <w:b w:val="0"/>
                <w:bCs/>
                <w:color w:val="000000"/>
                <w:sz w:val="24"/>
                <w:szCs w:val="24"/>
                <w:vertAlign w:val="baseline"/>
                <w:lang w:val="en-US" w:eastAsia="zh-CN"/>
              </w:rPr>
              <w:t>和通信</w:t>
            </w:r>
            <w:r>
              <w:rPr>
                <w:rFonts w:hint="default" w:ascii="宋体" w:hAnsi="宋体"/>
                <w:b w:val="0"/>
                <w:bCs/>
                <w:color w:val="000000"/>
                <w:sz w:val="24"/>
                <w:szCs w:val="24"/>
                <w:vertAlign w:val="baseline"/>
                <w:lang w:val="en-US" w:eastAsia="zh-CN"/>
              </w:rPr>
              <w:t>ID</w:t>
            </w:r>
            <w:r>
              <w:rPr>
                <w:rFonts w:hint="eastAsia" w:ascii="宋体" w:hAnsi="宋体"/>
                <w:b w:val="0"/>
                <w:bCs/>
                <w:color w:val="000000"/>
                <w:sz w:val="24"/>
                <w:szCs w:val="24"/>
                <w:vertAlign w:val="baseline"/>
                <w:lang w:val="en-US" w:eastAsia="zh-CN"/>
              </w:rPr>
              <w:t>调节功能，实时显示发言人数，通道顺序，信道位置与单元电量数据；</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主席优先控制功能，不受限制功能的限制，可切断代表发言；</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使用距离：</w:t>
            </w:r>
            <w:r>
              <w:rPr>
                <w:rFonts w:hint="default" w:ascii="宋体" w:hAnsi="宋体"/>
                <w:b w:val="0"/>
                <w:bCs/>
                <w:color w:val="000000"/>
                <w:sz w:val="24"/>
                <w:szCs w:val="24"/>
                <w:vertAlign w:val="baseline"/>
                <w:lang w:val="en-US" w:eastAsia="zh-CN"/>
              </w:rPr>
              <w:t>80-100</w:t>
            </w:r>
            <w:r>
              <w:rPr>
                <w:rFonts w:hint="eastAsia" w:ascii="宋体" w:hAnsi="宋体"/>
                <w:b w:val="0"/>
                <w:bCs/>
                <w:color w:val="000000"/>
                <w:sz w:val="24"/>
                <w:szCs w:val="24"/>
                <w:vertAlign w:val="baseline"/>
                <w:lang w:val="en-US" w:eastAsia="zh-CN"/>
              </w:rPr>
              <w:t>米，通讯距离：</w:t>
            </w:r>
            <w:r>
              <w:rPr>
                <w:rFonts w:hint="default" w:ascii="宋体" w:hAnsi="宋体"/>
                <w:b w:val="0"/>
                <w:bCs/>
                <w:color w:val="000000"/>
                <w:sz w:val="24"/>
                <w:szCs w:val="24"/>
                <w:vertAlign w:val="baseline"/>
                <w:lang w:val="en-US" w:eastAsia="zh-CN"/>
              </w:rPr>
              <w:t>100-150</w:t>
            </w:r>
            <w:r>
              <w:rPr>
                <w:rFonts w:hint="eastAsia" w:ascii="宋体" w:hAnsi="宋体"/>
                <w:b w:val="0"/>
                <w:bCs/>
                <w:color w:val="000000"/>
                <w:sz w:val="24"/>
                <w:szCs w:val="24"/>
                <w:vertAlign w:val="baseline"/>
                <w:lang w:val="en-US" w:eastAsia="zh-CN"/>
              </w:rPr>
              <w:t>米；</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可安装于</w:t>
            </w:r>
            <w:r>
              <w:rPr>
                <w:rFonts w:hint="default" w:ascii="宋体" w:hAnsi="宋体"/>
                <w:b w:val="0"/>
                <w:bCs/>
                <w:color w:val="000000"/>
                <w:sz w:val="24"/>
                <w:szCs w:val="24"/>
                <w:vertAlign w:val="baseline"/>
                <w:lang w:val="en-US" w:eastAsia="zh-CN"/>
              </w:rPr>
              <w:t>19</w:t>
            </w:r>
            <w:r>
              <w:rPr>
                <w:rFonts w:hint="eastAsia" w:ascii="宋体" w:hAnsi="宋体"/>
                <w:b w:val="0"/>
                <w:bCs/>
                <w:color w:val="000000"/>
                <w:sz w:val="24"/>
                <w:szCs w:val="24"/>
                <w:vertAlign w:val="baseline"/>
                <w:lang w:val="en-US" w:eastAsia="zh-CN"/>
              </w:rPr>
              <w:t>英寸标准机柜中；</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适合各种会议场合使用。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w:t>
            </w:r>
            <w:r>
              <w:rPr>
                <w:rFonts w:hint="default" w:ascii="宋体" w:hAnsi="宋体"/>
                <w:b w:val="0"/>
                <w:bCs/>
                <w:color w:val="000000"/>
                <w:sz w:val="24"/>
                <w:szCs w:val="24"/>
                <w:vertAlign w:val="baseline"/>
                <w:lang w:val="en-US" w:eastAsia="zh-CN"/>
              </w:rPr>
              <w:t>: DC12-17V</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接收灵敏度</w:t>
            </w:r>
            <w:r>
              <w:rPr>
                <w:rFonts w:hint="default" w:ascii="宋体" w:hAnsi="宋体"/>
                <w:b w:val="0"/>
                <w:bCs/>
                <w:color w:val="000000"/>
                <w:sz w:val="24"/>
                <w:szCs w:val="24"/>
                <w:vertAlign w:val="baseline"/>
                <w:lang w:val="en-US" w:eastAsia="zh-CN"/>
              </w:rPr>
              <w:t>: -105dBm</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w:t>
            </w:r>
            <w:r>
              <w:rPr>
                <w:rFonts w:hint="default" w:ascii="宋体" w:hAnsi="宋体"/>
                <w:b w:val="0"/>
                <w:bCs/>
                <w:color w:val="000000"/>
                <w:sz w:val="24"/>
                <w:szCs w:val="24"/>
                <w:vertAlign w:val="baseline"/>
                <w:lang w:val="en-US" w:eastAsia="zh-CN"/>
              </w:rPr>
              <w:t>:&gt;90dB</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失真度</w:t>
            </w:r>
            <w:r>
              <w:rPr>
                <w:rFonts w:hint="default" w:ascii="宋体" w:hAnsi="宋体"/>
                <w:b w:val="0"/>
                <w:bCs/>
                <w:color w:val="000000"/>
                <w:sz w:val="24"/>
                <w:szCs w:val="24"/>
                <w:vertAlign w:val="baseline"/>
                <w:lang w:val="en-US" w:eastAsia="zh-CN"/>
              </w:rPr>
              <w:t>:&lt;0.05% dB</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最大频偏</w:t>
            </w:r>
            <w:r>
              <w:rPr>
                <w:rFonts w:hint="default" w:ascii="宋体" w:hAnsi="宋体"/>
                <w:b w:val="0"/>
                <w:bCs/>
                <w:color w:val="000000"/>
                <w:sz w:val="24"/>
                <w:szCs w:val="24"/>
                <w:vertAlign w:val="baseline"/>
                <w:lang w:val="en-US" w:eastAsia="zh-CN"/>
              </w:rPr>
              <w:t>:±45KHz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工作有效距离</w:t>
            </w:r>
            <w:r>
              <w:rPr>
                <w:rFonts w:hint="default" w:ascii="宋体" w:hAnsi="宋体"/>
                <w:b w:val="0"/>
                <w:bCs/>
                <w:color w:val="000000"/>
                <w:sz w:val="24"/>
                <w:szCs w:val="24"/>
                <w:vertAlign w:val="baseline"/>
                <w:lang w:val="en-US" w:eastAsia="zh-CN"/>
              </w:rPr>
              <w:t>:100</w:t>
            </w:r>
            <w:r>
              <w:rPr>
                <w:rFonts w:hint="eastAsia" w:ascii="宋体" w:hAnsi="宋体"/>
                <w:b w:val="0"/>
                <w:bCs/>
                <w:color w:val="000000"/>
                <w:sz w:val="24"/>
                <w:szCs w:val="24"/>
                <w:vertAlign w:val="baseline"/>
                <w:lang w:val="en-US" w:eastAsia="zh-CN"/>
              </w:rPr>
              <w:t>米</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会话信道数</w:t>
            </w:r>
            <w:r>
              <w:rPr>
                <w:rFonts w:hint="default" w:ascii="宋体" w:hAnsi="宋体"/>
                <w:b w:val="0"/>
                <w:bCs/>
                <w:color w:val="000000"/>
                <w:sz w:val="24"/>
                <w:szCs w:val="24"/>
                <w:vertAlign w:val="baseline"/>
                <w:lang w:val="en-US" w:eastAsia="zh-CN"/>
              </w:rPr>
              <w:t>:4*64</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功率：</w:t>
            </w:r>
            <w:r>
              <w:rPr>
                <w:rFonts w:hint="default" w:ascii="宋体" w:hAnsi="宋体"/>
                <w:b w:val="0"/>
                <w:bCs/>
                <w:color w:val="000000"/>
                <w:sz w:val="24"/>
                <w:szCs w:val="24"/>
                <w:vertAlign w:val="baseline"/>
                <w:lang w:val="en-US" w:eastAsia="zh-CN"/>
              </w:rPr>
              <w:t>6.5W</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10</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无线会议客席单元</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D6802L</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讨论型数字会议系统单元；</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抗电磁、手机干扰功能；</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*LED</w:t>
            </w:r>
            <w:r>
              <w:rPr>
                <w:rFonts w:hint="eastAsia" w:ascii="宋体" w:hAnsi="宋体"/>
                <w:b w:val="0"/>
                <w:bCs/>
                <w:color w:val="000000"/>
                <w:sz w:val="24"/>
                <w:szCs w:val="24"/>
                <w:vertAlign w:val="baseline"/>
                <w:lang w:val="en-US" w:eastAsia="zh-CN"/>
              </w:rPr>
              <w:t>提示发言模式、工作状态、低压指示等内容信息；</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主席单元具有优先功能，不受限制功能的限制，可切断代表发言；</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鹅颈式咪杆设计，咪头具有灯环指示开机状态；</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外置发射天线，使信号全方位发射，在有效范围内不会出现失控状态；</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使用</w:t>
            </w:r>
            <w:r>
              <w:rPr>
                <w:rFonts w:hint="default" w:ascii="宋体" w:hAnsi="宋体"/>
                <w:b w:val="0"/>
                <w:bCs/>
                <w:color w:val="000000"/>
                <w:sz w:val="24"/>
                <w:szCs w:val="24"/>
                <w:vertAlign w:val="baseline"/>
                <w:lang w:val="en-US" w:eastAsia="zh-CN"/>
              </w:rPr>
              <w:t xml:space="preserve">4*AA 1.5V </w:t>
            </w:r>
            <w:r>
              <w:rPr>
                <w:rFonts w:hint="eastAsia" w:ascii="宋体" w:hAnsi="宋体"/>
                <w:b w:val="0"/>
                <w:bCs/>
                <w:color w:val="000000"/>
                <w:sz w:val="24"/>
                <w:szCs w:val="24"/>
                <w:vertAlign w:val="baseline"/>
                <w:lang w:val="en-US" w:eastAsia="zh-CN"/>
              </w:rPr>
              <w:t>电池，即安装即使用，可连续使用</w:t>
            </w:r>
            <w:r>
              <w:rPr>
                <w:rFonts w:hint="default" w:ascii="宋体" w:hAnsi="宋体"/>
                <w:b w:val="0"/>
                <w:bCs/>
                <w:color w:val="000000"/>
                <w:sz w:val="24"/>
                <w:szCs w:val="24"/>
                <w:vertAlign w:val="baseline"/>
                <w:lang w:val="en-US" w:eastAsia="zh-CN"/>
              </w:rPr>
              <w:t>7</w:t>
            </w:r>
            <w:r>
              <w:rPr>
                <w:rFonts w:hint="eastAsia" w:ascii="宋体" w:hAnsi="宋体"/>
                <w:b w:val="0"/>
                <w:bCs/>
                <w:color w:val="000000"/>
                <w:sz w:val="24"/>
                <w:szCs w:val="24"/>
                <w:vertAlign w:val="baseline"/>
                <w:lang w:val="en-US" w:eastAsia="zh-CN"/>
              </w:rPr>
              <w:t>小时。</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可选色：黑色。</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电源供应：</w:t>
            </w:r>
            <w:r>
              <w:rPr>
                <w:rFonts w:hint="default" w:ascii="宋体" w:hAnsi="宋体"/>
                <w:b w:val="0"/>
                <w:bCs/>
                <w:color w:val="000000"/>
                <w:sz w:val="24"/>
                <w:szCs w:val="24"/>
                <w:vertAlign w:val="baseline"/>
                <w:lang w:val="en-US" w:eastAsia="zh-CN"/>
              </w:rPr>
              <w:t>DC 6V</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AA1.5V*4</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发射功率：</w:t>
            </w:r>
            <w:r>
              <w:rPr>
                <w:rFonts w:hint="default" w:ascii="宋体" w:hAnsi="宋体"/>
                <w:b w:val="0"/>
                <w:bCs/>
                <w:color w:val="000000"/>
                <w:sz w:val="24"/>
                <w:szCs w:val="24"/>
                <w:vertAlign w:val="baseline"/>
                <w:lang w:val="en-US" w:eastAsia="zh-CN"/>
              </w:rPr>
              <w:t>10mW</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话筒灵敏度：</w:t>
            </w:r>
            <w:r>
              <w:rPr>
                <w:rFonts w:hint="default" w:ascii="宋体" w:hAnsi="宋体"/>
                <w:b w:val="0"/>
                <w:bCs/>
                <w:color w:val="000000"/>
                <w:sz w:val="24"/>
                <w:szCs w:val="24"/>
                <w:vertAlign w:val="baseline"/>
                <w:lang w:val="en-US" w:eastAsia="zh-CN"/>
              </w:rPr>
              <w:t>-47±2dB@1KHz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w:t>
            </w:r>
            <w:r>
              <w:rPr>
                <w:rFonts w:hint="default" w:ascii="宋体" w:hAnsi="宋体"/>
                <w:b w:val="0"/>
                <w:bCs/>
                <w:color w:val="000000"/>
                <w:sz w:val="24"/>
                <w:szCs w:val="24"/>
                <w:vertAlign w:val="baseline"/>
                <w:lang w:val="en-US" w:eastAsia="zh-CN"/>
              </w:rPr>
              <w:t>30-18KHz</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数字讨论客席单元</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D6803L</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讨论型数字会议系统单元；</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抗电磁、手机干扰功能；</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*LED</w:t>
            </w:r>
            <w:r>
              <w:rPr>
                <w:rFonts w:hint="eastAsia" w:ascii="宋体" w:hAnsi="宋体"/>
                <w:b w:val="0"/>
                <w:bCs/>
                <w:color w:val="000000"/>
                <w:sz w:val="24"/>
                <w:szCs w:val="24"/>
                <w:vertAlign w:val="baseline"/>
                <w:lang w:val="en-US" w:eastAsia="zh-CN"/>
              </w:rPr>
              <w:t>提示发言模式、工作状态、低压指示等内容信息；</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主席单元具有优先功能，不受限制功能的限制，可切断代表发言；</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鹅颈式咪杆设计，咪头具有灯环指示开机状态；</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外置发射天线，使信号全方位发射，在有效范围内不会出现失控状态；</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使用</w:t>
            </w:r>
            <w:r>
              <w:rPr>
                <w:rFonts w:hint="default" w:ascii="宋体" w:hAnsi="宋体"/>
                <w:b w:val="0"/>
                <w:bCs/>
                <w:color w:val="000000"/>
                <w:sz w:val="24"/>
                <w:szCs w:val="24"/>
                <w:vertAlign w:val="baseline"/>
                <w:lang w:val="en-US" w:eastAsia="zh-CN"/>
              </w:rPr>
              <w:t xml:space="preserve">4*AA 1.5V </w:t>
            </w:r>
            <w:r>
              <w:rPr>
                <w:rFonts w:hint="eastAsia" w:ascii="宋体" w:hAnsi="宋体"/>
                <w:b w:val="0"/>
                <w:bCs/>
                <w:color w:val="000000"/>
                <w:sz w:val="24"/>
                <w:szCs w:val="24"/>
                <w:vertAlign w:val="baseline"/>
                <w:lang w:val="en-US" w:eastAsia="zh-CN"/>
              </w:rPr>
              <w:t>电池，即安装即使用，可连续使用</w:t>
            </w:r>
            <w:r>
              <w:rPr>
                <w:rFonts w:hint="default" w:ascii="宋体" w:hAnsi="宋体"/>
                <w:b w:val="0"/>
                <w:bCs/>
                <w:color w:val="000000"/>
                <w:sz w:val="24"/>
                <w:szCs w:val="24"/>
                <w:vertAlign w:val="baseline"/>
                <w:lang w:val="en-US" w:eastAsia="zh-CN"/>
              </w:rPr>
              <w:t>7</w:t>
            </w:r>
            <w:r>
              <w:rPr>
                <w:rFonts w:hint="eastAsia" w:ascii="宋体" w:hAnsi="宋体"/>
                <w:b w:val="0"/>
                <w:bCs/>
                <w:color w:val="000000"/>
                <w:sz w:val="24"/>
                <w:szCs w:val="24"/>
                <w:vertAlign w:val="baseline"/>
                <w:lang w:val="en-US" w:eastAsia="zh-CN"/>
              </w:rPr>
              <w:t>小时。</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可选色：黑色。</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电源供应：</w:t>
            </w:r>
            <w:r>
              <w:rPr>
                <w:rFonts w:hint="default" w:ascii="宋体" w:hAnsi="宋体"/>
                <w:b w:val="0"/>
                <w:bCs/>
                <w:color w:val="000000"/>
                <w:sz w:val="24"/>
                <w:szCs w:val="24"/>
                <w:vertAlign w:val="baseline"/>
                <w:lang w:val="en-US" w:eastAsia="zh-CN"/>
              </w:rPr>
              <w:t>DC 6V</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AA1.5V*4</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发射功率：</w:t>
            </w:r>
            <w:r>
              <w:rPr>
                <w:rFonts w:hint="default" w:ascii="宋体" w:hAnsi="宋体"/>
                <w:b w:val="0"/>
                <w:bCs/>
                <w:color w:val="000000"/>
                <w:sz w:val="24"/>
                <w:szCs w:val="24"/>
                <w:vertAlign w:val="baseline"/>
                <w:lang w:val="en-US" w:eastAsia="zh-CN"/>
              </w:rPr>
              <w:t>10mW</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话筒灵敏度：</w:t>
            </w:r>
            <w:r>
              <w:rPr>
                <w:rFonts w:hint="default" w:ascii="宋体" w:hAnsi="宋体"/>
                <w:b w:val="0"/>
                <w:bCs/>
                <w:color w:val="000000"/>
                <w:sz w:val="24"/>
                <w:szCs w:val="24"/>
                <w:vertAlign w:val="baseline"/>
                <w:lang w:val="en-US" w:eastAsia="zh-CN"/>
              </w:rPr>
              <w:t>-47±2dB@1KHz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w:t>
            </w:r>
            <w:r>
              <w:rPr>
                <w:rFonts w:hint="default" w:ascii="宋体" w:hAnsi="宋体"/>
                <w:b w:val="0"/>
                <w:bCs/>
                <w:color w:val="000000"/>
                <w:sz w:val="24"/>
                <w:szCs w:val="24"/>
                <w:vertAlign w:val="baseline"/>
                <w:lang w:val="en-US" w:eastAsia="zh-CN"/>
              </w:rPr>
              <w:t>30-18KHz</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反馈抑制器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D6573</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自适应性过滤器支持在</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快速</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模式和</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精确</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模式之间进行转换；</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能够以较慢的速度收敛，可有效抑制更多的反射成分，在声学反馈发生之前，可以额外获得多达</w:t>
            </w:r>
            <w:r>
              <w:rPr>
                <w:rFonts w:hint="default" w:ascii="宋体" w:hAnsi="宋体"/>
                <w:b w:val="0"/>
                <w:bCs/>
                <w:color w:val="000000"/>
                <w:sz w:val="24"/>
                <w:szCs w:val="24"/>
                <w:vertAlign w:val="baseline"/>
                <w:lang w:val="en-US" w:eastAsia="zh-CN"/>
              </w:rPr>
              <w:t xml:space="preserve"> 12dB</w:t>
            </w:r>
            <w:r>
              <w:rPr>
                <w:rFonts w:hint="eastAsia" w:ascii="宋体" w:hAnsi="宋体"/>
                <w:b w:val="0"/>
                <w:bCs/>
                <w:color w:val="000000"/>
                <w:sz w:val="24"/>
                <w:szCs w:val="24"/>
                <w:vertAlign w:val="baseline"/>
                <w:lang w:val="en-US" w:eastAsia="zh-CN"/>
              </w:rPr>
              <w:t>增益；</w:t>
            </w:r>
            <w:r>
              <w:rPr>
                <w:rFonts w:hint="eastAsia" w:ascii="宋体" w:hAnsi="宋体"/>
                <w:b w:val="0"/>
                <w:bCs/>
                <w:color w:val="000000"/>
                <w:sz w:val="24"/>
                <w:szCs w:val="24"/>
                <w:vertAlign w:val="baseline"/>
                <w:lang w:val="en-US" w:eastAsia="zh-CN"/>
              </w:rPr>
              <w:br w:type="textWrapping"/>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系统内置话筒自动混音器，可以跟踪移动中的演讲者，产生最佳的声音清晰度。</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采样率</w:t>
            </w:r>
            <w:r>
              <w:rPr>
                <w:rFonts w:hint="default" w:ascii="宋体" w:hAnsi="宋体"/>
                <w:b w:val="0"/>
                <w:bCs/>
                <w:color w:val="000000"/>
                <w:sz w:val="24"/>
                <w:szCs w:val="24"/>
                <w:vertAlign w:val="baseline"/>
                <w:lang w:val="en-US" w:eastAsia="zh-CN"/>
              </w:rPr>
              <w:t xml:space="preserve"> (fs): 32 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w:t>
            </w:r>
            <w:r>
              <w:rPr>
                <w:rFonts w:hint="default" w:ascii="宋体" w:hAnsi="宋体"/>
                <w:b w:val="0"/>
                <w:bCs/>
                <w:color w:val="000000"/>
                <w:sz w:val="24"/>
                <w:szCs w:val="24"/>
                <w:vertAlign w:val="baseline"/>
                <w:lang w:val="en-US" w:eastAsia="zh-CN"/>
              </w:rPr>
              <w:t>:125 Hz - 15 kHz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失真</w:t>
            </w:r>
            <w:r>
              <w:rPr>
                <w:rFonts w:hint="default" w:ascii="宋体" w:hAnsi="宋体"/>
                <w:b w:val="0"/>
                <w:bCs/>
                <w:color w:val="000000"/>
                <w:sz w:val="24"/>
                <w:szCs w:val="24"/>
                <w:vertAlign w:val="baseline"/>
                <w:lang w:val="en-US" w:eastAsia="zh-CN"/>
              </w:rPr>
              <w:t>:&lt; 0.1 %</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 xml:space="preserve">1 kHz </w:t>
            </w:r>
            <w:r>
              <w:rPr>
                <w:rFonts w:hint="eastAsia" w:ascii="宋体" w:hAnsi="宋体"/>
                <w:b w:val="0"/>
                <w:bCs/>
                <w:color w:val="000000"/>
                <w:sz w:val="24"/>
                <w:szCs w:val="24"/>
                <w:vertAlign w:val="baseline"/>
                <w:lang w:val="en-US" w:eastAsia="zh-CN"/>
              </w:rPr>
              <w:t>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增益</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（旁路模式）</w:t>
            </w:r>
            <w:r>
              <w:rPr>
                <w:rFonts w:hint="default" w:ascii="宋体" w:hAnsi="宋体"/>
                <w:b w:val="0"/>
                <w:bCs/>
                <w:color w:val="000000"/>
                <w:sz w:val="24"/>
                <w:szCs w:val="24"/>
                <w:vertAlign w:val="baseline"/>
                <w:lang w:val="en-US" w:eastAsia="zh-CN"/>
              </w:rPr>
              <w:t xml:space="preserve"> 0 dB </w:t>
            </w:r>
            <w:r>
              <w:rPr>
                <w:rFonts w:hint="eastAsia" w:ascii="宋体" w:hAnsi="宋体"/>
                <w:b w:val="0"/>
                <w:bCs/>
                <w:color w:val="000000"/>
                <w:sz w:val="24"/>
                <w:szCs w:val="24"/>
                <w:vertAlign w:val="baseline"/>
                <w:lang w:val="en-US" w:eastAsia="zh-CN"/>
              </w:rPr>
              <w:t>线路输入，</w:t>
            </w:r>
            <w:r>
              <w:rPr>
                <w:rFonts w:hint="default" w:ascii="宋体" w:hAnsi="宋体"/>
                <w:b w:val="0"/>
                <w:bCs/>
                <w:color w:val="000000"/>
                <w:sz w:val="24"/>
                <w:szCs w:val="24"/>
                <w:vertAlign w:val="baseline"/>
                <w:lang w:val="en-US" w:eastAsia="zh-CN"/>
              </w:rPr>
              <w:t xml:space="preserve">24 / 36 / 48 dB </w:t>
            </w:r>
            <w:r>
              <w:rPr>
                <w:rFonts w:hint="eastAsia" w:ascii="宋体" w:hAnsi="宋体"/>
                <w:b w:val="0"/>
                <w:bCs/>
                <w:color w:val="000000"/>
                <w:sz w:val="24"/>
                <w:szCs w:val="24"/>
                <w:vertAlign w:val="baseline"/>
                <w:lang w:val="en-US" w:eastAsia="zh-CN"/>
              </w:rPr>
              <w:t>话筒输入（激活模式）</w:t>
            </w:r>
            <w:r>
              <w:rPr>
                <w:rFonts w:hint="default" w:ascii="宋体" w:hAnsi="宋体"/>
                <w:b w:val="0"/>
                <w:bCs/>
                <w:color w:val="000000"/>
                <w:sz w:val="24"/>
                <w:szCs w:val="24"/>
                <w:vertAlign w:val="baseline"/>
                <w:lang w:val="en-US" w:eastAsia="zh-CN"/>
              </w:rPr>
              <w:t xml:space="preserve"> 0 dB </w:t>
            </w:r>
            <w:r>
              <w:rPr>
                <w:rFonts w:hint="eastAsia" w:ascii="宋体" w:hAnsi="宋体"/>
                <w:b w:val="0"/>
                <w:bCs/>
                <w:color w:val="000000"/>
                <w:sz w:val="24"/>
                <w:szCs w:val="24"/>
                <w:vertAlign w:val="baseline"/>
                <w:lang w:val="en-US" w:eastAsia="zh-CN"/>
              </w:rPr>
              <w:t>线路输入，</w:t>
            </w:r>
            <w:r>
              <w:rPr>
                <w:rFonts w:hint="default" w:ascii="宋体" w:hAnsi="宋体"/>
                <w:b w:val="0"/>
                <w:bCs/>
                <w:color w:val="000000"/>
                <w:sz w:val="24"/>
                <w:szCs w:val="24"/>
                <w:vertAlign w:val="baseline"/>
                <w:lang w:val="en-US" w:eastAsia="zh-CN"/>
              </w:rPr>
              <w:t xml:space="preserve">24 / 36 / 48 dB </w:t>
            </w:r>
            <w:r>
              <w:rPr>
                <w:rFonts w:hint="eastAsia" w:ascii="宋体" w:hAnsi="宋体"/>
                <w:b w:val="0"/>
                <w:bCs/>
                <w:color w:val="000000"/>
                <w:sz w:val="24"/>
                <w:szCs w:val="24"/>
                <w:vertAlign w:val="baseline"/>
                <w:lang w:val="en-US" w:eastAsia="zh-CN"/>
              </w:rPr>
              <w:t>话筒输入</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w:t>
            </w:r>
            <w:r>
              <w:rPr>
                <w:rFonts w:hint="default" w:ascii="宋体" w:hAnsi="宋体"/>
                <w:b w:val="0"/>
                <w:bCs/>
                <w:color w:val="000000"/>
                <w:sz w:val="24"/>
                <w:szCs w:val="24"/>
                <w:vertAlign w:val="baseline"/>
                <w:lang w:val="en-US" w:eastAsia="zh-CN"/>
              </w:rPr>
              <w:t>:&gt; 90 dB</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信号延迟</w:t>
            </w:r>
            <w:r>
              <w:rPr>
                <w:rFonts w:hint="default" w:ascii="宋体" w:hAnsi="宋体"/>
                <w:b w:val="0"/>
                <w:bCs/>
                <w:color w:val="000000"/>
                <w:sz w:val="24"/>
                <w:szCs w:val="24"/>
                <w:vertAlign w:val="baseline"/>
                <w:lang w:val="en-US" w:eastAsia="zh-CN"/>
              </w:rPr>
              <w:t xml:space="preserve">:&lt; 11 </w:t>
            </w:r>
            <w:r>
              <w:rPr>
                <w:rFonts w:hint="eastAsia" w:ascii="宋体" w:hAnsi="宋体"/>
                <w:b w:val="0"/>
                <w:bCs/>
                <w:color w:val="000000"/>
                <w:sz w:val="24"/>
                <w:szCs w:val="24"/>
                <w:vertAlign w:val="baseline"/>
                <w:lang w:val="en-US" w:eastAsia="zh-CN"/>
              </w:rPr>
              <w:t>毫秒</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解联器频移</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多达</w:t>
            </w:r>
            <w:r>
              <w:rPr>
                <w:rFonts w:hint="default" w:ascii="宋体" w:hAnsi="宋体"/>
                <w:b w:val="0"/>
                <w:bCs/>
                <w:color w:val="000000"/>
                <w:sz w:val="24"/>
                <w:szCs w:val="24"/>
                <w:vertAlign w:val="baseline"/>
                <w:lang w:val="en-US" w:eastAsia="zh-CN"/>
              </w:rPr>
              <w:t xml:space="preserve"> 5 Hz</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话筒</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线路输入</w:t>
            </w:r>
            <w:r>
              <w:rPr>
                <w:rFonts w:hint="default" w:ascii="宋体" w:hAnsi="宋体"/>
                <w:b w:val="0"/>
                <w:bCs/>
                <w:color w:val="000000"/>
                <w:sz w:val="24"/>
                <w:szCs w:val="24"/>
                <w:vertAlign w:val="baseline"/>
                <w:lang w:val="en-US" w:eastAsia="zh-CN"/>
              </w:rPr>
              <w:t>:1</w:t>
            </w:r>
            <w:r>
              <w:rPr>
                <w:rFonts w:hint="eastAsia" w:ascii="宋体" w:hAnsi="宋体"/>
                <w:b w:val="0"/>
                <w:bCs/>
                <w:color w:val="000000"/>
                <w:sz w:val="24"/>
                <w:szCs w:val="24"/>
                <w:vertAlign w:val="baseline"/>
                <w:lang w:val="en-US" w:eastAsia="zh-CN"/>
              </w:rPr>
              <w:t>个</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连接器</w:t>
            </w:r>
            <w:r>
              <w:rPr>
                <w:rFonts w:hint="default" w:ascii="宋体" w:hAnsi="宋体"/>
                <w:b w:val="0"/>
                <w:bCs/>
                <w:color w:val="000000"/>
                <w:sz w:val="24"/>
                <w:szCs w:val="24"/>
                <w:vertAlign w:val="baseline"/>
                <w:lang w:val="en-US" w:eastAsia="zh-CN"/>
              </w:rPr>
              <w:t>:3</w:t>
            </w:r>
            <w:r>
              <w:rPr>
                <w:rFonts w:hint="eastAsia" w:ascii="宋体" w:hAnsi="宋体"/>
                <w:b w:val="0"/>
                <w:bCs/>
                <w:color w:val="000000"/>
                <w:sz w:val="24"/>
                <w:szCs w:val="24"/>
                <w:vertAlign w:val="baseline"/>
                <w:lang w:val="en-US" w:eastAsia="zh-CN"/>
              </w:rPr>
              <w:t>针</w:t>
            </w:r>
            <w:r>
              <w:rPr>
                <w:rFonts w:hint="default" w:ascii="宋体" w:hAnsi="宋体"/>
                <w:b w:val="0"/>
                <w:bCs/>
                <w:color w:val="000000"/>
                <w:sz w:val="24"/>
                <w:szCs w:val="24"/>
                <w:vertAlign w:val="baseline"/>
                <w:lang w:val="en-US" w:eastAsia="zh-CN"/>
              </w:rPr>
              <w:t>XLR</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5</w:t>
            </w:r>
            <w:r>
              <w:rPr>
                <w:rFonts w:hint="eastAsia" w:ascii="宋体" w:hAnsi="宋体"/>
                <w:b w:val="0"/>
                <w:bCs/>
                <w:color w:val="000000"/>
                <w:sz w:val="24"/>
                <w:szCs w:val="24"/>
                <w:vertAlign w:val="baseline"/>
                <w:lang w:val="en-US" w:eastAsia="zh-CN"/>
              </w:rPr>
              <w:t>针</w:t>
            </w:r>
            <w:r>
              <w:rPr>
                <w:rFonts w:hint="default" w:ascii="宋体" w:hAnsi="宋体"/>
                <w:b w:val="0"/>
                <w:bCs/>
                <w:color w:val="000000"/>
                <w:sz w:val="24"/>
                <w:szCs w:val="24"/>
                <w:vertAlign w:val="baseline"/>
                <w:lang w:val="en-US" w:eastAsia="zh-CN"/>
              </w:rPr>
              <w:t>DIN</w:t>
            </w:r>
            <w:r>
              <w:rPr>
                <w:rFonts w:hint="eastAsia" w:ascii="宋体" w:hAnsi="宋体"/>
                <w:b w:val="0"/>
                <w:bCs/>
                <w:color w:val="000000"/>
                <w:sz w:val="24"/>
                <w:szCs w:val="24"/>
                <w:vertAlign w:val="baseline"/>
                <w:lang w:val="en-US" w:eastAsia="zh-CN"/>
              </w:rPr>
              <w:t>，平衡</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最大电平</w:t>
            </w:r>
            <w:r>
              <w:rPr>
                <w:rFonts w:hint="default" w:ascii="宋体" w:hAnsi="宋体"/>
                <w:b w:val="0"/>
                <w:bCs/>
                <w:color w:val="000000"/>
                <w:sz w:val="24"/>
                <w:szCs w:val="24"/>
                <w:vertAlign w:val="baseline"/>
                <w:lang w:val="en-US" w:eastAsia="zh-CN"/>
              </w:rPr>
              <w:t xml:space="preserve">:18/6/-6 dBV </w:t>
            </w:r>
            <w:r>
              <w:rPr>
                <w:rFonts w:hint="eastAsia" w:ascii="宋体" w:hAnsi="宋体"/>
                <w:b w:val="0"/>
                <w:bCs/>
                <w:color w:val="000000"/>
                <w:sz w:val="24"/>
                <w:szCs w:val="24"/>
                <w:vertAlign w:val="baseline"/>
                <w:lang w:val="en-US" w:eastAsia="zh-CN"/>
              </w:rPr>
              <w:t>线路输入，</w:t>
            </w:r>
            <w:r>
              <w:rPr>
                <w:rFonts w:hint="default" w:ascii="宋体" w:hAnsi="宋体"/>
                <w:b w:val="0"/>
                <w:bCs/>
                <w:color w:val="000000"/>
                <w:sz w:val="24"/>
                <w:szCs w:val="24"/>
                <w:vertAlign w:val="baseline"/>
                <w:lang w:val="en-US" w:eastAsia="zh-CN"/>
              </w:rPr>
              <w:t xml:space="preserve">-18/-30/-42 dBV </w:t>
            </w:r>
            <w:r>
              <w:rPr>
                <w:rFonts w:hint="eastAsia" w:ascii="宋体" w:hAnsi="宋体"/>
                <w:b w:val="0"/>
                <w:bCs/>
                <w:color w:val="000000"/>
                <w:sz w:val="24"/>
                <w:szCs w:val="24"/>
                <w:vertAlign w:val="baseline"/>
                <w:lang w:val="en-US" w:eastAsia="zh-CN"/>
              </w:rPr>
              <w:t>话筒输入</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阻抗</w:t>
            </w:r>
            <w:r>
              <w:rPr>
                <w:rFonts w:hint="default" w:ascii="宋体" w:hAnsi="宋体"/>
                <w:b w:val="0"/>
                <w:bCs/>
                <w:color w:val="000000"/>
                <w:sz w:val="24"/>
                <w:szCs w:val="24"/>
                <w:vertAlign w:val="baseline"/>
                <w:lang w:val="en-US" w:eastAsia="zh-CN"/>
              </w:rPr>
              <w:t>:10</w:t>
            </w:r>
            <w:r>
              <w:rPr>
                <w:rFonts w:hint="eastAsia" w:ascii="宋体" w:hAnsi="宋体"/>
                <w:b w:val="0"/>
                <w:bCs/>
                <w:color w:val="000000"/>
                <w:sz w:val="24"/>
                <w:szCs w:val="24"/>
                <w:vertAlign w:val="baseline"/>
                <w:lang w:val="en-US" w:eastAsia="zh-CN"/>
              </w:rPr>
              <w:t>千欧</w:t>
            </w:r>
            <w:r>
              <w:rPr>
                <w:rFonts w:hint="default" w:ascii="宋体" w:hAnsi="宋体"/>
                <w:b w:val="0"/>
                <w:bCs/>
                <w:color w:val="000000"/>
                <w:sz w:val="24"/>
                <w:szCs w:val="24"/>
                <w:vertAlign w:val="baseline"/>
                <w:lang w:val="en-US" w:eastAsia="zh-CN"/>
              </w:rPr>
              <w:t>/2</w:t>
            </w:r>
            <w:r>
              <w:rPr>
                <w:rFonts w:hint="eastAsia" w:ascii="宋体" w:hAnsi="宋体"/>
                <w:b w:val="0"/>
                <w:bCs/>
                <w:color w:val="000000"/>
                <w:sz w:val="24"/>
                <w:szCs w:val="24"/>
                <w:vertAlign w:val="baseline"/>
                <w:lang w:val="en-US" w:eastAsia="zh-CN"/>
              </w:rPr>
              <w:t>千欧（线路</w:t>
            </w:r>
            <w:r>
              <w:rPr>
                <w:rFonts w:hint="default"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t>话筒）</w:t>
            </w:r>
            <w:r>
              <w:rPr>
                <w:rFonts w:hint="default" w:ascii="宋体" w:hAnsi="宋体"/>
                <w:b w:val="0"/>
                <w:bCs/>
                <w:color w:val="000000"/>
                <w:sz w:val="24"/>
                <w:szCs w:val="24"/>
                <w:vertAlign w:val="baseline"/>
                <w:lang w:val="en-US" w:eastAsia="zh-CN"/>
              </w:rPr>
              <w:t>CMRR&gt;25dB</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50Hz</w:t>
            </w:r>
            <w:r>
              <w:rPr>
                <w:rFonts w:hint="eastAsia" w:ascii="宋体" w:hAnsi="宋体"/>
                <w:b w:val="0"/>
                <w:bCs/>
                <w:color w:val="000000"/>
                <w:sz w:val="24"/>
                <w:szCs w:val="24"/>
                <w:vertAlign w:val="baseline"/>
                <w:lang w:val="en-US" w:eastAsia="zh-CN"/>
              </w:rPr>
              <w:t>至</w:t>
            </w:r>
            <w:r>
              <w:rPr>
                <w:rFonts w:hint="default" w:ascii="宋体" w:hAnsi="宋体"/>
                <w:b w:val="0"/>
                <w:bCs/>
                <w:color w:val="000000"/>
                <w:sz w:val="24"/>
                <w:szCs w:val="24"/>
                <w:vertAlign w:val="baseline"/>
                <w:lang w:val="en-US" w:eastAsia="zh-CN"/>
              </w:rPr>
              <w:t>20kHz</w:t>
            </w:r>
            <w:r>
              <w:rPr>
                <w:rFonts w:hint="eastAsia" w:ascii="宋体" w:hAnsi="宋体"/>
                <w:b w:val="0"/>
                <w:bCs/>
                <w:color w:val="000000"/>
                <w:sz w:val="24"/>
                <w:szCs w:val="24"/>
                <w:vertAlign w:val="baseline"/>
                <w:lang w:val="en-US" w:eastAsia="zh-CN"/>
              </w:rPr>
              <w: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幻象电源</w:t>
            </w:r>
            <w:r>
              <w:rPr>
                <w:rFonts w:hint="default" w:ascii="宋体" w:hAnsi="宋体"/>
                <w:b w:val="0"/>
                <w:bCs/>
                <w:color w:val="000000"/>
                <w:sz w:val="24"/>
                <w:szCs w:val="24"/>
                <w:vertAlign w:val="baseline"/>
                <w:lang w:val="en-US" w:eastAsia="zh-CN"/>
              </w:rPr>
              <w:t>:16 V</w:t>
            </w:r>
            <w:r>
              <w:rPr>
                <w:rFonts w:hint="eastAsia" w:ascii="宋体" w:hAnsi="宋体"/>
                <w:b w:val="0"/>
                <w:bCs/>
                <w:color w:val="000000"/>
                <w:sz w:val="24"/>
                <w:szCs w:val="24"/>
                <w:vertAlign w:val="baseline"/>
                <w:lang w:val="en-US" w:eastAsia="zh-CN"/>
              </w:rPr>
              <w:t>（仅限话筒，可切换）</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优先控制环路</w:t>
            </w:r>
            <w:r>
              <w:rPr>
                <w:rFonts w:hint="default" w:ascii="宋体" w:hAnsi="宋体"/>
                <w:b w:val="0"/>
                <w:bCs/>
                <w:color w:val="000000"/>
                <w:sz w:val="24"/>
                <w:szCs w:val="24"/>
                <w:vertAlign w:val="baseline"/>
                <w:lang w:val="en-US" w:eastAsia="zh-CN"/>
              </w:rPr>
              <w:t xml:space="preserve">:DIN </w:t>
            </w:r>
            <w:r>
              <w:rPr>
                <w:rFonts w:hint="eastAsia" w:ascii="宋体" w:hAnsi="宋体"/>
                <w:b w:val="0"/>
                <w:bCs/>
                <w:color w:val="000000"/>
                <w:sz w:val="24"/>
                <w:szCs w:val="24"/>
                <w:vertAlign w:val="baseline"/>
                <w:lang w:val="en-US" w:eastAsia="zh-CN"/>
              </w:rPr>
              <w:t>插针</w:t>
            </w:r>
            <w:r>
              <w:rPr>
                <w:rFonts w:hint="default" w:ascii="宋体" w:hAnsi="宋体"/>
                <w:b w:val="0"/>
                <w:bCs/>
                <w:color w:val="000000"/>
                <w:sz w:val="24"/>
                <w:szCs w:val="24"/>
                <w:vertAlign w:val="baseline"/>
                <w:lang w:val="en-US" w:eastAsia="zh-CN"/>
              </w:rPr>
              <w:t>4</w:t>
            </w:r>
            <w:r>
              <w:rPr>
                <w:rFonts w:hint="eastAsia" w:ascii="宋体" w:hAnsi="宋体"/>
                <w:b w:val="0"/>
                <w:bCs/>
                <w:color w:val="000000"/>
                <w:sz w:val="24"/>
                <w:szCs w:val="24"/>
                <w:vertAlign w:val="baseline"/>
                <w:lang w:val="en-US" w:eastAsia="zh-CN"/>
              </w:rPr>
              <w:t>和</w:t>
            </w:r>
            <w:r>
              <w:rPr>
                <w:rFonts w:hint="default" w:ascii="宋体" w:hAnsi="宋体"/>
                <w:b w:val="0"/>
                <w:bCs/>
                <w:color w:val="000000"/>
                <w:sz w:val="24"/>
                <w:szCs w:val="24"/>
                <w:vertAlign w:val="baseline"/>
                <w:lang w:val="en-US" w:eastAsia="zh-CN"/>
              </w:rPr>
              <w:t>5</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话筒输入</w:t>
            </w:r>
            <w:r>
              <w:rPr>
                <w:rFonts w:hint="default" w:ascii="宋体" w:hAnsi="宋体"/>
                <w:b w:val="0"/>
                <w:bCs/>
                <w:color w:val="000000"/>
                <w:sz w:val="24"/>
                <w:szCs w:val="24"/>
                <w:vertAlign w:val="baseline"/>
                <w:lang w:val="en-US" w:eastAsia="zh-CN"/>
              </w:rPr>
              <w:t>:1x</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连接器</w:t>
            </w:r>
            <w:r>
              <w:rPr>
                <w:rFonts w:hint="default" w:ascii="宋体" w:hAnsi="宋体"/>
                <w:b w:val="0"/>
                <w:bCs/>
                <w:color w:val="000000"/>
                <w:sz w:val="24"/>
                <w:szCs w:val="24"/>
                <w:vertAlign w:val="baseline"/>
                <w:lang w:val="en-US" w:eastAsia="zh-CN"/>
              </w:rPr>
              <w:t>:3</w:t>
            </w:r>
            <w:r>
              <w:rPr>
                <w:rFonts w:hint="eastAsia" w:ascii="宋体" w:hAnsi="宋体"/>
                <w:b w:val="0"/>
                <w:bCs/>
                <w:color w:val="000000"/>
                <w:sz w:val="24"/>
                <w:szCs w:val="24"/>
                <w:vertAlign w:val="baseline"/>
                <w:lang w:val="en-US" w:eastAsia="zh-CN"/>
              </w:rPr>
              <w:t>针</w:t>
            </w:r>
            <w:r>
              <w:rPr>
                <w:rFonts w:hint="default" w:ascii="宋体" w:hAnsi="宋体"/>
                <w:b w:val="0"/>
                <w:bCs/>
                <w:color w:val="000000"/>
                <w:sz w:val="24"/>
                <w:szCs w:val="24"/>
                <w:vertAlign w:val="baseline"/>
                <w:lang w:val="en-US" w:eastAsia="zh-CN"/>
              </w:rPr>
              <w:t>XLR</w:t>
            </w:r>
            <w:r>
              <w:rPr>
                <w:rFonts w:hint="eastAsia" w:ascii="宋体" w:hAnsi="宋体"/>
                <w:b w:val="0"/>
                <w:bCs/>
                <w:color w:val="000000"/>
                <w:sz w:val="24"/>
                <w:szCs w:val="24"/>
                <w:vertAlign w:val="baseline"/>
                <w:lang w:val="en-US" w:eastAsia="zh-CN"/>
              </w:rPr>
              <w:t>，</w:t>
            </w:r>
            <w:r>
              <w:rPr>
                <w:rFonts w:hint="default" w:ascii="宋体" w:hAnsi="宋体"/>
                <w:b w:val="0"/>
                <w:bCs/>
                <w:color w:val="000000"/>
                <w:sz w:val="24"/>
                <w:szCs w:val="24"/>
                <w:vertAlign w:val="baseline"/>
                <w:lang w:val="en-US" w:eastAsia="zh-CN"/>
              </w:rPr>
              <w:t>5</w:t>
            </w:r>
            <w:r>
              <w:rPr>
                <w:rFonts w:hint="eastAsia" w:ascii="宋体" w:hAnsi="宋体"/>
                <w:b w:val="0"/>
                <w:bCs/>
                <w:color w:val="000000"/>
                <w:sz w:val="24"/>
                <w:szCs w:val="24"/>
                <w:vertAlign w:val="baseline"/>
                <w:lang w:val="en-US" w:eastAsia="zh-CN"/>
              </w:rPr>
              <w:t>针</w:t>
            </w:r>
            <w:r>
              <w:rPr>
                <w:rFonts w:hint="default" w:ascii="宋体" w:hAnsi="宋体"/>
                <w:b w:val="0"/>
                <w:bCs/>
                <w:color w:val="000000"/>
                <w:sz w:val="24"/>
                <w:szCs w:val="24"/>
                <w:vertAlign w:val="baseline"/>
                <w:lang w:val="en-US" w:eastAsia="zh-CN"/>
              </w:rPr>
              <w:t xml:space="preserve"> DIN</w:t>
            </w:r>
            <w:r>
              <w:rPr>
                <w:rFonts w:hint="eastAsia" w:ascii="宋体" w:hAnsi="宋体"/>
                <w:b w:val="0"/>
                <w:bCs/>
                <w:color w:val="000000"/>
                <w:sz w:val="24"/>
                <w:szCs w:val="24"/>
                <w:vertAlign w:val="baseline"/>
                <w:lang w:val="en-US" w:eastAsia="zh-CN"/>
              </w:rPr>
              <w:t>，平衡</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最大电平</w:t>
            </w:r>
            <w:r>
              <w:rPr>
                <w:rFonts w:hint="default" w:ascii="宋体" w:hAnsi="宋体"/>
                <w:b w:val="0"/>
                <w:bCs/>
                <w:color w:val="000000"/>
                <w:sz w:val="24"/>
                <w:szCs w:val="24"/>
                <w:vertAlign w:val="baseline"/>
                <w:lang w:val="en-US" w:eastAsia="zh-CN"/>
              </w:rPr>
              <w:t>:-18/-30/-42dBV</w:t>
            </w:r>
            <w:r>
              <w:rPr>
                <w:rFonts w:hint="default"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阻抗</w:t>
            </w:r>
            <w:r>
              <w:rPr>
                <w:rFonts w:hint="default" w:ascii="宋体" w:hAnsi="宋体"/>
                <w:b w:val="0"/>
                <w:bCs/>
                <w:color w:val="000000"/>
                <w:sz w:val="24"/>
                <w:szCs w:val="24"/>
                <w:vertAlign w:val="baseline"/>
                <w:lang w:val="en-US" w:eastAsia="zh-CN"/>
              </w:rPr>
              <w:t>:2</w:t>
            </w:r>
            <w:r>
              <w:rPr>
                <w:rFonts w:hint="eastAsia" w:ascii="宋体" w:hAnsi="宋体"/>
                <w:b w:val="0"/>
                <w:bCs/>
                <w:color w:val="000000"/>
                <w:sz w:val="24"/>
                <w:szCs w:val="24"/>
                <w:vertAlign w:val="baseline"/>
                <w:lang w:val="en-US" w:eastAsia="zh-CN"/>
              </w:rPr>
              <w:t>千欧</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幻象电源</w:t>
            </w:r>
            <w:r>
              <w:rPr>
                <w:rFonts w:hint="default" w:ascii="宋体" w:hAnsi="宋体"/>
                <w:b w:val="0"/>
                <w:bCs/>
                <w:color w:val="000000"/>
                <w:sz w:val="24"/>
                <w:szCs w:val="24"/>
                <w:vertAlign w:val="baseline"/>
                <w:lang w:val="en-US" w:eastAsia="zh-CN"/>
              </w:rPr>
              <w:t>:16 V</w:t>
            </w:r>
            <w:r>
              <w:rPr>
                <w:rFonts w:hint="eastAsia" w:ascii="宋体" w:hAnsi="宋体"/>
                <w:b w:val="0"/>
                <w:bCs/>
                <w:color w:val="000000"/>
                <w:sz w:val="24"/>
                <w:szCs w:val="24"/>
                <w:vertAlign w:val="baseline"/>
                <w:lang w:val="en-US" w:eastAsia="zh-CN"/>
              </w:rPr>
              <w:t>（可切换）</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优先控制环路</w:t>
            </w:r>
            <w:r>
              <w:rPr>
                <w:rFonts w:hint="default" w:ascii="宋体" w:hAnsi="宋体"/>
                <w:b w:val="0"/>
                <w:bCs/>
                <w:color w:val="000000"/>
                <w:sz w:val="24"/>
                <w:szCs w:val="24"/>
                <w:vertAlign w:val="baseline"/>
                <w:lang w:val="en-US" w:eastAsia="zh-CN"/>
              </w:rPr>
              <w:t xml:space="preserve">:DIN </w:t>
            </w:r>
            <w:r>
              <w:rPr>
                <w:rFonts w:hint="eastAsia" w:ascii="宋体" w:hAnsi="宋体"/>
                <w:b w:val="0"/>
                <w:bCs/>
                <w:color w:val="000000"/>
                <w:sz w:val="24"/>
                <w:szCs w:val="24"/>
                <w:vertAlign w:val="baseline"/>
                <w:lang w:val="en-US" w:eastAsia="zh-CN"/>
              </w:rPr>
              <w:t>插针</w:t>
            </w:r>
            <w:r>
              <w:rPr>
                <w:rFonts w:hint="default" w:ascii="宋体" w:hAnsi="宋体"/>
                <w:b w:val="0"/>
                <w:bCs/>
                <w:color w:val="000000"/>
                <w:sz w:val="24"/>
                <w:szCs w:val="24"/>
                <w:vertAlign w:val="baseline"/>
                <w:lang w:val="en-US" w:eastAsia="zh-CN"/>
              </w:rPr>
              <w:t xml:space="preserve"> 4 </w:t>
            </w:r>
            <w:r>
              <w:rPr>
                <w:rFonts w:hint="eastAsia" w:ascii="宋体" w:hAnsi="宋体"/>
                <w:b w:val="0"/>
                <w:bCs/>
                <w:color w:val="000000"/>
                <w:sz w:val="24"/>
                <w:szCs w:val="24"/>
                <w:vertAlign w:val="baseline"/>
                <w:lang w:val="en-US" w:eastAsia="zh-CN"/>
              </w:rPr>
              <w:t>和</w:t>
            </w:r>
            <w:r>
              <w:rPr>
                <w:rFonts w:hint="default" w:ascii="宋体" w:hAnsi="宋体"/>
                <w:b w:val="0"/>
                <w:bCs/>
                <w:color w:val="000000"/>
                <w:sz w:val="24"/>
                <w:szCs w:val="24"/>
                <w:vertAlign w:val="baseline"/>
                <w:lang w:val="en-US" w:eastAsia="zh-CN"/>
              </w:rPr>
              <w:t xml:space="preserve"> 5</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X3282TC</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投影机特性 短焦  投影技术 3LCD</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亮度 3800流明    亮度均匀值 85%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对比度 16000:1   标准分辨率 XGA（1024*768）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光源参数     光源类型 超高压汞灯</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光源功率 230W光源寿命 正常模式：10000小时，节能模式：20000小时，低噪音模式：10000小时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投影参数</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电动幕布</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120寸</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有效显示面宽*高2.40M*1.80M，宽高比4：3</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15</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投影机吊架</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定制</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16</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音频线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17</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音箱线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18</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网络机柜</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19</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系统连接配件</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批</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20</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管材及接插模块等</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批</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七楼多功能厅灯光系统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LED54颗3W帕灯</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LED-543</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光源：54颗3W LED（3合1）</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电源：90V-250V/50-60HZ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总功率：150W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光源寿命：6-10万小时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LED角度：25°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控制方式：自动/声控/ DMX/主从</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DMX通道：7</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N.W.：2.8KGS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包装：6pcs/carton</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尺寸：810*540*400mm </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灯光控台</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1024</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外观美观，简洁大气；</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采用泰坦（Titan）10.1/10.0 无时间限制的系统操作；</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支持中文菜单显示且内置多国语言；</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15.6寸宽触摸显示屏，高分辨率高亮度，可扩展外接一个17寸触摸屏；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强大的i5 CPU主板，4G内存，64G固态硬盘；</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12个DMX512输出口，6144个通道；</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内置UPS电池，；</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强大的CMY调色板功能，支持涂鸦式手写命名功能；</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10个可翻业程序推杆，10个不翻业程序推杆，10个宏功能按键，支持超过1000个虚拟重放。</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支持MIDI时间码；</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支持Artnet网络功能、Avotalk和citp协议；</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内置超过1000个灯库，内置灯库编辑软件；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与触摸老虎一代、珍珠专家（Titan系统）演出文件完全兼容规格：航空箱尺寸77*54*29cm；裸机64*43*15cm（前高7cm）；净重14kg；毛重28kg。</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配件：中文/英文说明书；U盘1个；电源线1条；1个工作灯。</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全铝灯钩</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电源线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信号线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灯光串口连接线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根</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四楼圆桌会议室音响系统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6*3寸全频+2*3高音 </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音柱型扬声器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D6071B</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产品描述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*铝合金压铸箱体，表面喷进口磨砂烤漆</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*设计墙面安装支架孔位，提高SPL以及减少垂直辐射波瓣宽度</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由于极好地提高了直达声与反射声的比例，适合于混响大的固定安装场所的音乐和人声处理，应用于报告厅，多功能厅，音乐餐吧，影K（影院），会议室等场所，都能够展现优异的语言清晰度，根据现场可点对点处理声场音效。</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建议功放功率：150W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额定功率:80W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瞬时功率:160W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阻抗:4欧姆</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频率响应:150H -20KHz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全频单元英寸:2x3" - 25 音圈                                                                                                                   灵敏度:92dB   </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最大声压（连续/峰值）：115dB/118dB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扩散角度(H x V):140°x 15°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建议高通滤波:150Hz - 24dB倍频</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输入连接:4 x Euroblock</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体积(宽x高x深) mm:115x226x125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净重公斤:3.2Kg</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4*150W数字功放</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MX1000II</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1.额定输出功率 Power: 250W*4/8Ω，380W*4/4Ω;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2.频率响应  Frequency Response: 20Hz-20Khz  ±0.5dB;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3.总谐波失真 THD+N: ≤0.05%;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4.阻尼系数  Damping Factor: ＞200;</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5.输入阻抗  Input impendance: 22KΩ平衡输入;</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6.输出电路  Output Circuitry: Class D;</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7.信噪比  Signal to Noise Ratio: ≥85dB;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8.窜音衰减  Cross Talk: ≥70dB;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9.输入灵敏度  Input Impedance: 1.0V;</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10.消耗功率  Supply power:1200W;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11.保护电路 Amplifier Protection： Short circuit,  themal, over load, DC voltage;</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12.产品尺寸  Product Dimensions： 480mm x 305mm x 50mm;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13.包装尺寸  Packing Dimensions：536mm x 536mm x 150mm;</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6进4出数字音频炬阵</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D6642H</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信号处理:DSP 300MHz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音频系统延迟:小于1ms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采样率：48kHz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输入通道：8路平衡输入</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输出通道：8路平衡输出</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音频接口：3.81 mm 凤凰插, 12-pin</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输入阻抗：11.5kΩ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最大输入电平：12dBu/Line, -9dBu/Mic</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幻象电源：+48VDC, 10mA, 每通道配置</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输出阻抗：150Ω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频率响应：20Hz-20kHz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信噪比：105dB(@12dBu,1kHz,A-wt)/Line，95dB(@-7dBu,1kHz,A-wt)/Mic</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上位机接口：RJ45,免驱</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RS232/RS485：3.81 mm凤凰座</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GPIO口：凤凰座，调用机器存档</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供电范围：AC100V---240V  50/60 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尺寸：483x44.5x265mm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净重：2.8KG</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中控8路电源时序器 </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D6572II</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一主电输入，八路受控电源输出</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万用插座,符合欧美标准。前面板1路直通式万用插，后面板8个受控万用插座</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定时控制功能：可设定4组定时断、开功能</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最大输入电流:60A</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单路最大输出电流:30A</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各电源通路最大输出功率:3KW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延迟通断时间:1秒</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中控接口RS232:有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联机支持:有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数字显示电压表:有</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数字讨论型会议主机</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D6801</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*讨论型数字会议系统；</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*产品采用数字无线处理音频信号和控制信号，无需繁琐的连线；</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*科学的IP与ID编码设计，ID:001-008，IP:001-160；</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*单元数量不受限制，可置于回路中任意位置；</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*C4.PU多级纠错和加密扰码。防止串频干扰和抗手机电磁干扰；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*具有先进先出和限制发言、主席专用三种发言模式，同时发言人数1-4人可选； </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*主机大屏幕（240X128）点阵LCD显示工作内容。分级菜单设计，具有音量调节，发言模式，发言人数，使用信道，EQ功能，通信IP和通信ID调节功能，实时显示发言人数，通道顺序，信道位置与单元电量数据；</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*主席优先控制功能，不受限制功能的限制，可切断代表发言；</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*使用距离：80-100米，通讯距离：100-150米；</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*可安装于19英寸标准机柜中；</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*适合各种会议场合使用。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 DC12-17V</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接收灵敏度: -105dBm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信噪比:&gt;90dB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失真度:&lt;0.05% 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最大频偏:±45KHz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工作有效距离:100米</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会话信道数:4*64</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功率：6.5W</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数字讨论主席单元</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D6802L</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*讨论型数字会议系统单元；</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*抗电磁、手机干扰功能；</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*LED提示发言模式、工作状态、低压指示等内容信息；</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*主席单元具有优先功能，不受限制功能的限制，可切断代表发言；</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*鹅颈式咪杆设计，咪头具有灯环指示开机状态；</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*外置发射天线，使信号全方位发射，在有效范围内不会出现失控状态；</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*使用4*AA 1.5V 电池，即安装即使用，可连续使用7小时。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*可选色：黑色。</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电源供应：DC 6V，AA1.5V*4</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发射功率：10mW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话筒灵敏度：-47±2dB@1KHz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频率响应：30-18KHz</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7</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数字讨论客席单元</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D6803L</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*讨论型数字会议系统单元；</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*抗电磁、手机干扰功能；</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*LED提示发言模式、工作状态、低压指示等内容信息；</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*主席单元具有优先功能，不受限制功能的限制，可切断代表发言；</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*鹅颈式咪杆设计，咪头具有灯环指示开机状态；</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*外置发射天线，使信号全方位发射，在有效范围内不会出现失控状态；</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*使用4*AA 1.5V 电池，即安装即使用，可连续使用7小时。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*可选色：黑色。</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电源供应：DC 6V，AA1.5V*4</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发射功率：10mW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话筒灵敏度：-47±2dB@1KHz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频率响应：30-18KHz</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8</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反馈抑制器</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D6573</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技术规格参数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输入通道及插座 2路X L R母座模拟输入/ 2组立体声同轴/光纤/ A E S输入(每组数字口传输两路音频信号)</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输出通道及插座 2路X L R公座模拟输出/ 2组立体声同轴/光纤/ A E S输出(每组数字口传输两路音频信号)</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输入阻抗 平衡：2 0 KΩ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输出阻抗 平衡：1 0 0Ω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共模拟制比 &gt;70dB(1KHz)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输入范围 ≤+ 2 0 d B 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 15Hz-25KHz(-0.3dB)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 ≥98dB @1KHz 0dBu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失真度 &lt;0.01% output="0dBu/1KHz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通道分离度 &gt;80dB(1KHz)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啸叫寻找与抑制方式 全自动式陷波</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信号输入频率响应 20Hz-30kHz ±0.5dB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滤波器 独立24个每通道</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最小带宽 1/27th Octave</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最大带宽 1/14th Octave</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频率分辨率 0.5 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啸叫寻找时间 0.1--0.5S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FFT 长度 2048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传声增益 6--10 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系统增益 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压缩 启动电平:-40dB ~ +20dB 压缩比率: 1:1.0 ~ 1:20.0 响应时间:10~200ms 恢复时间:50ms~5000ms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压限 启动电平:-40dB ~ +20dB 响应时间:10~200ms 恢复时间:50ms~5000ms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噪声门 -120db ~ -40db.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显示 采用分辨率为144X32的汉子显示屏，提供6段led显示输出电平</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处理器 96KHz采样频率，32-bitDSP处理器，32-bitA/D及D/A转换</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 AC 110V~220V 50/60Hz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功耗 &lt;20W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机箱适配器高度 1U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产品尺寸(W×D×H) 482×148×44mm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净重 2.3kg</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运输尺寸(W×D×H) 1PC:553×296×98mm/0.0160m3 6PCS:566×309×628mm/0.1098m3</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毛重 1PC:4.3(kg) 6PCS:30(kg)</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tabs>
                <w:tab w:val="left" w:pos="3254"/>
              </w:tabs>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ab/>
              <w:t>四楼圆桌会议室视频系统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X3282TC</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投影机特性 短焦  投影技术 3LCD</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亮度 3700流明    亮度均匀值 85%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对比度 16000:1   标准分辨率 XGA（1024*768）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光源参数     光源类型 超高压汞灯</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光源功率 230W光源寿命 正常模式：10000小时，节能模式：20000小时，低噪音模式：10000小时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投影参数</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电动幕布</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120寸</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有效显示面宽*高2.40M*1.80M，宽高比4：3</w:t>
            </w: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四楼圆桌会议室配件系统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HDMI高清线缆</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根</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投影机吊架</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付</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RGB线缆</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音箱线</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翻盖式信息盒</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网络机柜</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7</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系统连接配件</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8</w:t>
            </w:r>
          </w:p>
        </w:tc>
        <w:tc>
          <w:tcPr>
            <w:tcW w:w="9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PVC管材及接插模块</w:t>
            </w:r>
          </w:p>
        </w:tc>
        <w:tc>
          <w:tcPr>
            <w:tcW w:w="1050"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批</w:t>
            </w:r>
          </w:p>
        </w:tc>
        <w:tc>
          <w:tcPr>
            <w:tcW w:w="823" w:type="dxa"/>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三楼培训教室音频系统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全频小音柱扬声器</w:t>
            </w:r>
          </w:p>
        </w:tc>
        <w:tc>
          <w:tcPr>
            <w:tcW w:w="1050"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D6071B</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产品描述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*铝合金压铸箱体，表面喷进口磨砂烤漆</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*设计墙面安装支架孔位，提高SPL以及减少垂直辐射波瓣宽度</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由于极好地提高了直达声与反射声的比例，适合于混响大的固定安装场所的音乐和人声处理，应用于报告厅，多功能厅，音乐餐吧，影K（影院），会议室等场所，都能够展现优异的语言清晰度，根据现场可点对点处理声场音效。</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建议功放功率：150W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额定功率:80W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瞬时功率:160W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阻抗:4欧姆</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频率响应:150H -20KHz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全频单元英寸:2x3" - 25 音圈                                                                                                                   灵敏度:92dB   </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最大声压（连续/峰值）：115dB/118dB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扩散角度(H x V):140°x 15°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建议高通滤波:150Hz - 24dB倍频</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输入连接:4 x Euroblock</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体积(宽x高x深) mm:115x226x125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净重公斤:3.2Kg</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4通道数字功放</w:t>
            </w:r>
          </w:p>
        </w:tc>
        <w:tc>
          <w:tcPr>
            <w:tcW w:w="1050"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MX1000II</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1.额定输出功率 Power: 250W*4/8Ω，380W*4/4Ω;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2.频率响应  Frequency Response: 20Hz-20Khz  ±0.5dB;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3.总谐波失真 THD+N: ≤0.05%;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4.阻尼系数  Damping Factor: ＞200;</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5.输入阻抗  Input impendance: 22KΩ平衡输入;</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6.输出电路  Output Circuitry: Class D;</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7.信噪比  Signal to Noise Ratio: ≥85dB;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8.窜音衰减  Cross Talk: ≥70dB;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9.输入灵敏度  Input Impedance: 1.0V;</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10.消耗功率  Supply power:1200W;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11.保护电路 Amplifier Protection： Short circuit,  themal, over load, DC voltage;</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12.产品尺寸  Product Dimensions： 480mm x 305mm x 50mm;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13.包装尺寸  Packing Dimensions：536mm x 536mm x 150mm;</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6进4出智能</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音频矩阵</w:t>
            </w:r>
          </w:p>
        </w:tc>
        <w:tc>
          <w:tcPr>
            <w:tcW w:w="1050"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D6642H</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产品描述：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2进6出的音频处理器，使用最新的第四代SHARC ADSP-21488 400Mhz浮点DSP，具有强大的DSP处理能力。每个输入、输出有16段参数滤波器，增益控制、噪声门功能、RMS压限、内置的粉红/白噪声发生器，以及可调的延时。分频器的斜率从6dB/Oct到48dB/Oct范围内可选。延时步进精度0.02ms，电平增益精度0.1dBu，满足现场精细调节。</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AD-DA动态范围：114dBu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系统动态范围：110dBu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通道：输入16段PEQ，输出16段PEQ</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每个输入通道包含噪声门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每个输入通道有反馈抑制器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每个输入通道有压限器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最大输入电平： 18dBu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最大输出电平： 18dBu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默认输出电平： 0dBu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谐波失真THD+N： &lt;0.003%1kHz@+4dBu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&lt;0.0035%；1kHz@+10dBm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&lt;0.0035%；20Hz～20kHz@+4dBu</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 20Hz-20kHz, +/-0.2dB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输入到输出动态范围： 110dB （无记权）</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 -110dB （无记权</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ADC动态范围： CS5361  114dB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DAC动态范围： CS4382A  114dB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DSP： 400Mhz浮点 SHARC ADSP-21488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采样频率： 48K</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量化： 24Bit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模式存储： 32</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控制方式： 100M 以太网</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控制软件语言： 英文/中文</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噪声门： 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反馈抑制器： 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信号发生器： 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压限器： 前后独立共12个</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延时器： 输出1-4  218ms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输出5-8  168ms</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PEQ：</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Low Shelf</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High Shelf 前后独立 16段</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高通/低通：</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Bessel</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Butterworth</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Link-Riley 前后独立共12个</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-6dB/oct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-12dB/oct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-18dB/oct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-24dB/oct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-36dB/oct</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-48dB/oct</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单支有线鹅颈</w:t>
            </w:r>
          </w:p>
        </w:tc>
        <w:tc>
          <w:tcPr>
            <w:tcW w:w="1050"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D6560</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*采用3针XLR插头；</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*采用48伏幻像供电；</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*开启话筒指示灯及低切开关；</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*双鹅颈话筒长度：480mm。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咪芯: 驻极体电容式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指向性: 心形单指向性</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 20Hz~20KHz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低频衰减: 80Hz, -18dB/Max</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灵敏度: -40dBv/Pa</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 ＞92dB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最大音压: 140dB, THD＜1%</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输出阻抗: 200Ω±30%</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电压：幻象直流11-52V,2mA</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开关: 平直,低频衰减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输出连接头: 3-pin male XL</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只</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中控8路电源时序器 </w:t>
            </w:r>
          </w:p>
        </w:tc>
        <w:tc>
          <w:tcPr>
            <w:tcW w:w="1050"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KS-1208H</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*专门用来管理和控制整个音响系统各用电设备有序进行开关机，防止同时动作瞬间产生强大的脉冲电流冲击而损坏设备；</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*8路通道输出电源，每通道拥有通过CE认证的独立高性能，RFI/EMI电源滤波器，为你的设备提供干净而稳定的电源，采用三芯单相电源线缆进线，具有LED电压指示，实时显示电网电压；</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*LED直观操作界面，显示用户对系统的操作状态和结果</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*拥有一个 USB 的灯座，插入 USB 灯即可照明,方便光线弱的情况下操作，可以通过硬件紧急关闭某一路的输出。；</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额定输入电压:AC 220V~0Hz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额定输出电流:25A</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单路额定输出电流:20A</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可控制电源:8路</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每路动作延时时间:2秒</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供电电源:AC 220V~50Hz  25A</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一拖二手持话筒</w:t>
            </w:r>
          </w:p>
        </w:tc>
        <w:tc>
          <w:tcPr>
            <w:tcW w:w="1050"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default" w:ascii="宋体" w:hAnsi="宋体"/>
                <w:b w:val="0"/>
                <w:bCs/>
                <w:color w:val="000000"/>
                <w:sz w:val="24"/>
                <w:szCs w:val="24"/>
                <w:vertAlign w:val="baseline"/>
                <w:lang w:val="en-US" w:eastAsia="zh-CN"/>
              </w:rPr>
              <w:t>D6650</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功能特点：</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*2通道UHF无线网络，每通道内置320个频率可选；</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*内置高级扫频功能，可自动跳过正在使用的频率和其他杂波频率，避免串频干扰；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*LCD液晶显示屏，实时反馈系统工作状态；</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*红外线自动对频，ACT自动选频；</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*内置中度啸叫抑制功能，能有效降低啸程度；</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*支持手持麦克风和会议单元可混合使用；</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*具有防手机电池波干扰；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*支持多台叠机使用，同时使用100台以上无串频干扰；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*使用距离，空阔空间可达100米以上，复杂环境50-60米。</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接收主机技术参数：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工作频率:UHF  600-840MHz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调制方式:FM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频率稳定度:±0.002%</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最大频偏:±45KHz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信噪比:﹥85dB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失真度:THD:&lt;0.01%</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灵敏度:12 dBμV (80dBS/N)</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音频输出:独立（Free standing）0-400mv</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 xml:space="preserve">         混合（Mixed style）0-300mv</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电源:DC12-14V</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尺寸（长x宽x高）:480mm*44mm*230mm</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重量:2.0KG</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手持发射机技术参数：</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类型:动圈式</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载波频率:UHF  600-840MHz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拾音灵敏度:-40±3dB@1KHz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发射功率:&gt;+10dBM(10MW)</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频率响应:80Hz-15KHz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频率稳定度:±0.005%以内</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动态范围:95dB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最大频偏:±45 KHz</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信噪比:﹥85dB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邻频干扰比:﹥80dB</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电源:DC3V （1.5V AA*2）</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三楼培训教室教学系统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X3282TC</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投影机特性 短焦  投影技术 3LCD</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亮度 3700流明    亮度均匀值 85%</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对比度 16000:1   标准分辨率 XGA（1024*768）</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光源参数     光源类型 超高压汞灯</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光源功率 230W光源寿命 正常模式：10000小时，节能模式：20000小时，低噪音模式：10000小时</w:t>
            </w:r>
            <w:r>
              <w:rPr>
                <w:rFonts w:hint="eastAsia" w:ascii="宋体" w:hAnsi="宋体"/>
                <w:b w:val="0"/>
                <w:bCs/>
                <w:color w:val="000000"/>
                <w:sz w:val="24"/>
                <w:szCs w:val="24"/>
                <w:vertAlign w:val="baseline"/>
                <w:lang w:val="en-US" w:eastAsia="zh-CN"/>
              </w:rPr>
              <w:br w:type="textWrapping"/>
            </w:r>
            <w:r>
              <w:rPr>
                <w:rFonts w:hint="eastAsia" w:ascii="宋体" w:hAnsi="宋体"/>
                <w:b w:val="0"/>
                <w:bCs/>
                <w:color w:val="000000"/>
                <w:sz w:val="24"/>
                <w:szCs w:val="24"/>
                <w:vertAlign w:val="baseline"/>
                <w:lang w:val="en-US" w:eastAsia="zh-CN"/>
              </w:rPr>
              <w:t>投影参数</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电动幕布</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120寸</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有效显示面宽*高2.40M*1.80M，宽高比4：3</w:t>
            </w: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套</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投影机吊架</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定制</w:t>
            </w: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个</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 xml:space="preserve">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9287" w:type="dxa"/>
            <w:gridSpan w:val="6"/>
            <w:noWrap w:val="0"/>
            <w:vAlign w:val="center"/>
          </w:tcPr>
          <w:p>
            <w:pPr>
              <w:numPr>
                <w:ilvl w:val="0"/>
                <w:numId w:val="0"/>
              </w:numPr>
              <w:snapToGrid w:val="0"/>
              <w:jc w:val="center"/>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三楼培训教室配件系统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HDMI高清线缆</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根</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RGB线缆</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音频线</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4</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音箱线</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米</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5</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网络机柜</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6</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PVC管材及接插模块</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批</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26"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7</w:t>
            </w:r>
          </w:p>
        </w:tc>
        <w:tc>
          <w:tcPr>
            <w:tcW w:w="9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翻盖式信息盒</w:t>
            </w:r>
          </w:p>
        </w:tc>
        <w:tc>
          <w:tcPr>
            <w:tcW w:w="1050" w:type="dxa"/>
            <w:noWrap w:val="0"/>
            <w:vAlign w:val="center"/>
          </w:tcPr>
          <w:p>
            <w:pPr>
              <w:numPr>
                <w:ilvl w:val="0"/>
                <w:numId w:val="0"/>
              </w:numPr>
              <w:snapToGrid w:val="0"/>
              <w:jc w:val="left"/>
              <w:rPr>
                <w:rFonts w:hint="default" w:ascii="宋体" w:hAnsi="宋体"/>
                <w:b w:val="0"/>
                <w:bCs/>
                <w:color w:val="000000"/>
                <w:sz w:val="24"/>
                <w:szCs w:val="24"/>
                <w:vertAlign w:val="baseline"/>
                <w:lang w:val="en-US" w:eastAsia="zh-CN"/>
              </w:rPr>
            </w:pPr>
          </w:p>
        </w:tc>
        <w:tc>
          <w:tcPr>
            <w:tcW w:w="4912"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p>
        </w:tc>
        <w:tc>
          <w:tcPr>
            <w:tcW w:w="788"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台</w:t>
            </w:r>
          </w:p>
        </w:tc>
        <w:tc>
          <w:tcPr>
            <w:tcW w:w="823" w:type="dxa"/>
            <w:noWrap w:val="0"/>
            <w:vAlign w:val="center"/>
          </w:tcPr>
          <w:p>
            <w:pPr>
              <w:numPr>
                <w:ilvl w:val="0"/>
                <w:numId w:val="0"/>
              </w:numPr>
              <w:snapToGrid w:val="0"/>
              <w:jc w:val="left"/>
              <w:rPr>
                <w:rFonts w:hint="eastAsia" w:ascii="宋体" w:hAnsi="宋体"/>
                <w:b w:val="0"/>
                <w:bCs/>
                <w:color w:val="000000"/>
                <w:sz w:val="24"/>
                <w:szCs w:val="24"/>
                <w:vertAlign w:val="baseline"/>
                <w:lang w:val="en-US" w:eastAsia="zh-CN"/>
              </w:rPr>
            </w:pPr>
            <w:r>
              <w:rPr>
                <w:rFonts w:hint="eastAsia" w:ascii="宋体" w:hAnsi="宋体"/>
                <w:b w:val="0"/>
                <w:bCs/>
                <w:color w:val="000000"/>
                <w:sz w:val="24"/>
                <w:szCs w:val="24"/>
                <w:vertAlign w:val="baseline"/>
                <w:lang w:val="en-US" w:eastAsia="zh-CN"/>
              </w:rPr>
              <w:t>1</w:t>
            </w:r>
          </w:p>
        </w:tc>
      </w:tr>
    </w:tbl>
    <w:p>
      <w:pPr>
        <w:numPr>
          <w:ilvl w:val="0"/>
          <w:numId w:val="0"/>
        </w:numPr>
        <w:snapToGrid w:val="0"/>
        <w:jc w:val="left"/>
        <w:rPr>
          <w:rFonts w:hint="eastAsia" w:ascii="宋体" w:hAnsi="宋体"/>
          <w:b w:val="0"/>
          <w:bCs/>
          <w:color w:val="000000"/>
          <w:sz w:val="24"/>
          <w:szCs w:val="24"/>
          <w:vertAlign w:val="baseline"/>
          <w:lang w:val="en-US" w:eastAsia="zh-CN"/>
        </w:rPr>
      </w:pPr>
    </w:p>
    <w:p>
      <w:pPr>
        <w:numPr>
          <w:ilvl w:val="0"/>
          <w:numId w:val="0"/>
        </w:numPr>
        <w:snapToGrid w:val="0"/>
        <w:ind w:left="0"/>
        <w:rPr>
          <w:rFonts w:hint="eastAsia" w:ascii="宋体" w:hAnsi="宋体"/>
          <w:b/>
          <w:color w:val="000000"/>
          <w:sz w:val="24"/>
        </w:rPr>
      </w:pPr>
    </w:p>
    <w:p>
      <w:pPr>
        <w:widowControl/>
        <w:snapToGrid w:val="0"/>
        <w:ind w:left="0"/>
        <w:jc w:val="left"/>
        <w:rPr>
          <w:rFonts w:hint="eastAsia" w:ascii="宋体" w:hAnsi="宋体"/>
          <w:b/>
          <w:color w:val="000000"/>
          <w:sz w:val="32"/>
        </w:rPr>
      </w:pPr>
      <w:r>
        <w:rPr>
          <w:rFonts w:hint="eastAsia" w:ascii="宋体" w:hAnsi="宋体"/>
          <w:b/>
          <w:color w:val="000000"/>
          <w:sz w:val="32"/>
        </w:rPr>
        <w:t>  商务要求：</w:t>
      </w:r>
    </w:p>
    <w:p>
      <w:pPr>
        <w:widowControl/>
        <w:numPr>
          <w:ilvl w:val="0"/>
          <w:numId w:val="5"/>
        </w:numPr>
        <w:snapToGrid w:val="0"/>
        <w:jc w:val="left"/>
        <w:rPr>
          <w:rFonts w:hint="eastAsia" w:ascii="宋体" w:hAnsi="宋体"/>
          <w:sz w:val="24"/>
        </w:rPr>
      </w:pPr>
      <w:r>
        <w:rPr>
          <w:rFonts w:hint="eastAsia" w:ascii="宋体" w:hAnsi="宋体"/>
          <w:color w:val="000000"/>
          <w:sz w:val="22"/>
        </w:rPr>
        <w:t>付款方式：</w:t>
      </w:r>
      <w:r>
        <w:rPr>
          <w:rFonts w:hint="eastAsia" w:ascii="宋体" w:hAnsi="宋体"/>
          <w:sz w:val="24"/>
        </w:rPr>
        <w:t>合同签订后支付合同价 30%预付款，预付款抵作工程款，不再扣回，设备到场后验收合格支付合同总价的 55%，设备安装验收合格后且平稳运行三个月后支付合同总价的 10%，剩余 5%作为质保金，一年使用无问题后支付完毕（无息）。</w:t>
      </w:r>
    </w:p>
    <w:p>
      <w:pPr>
        <w:widowControl/>
        <w:numPr>
          <w:ilvl w:val="0"/>
          <w:numId w:val="5"/>
        </w:numPr>
        <w:snapToGrid w:val="0"/>
        <w:ind w:left="880" w:firstLine="440"/>
        <w:jc w:val="left"/>
        <w:rPr>
          <w:rFonts w:hint="eastAsia" w:ascii="宋体" w:hAnsi="宋体"/>
          <w:color w:val="000000"/>
          <w:sz w:val="22"/>
        </w:rPr>
      </w:pPr>
      <w:r>
        <w:rPr>
          <w:rFonts w:hint="eastAsia" w:ascii="宋体" w:hAnsi="宋体"/>
          <w:color w:val="000000"/>
          <w:sz w:val="22"/>
        </w:rPr>
        <w:t>交货期：60日历天；</w:t>
      </w:r>
    </w:p>
    <w:p>
      <w:pPr>
        <w:widowControl/>
        <w:snapToGrid w:val="0"/>
        <w:ind w:left="880" w:firstLine="440"/>
        <w:jc w:val="left"/>
        <w:rPr>
          <w:rFonts w:ascii="宋体" w:hAnsi="宋体"/>
          <w:color w:val="000000"/>
          <w:sz w:val="22"/>
        </w:rPr>
      </w:pPr>
      <w:r>
        <w:rPr>
          <w:rFonts w:hint="eastAsia" w:ascii="宋体" w:hAnsi="宋体"/>
          <w:color w:val="000000"/>
          <w:sz w:val="22"/>
        </w:rPr>
        <w:t>3、交货地点：采购单位指定</w:t>
      </w:r>
    </w:p>
    <w:p>
      <w:pPr>
        <w:widowControl/>
        <w:snapToGrid w:val="0"/>
        <w:ind w:left="960" w:firstLine="480"/>
        <w:jc w:val="left"/>
        <w:rPr>
          <w:rFonts w:hint="eastAsia" w:ascii="宋体" w:hAnsi="宋体"/>
          <w:color w:val="000000"/>
          <w:sz w:val="24"/>
        </w:rPr>
      </w:pPr>
      <w:r>
        <w:rPr>
          <w:rFonts w:hint="eastAsia" w:ascii="宋体" w:hAnsi="宋体"/>
          <w:color w:val="000000"/>
          <w:sz w:val="24"/>
        </w:rPr>
        <w:t>4、</w:t>
      </w:r>
      <w:r>
        <w:rPr>
          <w:rFonts w:hint="eastAsia" w:ascii="宋体" w:hAnsi="宋体"/>
          <w:sz w:val="24"/>
        </w:rPr>
        <w:t>必须提供所供产品自最终验收合格、签署验收合格证书并办理移交手续（包括不但限于竣工图、竣工资料、移交单等）之日起不少于</w:t>
      </w:r>
      <w:r>
        <w:rPr>
          <w:rFonts w:ascii="宋体" w:hAnsi="宋体"/>
          <w:sz w:val="24"/>
        </w:rPr>
        <w:t xml:space="preserve"> </w:t>
      </w:r>
      <w:r>
        <w:rPr>
          <w:rFonts w:hint="eastAsia" w:ascii="宋体" w:hAnsi="宋体"/>
          <w:sz w:val="24"/>
        </w:rPr>
        <w:t>12个月的质量保证期。</w:t>
      </w:r>
    </w:p>
    <w:p>
      <w:pPr>
        <w:widowControl/>
        <w:snapToGrid w:val="0"/>
        <w:ind w:left="960" w:firstLine="480"/>
        <w:jc w:val="left"/>
        <w:rPr>
          <w:rFonts w:hint="eastAsia" w:ascii="宋体" w:hAnsi="宋体"/>
          <w:sz w:val="24"/>
        </w:rPr>
      </w:pPr>
      <w:r>
        <w:rPr>
          <w:rFonts w:hint="eastAsia" w:ascii="宋体" w:hAnsi="宋体"/>
          <w:color w:val="000000"/>
          <w:sz w:val="24"/>
        </w:rPr>
        <w:t>5、</w:t>
      </w:r>
      <w:r>
        <w:rPr>
          <w:rFonts w:hint="eastAsia" w:ascii="宋体" w:hAnsi="宋体"/>
          <w:sz w:val="24"/>
        </w:rPr>
        <w:t>成交供应商需保证所提供产品是全新的、其功能与指标满足采购文件的技术标准，并保证无条件满足中华人民共和国国家强制性执行标准。</w:t>
      </w:r>
    </w:p>
    <w:p>
      <w:pPr>
        <w:widowControl/>
        <w:snapToGrid w:val="0"/>
        <w:ind w:left="960" w:firstLine="480"/>
        <w:jc w:val="left"/>
        <w:rPr>
          <w:rFonts w:hint="eastAsia" w:ascii="宋体" w:hAnsi="宋体"/>
          <w:sz w:val="24"/>
        </w:rPr>
      </w:pPr>
      <w:r>
        <w:rPr>
          <w:rFonts w:hint="eastAsia" w:ascii="宋体" w:hAnsi="宋体"/>
          <w:sz w:val="24"/>
        </w:rPr>
        <w:t>6、 本项目为交钥匙工程，所有货物、材料、运输、转运、辅材、安装、施工、调试、验收、培训、税金等费用均包含在竞谈总价中，请在报价时予以考虑。</w:t>
      </w:r>
    </w:p>
    <w:p>
      <w:pPr>
        <w:widowControl/>
        <w:snapToGrid w:val="0"/>
        <w:ind w:left="960" w:firstLine="480"/>
        <w:jc w:val="left"/>
        <w:rPr>
          <w:rFonts w:hint="eastAsia" w:ascii="宋体" w:hAnsi="宋体"/>
          <w:sz w:val="24"/>
        </w:rPr>
      </w:pPr>
      <w:r>
        <w:rPr>
          <w:rFonts w:hint="eastAsia" w:ascii="宋体" w:hAnsi="宋体"/>
          <w:sz w:val="24"/>
        </w:rPr>
        <w:t>特别说明：</w:t>
      </w:r>
    </w:p>
    <w:p>
      <w:pPr>
        <w:widowControl/>
        <w:snapToGrid w:val="0"/>
        <w:ind w:left="960" w:firstLine="480"/>
        <w:jc w:val="left"/>
        <w:rPr>
          <w:rFonts w:hint="eastAsia" w:ascii="宋体" w:hAnsi="宋体"/>
          <w:sz w:val="24"/>
        </w:rPr>
      </w:pPr>
      <w:r>
        <w:rPr>
          <w:rFonts w:hint="eastAsia" w:ascii="宋体" w:hAnsi="宋体"/>
          <w:sz w:val="24"/>
        </w:rPr>
        <w:t>1、提供的货物均应符合现行国内和行业相关标准。</w:t>
      </w:r>
    </w:p>
    <w:p>
      <w:pPr>
        <w:widowControl/>
        <w:snapToGrid w:val="0"/>
        <w:ind w:left="960" w:firstLine="480"/>
        <w:jc w:val="left"/>
        <w:rPr>
          <w:rFonts w:ascii="宋体" w:hAnsi="宋体"/>
          <w:sz w:val="24"/>
        </w:rPr>
      </w:pPr>
      <w:r>
        <w:rPr>
          <w:rFonts w:hint="eastAsia" w:ascii="宋体" w:hAnsi="宋体"/>
          <w:sz w:val="24"/>
        </w:rPr>
        <w:t>2、其他未尽事宜，请与采购人联系。</w:t>
      </w:r>
    </w:p>
    <w:p>
      <w:pPr>
        <w:snapToGrid w:val="0"/>
        <w:ind w:left="480" w:firstLine="240"/>
        <w:jc w:val="left"/>
        <w:rPr>
          <w:rFonts w:hint="eastAsia" w:ascii="宋体" w:hAnsi="宋体"/>
          <w:color w:val="000000"/>
          <w:sz w:val="24"/>
        </w:rPr>
      </w:pPr>
    </w:p>
    <w:p>
      <w:pPr>
        <w:snapToGrid w:val="0"/>
        <w:ind w:left="480" w:firstLine="240"/>
        <w:jc w:val="left"/>
        <w:rPr>
          <w:rFonts w:hint="eastAsia" w:ascii="宋体" w:hAnsi="宋体"/>
          <w:color w:val="000000"/>
          <w:sz w:val="24"/>
        </w:rPr>
      </w:pPr>
    </w:p>
    <w:p>
      <w:pPr>
        <w:snapToGrid w:val="0"/>
        <w:ind w:left="0"/>
        <w:jc w:val="left"/>
        <w:rPr>
          <w:rFonts w:hint="eastAsia" w:ascii="宋体" w:hAnsi="宋体"/>
          <w:color w:val="000000"/>
          <w:sz w:val="24"/>
        </w:rPr>
      </w:pPr>
    </w:p>
    <w:p>
      <w:pPr>
        <w:keepNext/>
        <w:keepLines/>
        <w:snapToGrid w:val="0"/>
        <w:spacing w:before="260" w:after="260"/>
        <w:ind w:left="0"/>
        <w:rPr>
          <w:rFonts w:hint="eastAsia" w:ascii="宋体" w:hAnsi="宋体" w:eastAsia="黑体"/>
          <w:b/>
          <w:color w:val="000000"/>
          <w:sz w:val="24"/>
        </w:rPr>
      </w:pPr>
    </w:p>
    <w:p>
      <w:pPr>
        <w:snapToGrid w:val="0"/>
        <w:ind w:left="840" w:firstLine="420"/>
        <w:rPr>
          <w:rFonts w:hint="eastAsia" w:ascii="宋体" w:hAnsi="宋体"/>
          <w:color w:val="000000"/>
          <w:sz w:val="24"/>
        </w:rPr>
      </w:pPr>
    </w:p>
    <w:p>
      <w:pPr>
        <w:snapToGrid w:val="0"/>
        <w:ind w:left="840" w:firstLine="420"/>
        <w:rPr>
          <w:rFonts w:hint="eastAsia" w:ascii="宋体" w:hAnsi="宋体"/>
          <w:color w:val="000000"/>
          <w:sz w:val="24"/>
        </w:rPr>
      </w:pPr>
    </w:p>
    <w:p>
      <w:pPr>
        <w:snapToGrid w:val="0"/>
        <w:ind w:left="840" w:firstLine="420"/>
        <w:rPr>
          <w:rFonts w:hint="eastAsia" w:ascii="宋体" w:hAnsi="宋体"/>
          <w:color w:val="000000"/>
          <w:sz w:val="24"/>
        </w:rPr>
      </w:pPr>
    </w:p>
    <w:p>
      <w:pPr>
        <w:snapToGrid w:val="0"/>
        <w:ind w:left="0"/>
        <w:rPr>
          <w:rFonts w:hint="eastAsia" w:ascii="宋体" w:hAnsi="宋体"/>
          <w:b/>
          <w:sz w:val="24"/>
        </w:rPr>
      </w:pPr>
    </w:p>
    <w:p>
      <w:pPr>
        <w:snapToGrid w:val="0"/>
        <w:ind w:left="1928" w:firstLine="964"/>
        <w:rPr>
          <w:rFonts w:hint="eastAsia" w:ascii="宋体" w:hAnsi="宋体"/>
          <w:b/>
          <w:color w:val="000000"/>
          <w:sz w:val="24"/>
        </w:rPr>
      </w:pPr>
      <w:r>
        <w:rPr>
          <w:rFonts w:hint="eastAsia" w:ascii="宋体" w:hAnsi="宋体"/>
          <w:b/>
          <w:sz w:val="24"/>
          <w:lang w:eastAsia="zh-CN"/>
        </w:rPr>
        <w:t>JXRC(JA)-2021-CG06</w:t>
      </w:r>
      <w:r>
        <w:rPr>
          <w:rFonts w:hint="eastAsia" w:ascii="宋体" w:hAnsi="宋体"/>
          <w:b/>
          <w:sz w:val="24"/>
        </w:rPr>
        <w:t>竞争性谈判公告及文件审批意见</w:t>
      </w:r>
    </w:p>
    <w:tbl>
      <w:tblPr>
        <w:tblStyle w:val="2"/>
        <w:tblW w:w="0" w:type="auto"/>
        <w:jc w:val="center"/>
        <w:tblLayout w:type="fixed"/>
        <w:tblCellMar>
          <w:top w:w="0" w:type="dxa"/>
          <w:left w:w="108" w:type="dxa"/>
          <w:bottom w:w="0" w:type="dxa"/>
          <w:right w:w="108" w:type="dxa"/>
        </w:tblCellMar>
      </w:tblPr>
      <w:tblGrid>
        <w:gridCol w:w="1140"/>
        <w:gridCol w:w="7460"/>
      </w:tblGrid>
      <w:tr>
        <w:tblPrEx>
          <w:tblCellMar>
            <w:top w:w="0" w:type="dxa"/>
            <w:left w:w="108" w:type="dxa"/>
            <w:bottom w:w="0" w:type="dxa"/>
            <w:right w:w="108" w:type="dxa"/>
          </w:tblCellMar>
        </w:tblPrEx>
        <w:trPr>
          <w:trHeight w:val="3599" w:hRule="atLeast"/>
          <w:jc w:val="center"/>
        </w:trPr>
        <w:tc>
          <w:tcPr>
            <w:tcW w:w="11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b/>
                <w:sz w:val="21"/>
              </w:rPr>
            </w:pPr>
            <w:r>
              <w:rPr>
                <w:rFonts w:hint="eastAsia" w:ascii="宋体" w:hAnsi="宋体"/>
                <w:b/>
                <w:sz w:val="21"/>
                <w:highlight w:val="white"/>
              </w:rPr>
              <w:t>采</w:t>
            </w:r>
          </w:p>
          <w:p>
            <w:pPr>
              <w:snapToGrid w:val="0"/>
              <w:ind w:left="0"/>
              <w:jc w:val="center"/>
              <w:rPr>
                <w:rFonts w:ascii="宋体" w:hAnsi="宋体"/>
                <w:b/>
                <w:sz w:val="21"/>
              </w:rPr>
            </w:pPr>
            <w:r>
              <w:rPr>
                <w:rFonts w:hint="eastAsia" w:ascii="宋体" w:hAnsi="宋体"/>
                <w:b/>
                <w:sz w:val="21"/>
                <w:highlight w:val="white"/>
              </w:rPr>
              <w:t>购</w:t>
            </w:r>
          </w:p>
          <w:p>
            <w:pPr>
              <w:snapToGrid w:val="0"/>
              <w:ind w:left="0"/>
              <w:jc w:val="center"/>
              <w:rPr>
                <w:rFonts w:ascii="宋体" w:hAnsi="宋体"/>
                <w:b/>
                <w:sz w:val="21"/>
              </w:rPr>
            </w:pPr>
            <w:r>
              <w:rPr>
                <w:rFonts w:hint="eastAsia" w:ascii="宋体" w:hAnsi="宋体"/>
                <w:b/>
                <w:sz w:val="21"/>
                <w:highlight w:val="white"/>
              </w:rPr>
              <w:t>代</w:t>
            </w:r>
          </w:p>
          <w:p>
            <w:pPr>
              <w:snapToGrid w:val="0"/>
              <w:ind w:left="0"/>
              <w:jc w:val="center"/>
              <w:rPr>
                <w:rFonts w:ascii="宋体" w:hAnsi="宋体"/>
                <w:b/>
                <w:sz w:val="21"/>
              </w:rPr>
            </w:pPr>
            <w:r>
              <w:rPr>
                <w:rFonts w:hint="eastAsia" w:ascii="宋体" w:hAnsi="宋体"/>
                <w:b/>
                <w:sz w:val="21"/>
                <w:highlight w:val="white"/>
              </w:rPr>
              <w:t>理</w:t>
            </w:r>
          </w:p>
          <w:p>
            <w:pPr>
              <w:snapToGrid w:val="0"/>
              <w:ind w:left="0"/>
              <w:jc w:val="center"/>
              <w:rPr>
                <w:rFonts w:ascii="宋体" w:hAnsi="宋体"/>
                <w:b/>
                <w:sz w:val="21"/>
              </w:rPr>
            </w:pPr>
            <w:r>
              <w:rPr>
                <w:rFonts w:hint="eastAsia" w:ascii="宋体" w:hAnsi="宋体"/>
                <w:b/>
                <w:sz w:val="21"/>
                <w:highlight w:val="white"/>
              </w:rPr>
              <w:t>机</w:t>
            </w:r>
          </w:p>
          <w:p>
            <w:pPr>
              <w:snapToGrid w:val="0"/>
              <w:ind w:left="0"/>
              <w:jc w:val="center"/>
              <w:rPr>
                <w:rFonts w:ascii="宋体" w:hAnsi="宋体"/>
                <w:b/>
                <w:sz w:val="21"/>
              </w:rPr>
            </w:pPr>
            <w:r>
              <w:rPr>
                <w:rFonts w:hint="eastAsia" w:ascii="宋体" w:hAnsi="宋体"/>
                <w:b/>
                <w:sz w:val="21"/>
                <w:highlight w:val="white"/>
              </w:rPr>
              <w:t>构</w:t>
            </w:r>
          </w:p>
        </w:tc>
        <w:tc>
          <w:tcPr>
            <w:tcW w:w="74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ind w:left="420"/>
              <w:rPr>
                <w:rFonts w:ascii="宋体" w:hAnsi="宋体"/>
                <w:sz w:val="21"/>
              </w:rPr>
            </w:pPr>
          </w:p>
          <w:p>
            <w:pPr>
              <w:snapToGrid w:val="0"/>
              <w:spacing w:after="120"/>
              <w:ind w:left="0"/>
              <w:rPr>
                <w:rFonts w:ascii="宋体" w:hAnsi="宋体"/>
                <w:sz w:val="21"/>
              </w:rPr>
            </w:pPr>
            <w:r>
              <w:rPr>
                <w:rFonts w:hint="eastAsia" w:ascii="宋体" w:hAnsi="宋体"/>
                <w:sz w:val="21"/>
                <w:highlight w:val="white"/>
              </w:rPr>
              <w:t>　　　请采购人审核！</w:t>
            </w:r>
          </w:p>
          <w:p>
            <w:pPr>
              <w:snapToGrid w:val="0"/>
              <w:spacing w:after="120"/>
              <w:ind w:left="0"/>
              <w:rPr>
                <w:rFonts w:ascii="宋体" w:hAnsi="宋体"/>
                <w:sz w:val="21"/>
              </w:rPr>
            </w:pPr>
            <w:r>
              <w:rPr>
                <w:rFonts w:hint="eastAsia" w:ascii="宋体" w:hAnsi="宋体"/>
                <w:sz w:val="21"/>
                <w:highlight w:val="white"/>
              </w:rPr>
              <w:t>　　　　　　　　　　　　　　　　　　（章）</w:t>
            </w:r>
          </w:p>
          <w:p>
            <w:pPr>
              <w:snapToGrid w:val="0"/>
              <w:spacing w:after="120"/>
              <w:ind w:left="420" w:firstLine="210"/>
              <w:rPr>
                <w:rFonts w:ascii="宋体" w:hAnsi="宋体"/>
                <w:sz w:val="21"/>
              </w:rPr>
            </w:pPr>
          </w:p>
          <w:p>
            <w:pPr>
              <w:snapToGrid w:val="0"/>
              <w:spacing w:after="120"/>
              <w:ind w:left="420" w:firstLine="210"/>
              <w:rPr>
                <w:rFonts w:ascii="宋体" w:hAnsi="宋体"/>
                <w:sz w:val="21"/>
              </w:rPr>
            </w:pPr>
          </w:p>
          <w:p>
            <w:pPr>
              <w:snapToGrid w:val="0"/>
              <w:spacing w:after="120"/>
              <w:ind w:left="420" w:firstLine="210"/>
              <w:rPr>
                <w:rFonts w:ascii="宋体" w:hAnsi="宋体"/>
                <w:sz w:val="21"/>
              </w:rPr>
            </w:pPr>
            <w:r>
              <w:rPr>
                <w:rFonts w:hint="eastAsia" w:ascii="宋体" w:hAnsi="宋体"/>
                <w:sz w:val="21"/>
                <w:highlight w:val="white"/>
              </w:rPr>
              <w:t>编制：  　  　  　审核：                 签发：</w:t>
            </w:r>
          </w:p>
          <w:p>
            <w:pPr>
              <w:snapToGrid w:val="0"/>
              <w:spacing w:after="120"/>
              <w:ind w:left="0"/>
              <w:rPr>
                <w:rFonts w:ascii="宋体" w:hAnsi="宋体"/>
                <w:sz w:val="21"/>
              </w:rPr>
            </w:pPr>
          </w:p>
          <w:p>
            <w:pPr>
              <w:snapToGrid w:val="0"/>
              <w:ind w:left="1260"/>
              <w:rPr>
                <w:rFonts w:ascii="宋体" w:hAnsi="宋体"/>
                <w:sz w:val="21"/>
              </w:rPr>
            </w:pPr>
            <w:r>
              <w:rPr>
                <w:rFonts w:hint="eastAsia" w:ascii="宋体" w:hAnsi="宋体"/>
                <w:sz w:val="21"/>
                <w:highlight w:val="white"/>
              </w:rPr>
              <w:t>　　　　　　　　 2021年1月21日</w:t>
            </w:r>
          </w:p>
        </w:tc>
      </w:tr>
      <w:tr>
        <w:tblPrEx>
          <w:tblCellMar>
            <w:top w:w="0" w:type="dxa"/>
            <w:left w:w="108" w:type="dxa"/>
            <w:bottom w:w="0" w:type="dxa"/>
            <w:right w:w="108" w:type="dxa"/>
          </w:tblCellMar>
        </w:tblPrEx>
        <w:trPr>
          <w:trHeight w:val="3344" w:hRule="atLeast"/>
          <w:jc w:val="center"/>
        </w:trPr>
        <w:tc>
          <w:tcPr>
            <w:tcW w:w="11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b/>
                <w:sz w:val="21"/>
              </w:rPr>
            </w:pPr>
            <w:r>
              <w:rPr>
                <w:rFonts w:hint="eastAsia" w:ascii="宋体" w:hAnsi="宋体"/>
                <w:b/>
                <w:sz w:val="21"/>
                <w:highlight w:val="white"/>
              </w:rPr>
              <w:t>采</w:t>
            </w:r>
          </w:p>
          <w:p>
            <w:pPr>
              <w:snapToGrid w:val="0"/>
              <w:ind w:left="0"/>
              <w:jc w:val="center"/>
              <w:rPr>
                <w:rFonts w:ascii="宋体" w:hAnsi="宋体"/>
                <w:b/>
                <w:sz w:val="21"/>
              </w:rPr>
            </w:pPr>
            <w:r>
              <w:rPr>
                <w:rFonts w:hint="eastAsia" w:ascii="宋体" w:hAnsi="宋体"/>
                <w:b/>
                <w:sz w:val="21"/>
                <w:highlight w:val="white"/>
              </w:rPr>
              <w:t>购</w:t>
            </w:r>
          </w:p>
          <w:p>
            <w:pPr>
              <w:snapToGrid w:val="0"/>
              <w:ind w:left="0"/>
              <w:jc w:val="center"/>
              <w:rPr>
                <w:rFonts w:ascii="宋体" w:hAnsi="宋体"/>
                <w:b/>
                <w:sz w:val="21"/>
              </w:rPr>
            </w:pPr>
            <w:r>
              <w:rPr>
                <w:rFonts w:hint="eastAsia" w:ascii="宋体" w:hAnsi="宋体"/>
                <w:b/>
                <w:sz w:val="21"/>
                <w:highlight w:val="white"/>
              </w:rPr>
              <w:t>单</w:t>
            </w:r>
          </w:p>
          <w:p>
            <w:pPr>
              <w:snapToGrid w:val="0"/>
              <w:ind w:left="0"/>
              <w:jc w:val="center"/>
              <w:rPr>
                <w:rFonts w:ascii="宋体" w:hAnsi="宋体"/>
                <w:b/>
                <w:sz w:val="21"/>
              </w:rPr>
            </w:pPr>
            <w:r>
              <w:rPr>
                <w:rFonts w:hint="eastAsia" w:ascii="宋体" w:hAnsi="宋体"/>
                <w:b/>
                <w:sz w:val="21"/>
                <w:highlight w:val="white"/>
              </w:rPr>
              <w:t>位</w:t>
            </w:r>
          </w:p>
        </w:tc>
        <w:tc>
          <w:tcPr>
            <w:tcW w:w="74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ind w:left="0"/>
              <w:rPr>
                <w:rFonts w:ascii="宋体" w:hAnsi="宋体"/>
                <w:b/>
                <w:sz w:val="21"/>
              </w:rPr>
            </w:pPr>
          </w:p>
          <w:p>
            <w:pPr>
              <w:snapToGrid w:val="0"/>
              <w:ind w:left="0"/>
              <w:rPr>
                <w:rFonts w:ascii="宋体" w:hAnsi="宋体"/>
                <w:b/>
                <w:sz w:val="21"/>
              </w:rPr>
            </w:pPr>
            <w:r>
              <w:rPr>
                <w:rFonts w:hint="eastAsia" w:ascii="宋体" w:hAnsi="宋体"/>
                <w:sz w:val="21"/>
                <w:highlight w:val="white"/>
              </w:rPr>
              <w:t>采购单位意见：</w:t>
            </w:r>
          </w:p>
          <w:p>
            <w:pPr>
              <w:snapToGrid w:val="0"/>
              <w:ind w:left="0"/>
              <w:rPr>
                <w:rFonts w:ascii="宋体" w:hAnsi="宋体"/>
                <w:b/>
                <w:sz w:val="21"/>
              </w:rPr>
            </w:pPr>
            <w:r>
              <w:rPr>
                <w:rFonts w:hint="eastAsia" w:ascii="宋体" w:hAnsi="宋体"/>
                <w:b/>
                <w:sz w:val="21"/>
                <w:highlight w:val="white"/>
              </w:rPr>
              <w:t>　　　　</w:t>
            </w:r>
          </w:p>
          <w:p>
            <w:pPr>
              <w:snapToGrid w:val="0"/>
              <w:ind w:left="0"/>
              <w:rPr>
                <w:rFonts w:ascii="宋体" w:hAnsi="宋体"/>
                <w:sz w:val="21"/>
              </w:rPr>
            </w:pPr>
            <w:r>
              <w:rPr>
                <w:rFonts w:hint="eastAsia" w:ascii="宋体" w:hAnsi="宋体"/>
                <w:sz w:val="21"/>
                <w:highlight w:val="white"/>
              </w:rPr>
              <w:t>　　　　　　　　　　　　　　　　　（章）</w:t>
            </w:r>
          </w:p>
          <w:p>
            <w:pPr>
              <w:snapToGrid w:val="0"/>
              <w:ind w:left="0"/>
              <w:rPr>
                <w:rFonts w:ascii="宋体" w:hAnsi="宋体"/>
                <w:sz w:val="21"/>
              </w:rPr>
            </w:pPr>
          </w:p>
          <w:p>
            <w:pPr>
              <w:snapToGrid w:val="0"/>
              <w:ind w:left="0"/>
              <w:rPr>
                <w:rFonts w:ascii="宋体" w:hAnsi="宋体"/>
                <w:sz w:val="21"/>
              </w:rPr>
            </w:pPr>
            <w:r>
              <w:rPr>
                <w:rFonts w:hint="eastAsia" w:ascii="宋体" w:hAnsi="宋体"/>
                <w:sz w:val="21"/>
                <w:highlight w:val="white"/>
              </w:rPr>
              <w:t>项目负责人（签章）</w:t>
            </w:r>
          </w:p>
          <w:p>
            <w:pPr>
              <w:snapToGrid w:val="0"/>
              <w:ind w:left="0"/>
              <w:rPr>
                <w:rFonts w:ascii="宋体" w:hAnsi="宋体"/>
                <w:sz w:val="21"/>
              </w:rPr>
            </w:pPr>
            <w:r>
              <w:rPr>
                <w:rFonts w:hint="eastAsia" w:ascii="宋体" w:hAnsi="宋体"/>
                <w:sz w:val="21"/>
              </w:rPr>
              <w:t xml:space="preserve"> </w:t>
            </w:r>
          </w:p>
          <w:p>
            <w:pPr>
              <w:snapToGrid w:val="0"/>
              <w:ind w:left="1260"/>
              <w:rPr>
                <w:rFonts w:ascii="宋体" w:hAnsi="宋体"/>
                <w:b/>
                <w:sz w:val="21"/>
              </w:rPr>
            </w:pPr>
            <w:r>
              <w:rPr>
                <w:rFonts w:hint="eastAsia" w:ascii="宋体" w:hAnsi="宋体"/>
                <w:sz w:val="21"/>
                <w:highlight w:val="white"/>
              </w:rPr>
              <w:t xml:space="preserve">          　     2021年1月21日</w:t>
            </w:r>
          </w:p>
        </w:tc>
      </w:tr>
    </w:tbl>
    <w:p>
      <w:pPr>
        <w:snapToGrid w:val="0"/>
        <w:ind w:left="0"/>
        <w:jc w:val="center"/>
        <w:rPr>
          <w:rFonts w:hint="eastAsia" w:ascii="宋体" w:hAnsi="宋体"/>
          <w:b/>
          <w:sz w:val="24"/>
        </w:rPr>
      </w:pPr>
    </w:p>
    <w:p>
      <w:pPr>
        <w:widowControl/>
        <w:snapToGrid w:val="0"/>
        <w:spacing w:line="400" w:lineRule="exact"/>
        <w:ind w:left="0"/>
        <w:rPr>
          <w:rFonts w:hint="eastAsia" w:ascii="宋体" w:hAnsi="宋体"/>
          <w:sz w:val="24"/>
        </w:rPr>
      </w:pPr>
    </w:p>
    <w:p/>
    <w:sectPr>
      <w:pgSz w:w="11907" w:h="16840"/>
      <w:pgMar w:top="1418" w:right="1418" w:bottom="1418" w:left="1418" w:header="737" w:footer="73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TKTypeRegular">
    <w:altName w:val="Yu Gothic UI Light"/>
    <w:panose1 w:val="020B0306040000020004"/>
    <w:charset w:val="00"/>
    <w:family w:val="swiss"/>
    <w:pitch w:val="default"/>
    <w:sig w:usb0="00000000" w:usb1="00000000" w:usb2="00000000" w:usb3="00000000" w:csb0="00000001" w:csb1="00000000"/>
  </w:font>
  <w:font w:name="Yu Gothic UI Light">
    <w:panose1 w:val="020B03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22</w:t>
    </w:r>
    <w:r>
      <w:rPr>
        <w:rFonts w:ascii="Calibri" w:hAnsi="Calibri"/>
        <w:sz w:val="18"/>
      </w:rPr>
      <w:fldChar w:fldCharType="end"/>
    </w:r>
  </w:p>
  <w:p>
    <w:pPr>
      <w:tabs>
        <w:tab w:val="center" w:pos="4153"/>
        <w:tab w:val="right" w:pos="8306"/>
      </w:tabs>
      <w:snapToGrid w:val="0"/>
      <w:ind w:left="0"/>
      <w:jc w:val="left"/>
      <w:rPr>
        <w:rFonts w:ascii="Calibri" w:hAnsi="Calibri"/>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23</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24</w:t>
    </w:r>
    <w:r>
      <w:rPr>
        <w:rFonts w:ascii="Calibri" w:hAnsi="Calibri"/>
        <w:sz w:val="18"/>
      </w:rPr>
      <w:fldChar w:fldCharType="end"/>
    </w:r>
  </w:p>
  <w:p>
    <w:pPr>
      <w:tabs>
        <w:tab w:val="center" w:pos="4153"/>
        <w:tab w:val="right" w:pos="8306"/>
      </w:tabs>
      <w:snapToGrid w:val="0"/>
      <w:ind w:left="0" w:right="360"/>
      <w:jc w:val="center"/>
      <w:rPr>
        <w:rFonts w:ascii="Calibri" w:hAnsi="Calibri"/>
        <w:sz w:val="18"/>
      </w:rPr>
    </w:pPr>
    <w:r>
      <w:rPr>
        <w:rFonts w:ascii="Calibri" w:hAnsi="Calibri"/>
        <w:sz w:val="1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25</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26</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27</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31</w:t>
    </w:r>
    <w:r>
      <w:rPr>
        <w:rFonts w:ascii="Calibri" w:hAnsi="Calibri"/>
        <w:sz w:val="18"/>
      </w:rPr>
      <w:fldChar w:fldCharType="end"/>
    </w:r>
  </w:p>
  <w:p>
    <w:pPr>
      <w:tabs>
        <w:tab w:val="center" w:pos="4153"/>
        <w:tab w:val="right" w:pos="8306"/>
      </w:tabs>
      <w:snapToGrid w:val="0"/>
      <w:ind w:left="0" w:right="360"/>
      <w:jc w:val="left"/>
      <w:rPr>
        <w:rFonts w:ascii="Calibri" w:hAnsi="Calibri"/>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center"/>
      <w:rPr>
        <w:rFonts w:hint="eastAsia" w:ascii="Calibri" w:hAnsi="Calibri"/>
        <w:sz w:val="21"/>
      </w:rPr>
    </w:pPr>
    <w:r>
      <w:rPr>
        <w:rFonts w:hint="eastAsia" w:ascii="宋体" w:hAnsi="宋体"/>
        <w:sz w:val="24"/>
        <w:highlight w:val="whit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left="0"/>
      <w:rPr>
        <w:rFonts w:ascii="Calibri" w:hAnsi="Calibri"/>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946295"/>
    <w:multiLevelType w:val="singleLevel"/>
    <w:tmpl w:val="5C946295"/>
    <w:lvl w:ilvl="0" w:tentative="0">
      <w:start w:val="1"/>
      <w:numFmt w:val="koreanDigital2"/>
      <w:suff w:val="nothing"/>
      <w:lvlText w:val="第%1章"/>
      <w:lvlJc w:val="left"/>
      <w:pPr>
        <w:ind w:left="0" w:firstLine="0"/>
      </w:pPr>
      <w:rPr>
        <w:rFonts w:hint="default" w:ascii="宋体" w:hAnsi="宋体"/>
        <w:spacing w:val="0"/>
        <w:w w:val="100"/>
        <w:sz w:val="20"/>
      </w:rPr>
    </w:lvl>
  </w:abstractNum>
  <w:abstractNum w:abstractNumId="1">
    <w:nsid w:val="5C946296"/>
    <w:multiLevelType w:val="multilevel"/>
    <w:tmpl w:val="5C946296"/>
    <w:lvl w:ilvl="0" w:tentative="0">
      <w:start w:val="1"/>
      <w:numFmt w:val="koreanDigital2"/>
      <w:lvlText w:val="第%1章"/>
      <w:lvlJc w:val="left"/>
      <w:pPr>
        <w:ind w:left="-840" w:hanging="840"/>
      </w:pPr>
      <w:rPr>
        <w:rFonts w:hint="default" w:ascii="宋体" w:hAnsi="宋体"/>
        <w:spacing w:val="0"/>
        <w:w w:val="100"/>
        <w:sz w:val="20"/>
      </w:rPr>
    </w:lvl>
    <w:lvl w:ilvl="1" w:tentative="0">
      <w:start w:val="1"/>
      <w:numFmt w:val="decimal"/>
      <w:lvlText w:val="%2）"/>
      <w:lvlJc w:val="left"/>
      <w:pPr>
        <w:ind w:left="1020" w:hanging="360"/>
      </w:pPr>
      <w:rPr>
        <w:rFonts w:hint="default" w:ascii="宋体" w:hAnsi="宋体"/>
        <w:spacing w:val="0"/>
        <w:w w:val="100"/>
        <w:sz w:val="20"/>
      </w:rPr>
    </w:lvl>
    <w:lvl w:ilvl="2" w:tentative="0">
      <w:start w:val="1"/>
      <w:numFmt w:val="lowerRoman"/>
      <w:lvlText w:val="%3."/>
      <w:lvlJc w:val="right"/>
      <w:pPr>
        <w:ind w:left="1500" w:hanging="420"/>
      </w:pPr>
      <w:rPr>
        <w:rFonts w:hint="default" w:ascii="宋体" w:hAnsi="宋体"/>
        <w:spacing w:val="0"/>
        <w:w w:val="100"/>
        <w:sz w:val="20"/>
      </w:rPr>
    </w:lvl>
    <w:lvl w:ilvl="3" w:tentative="0">
      <w:start w:val="1"/>
      <w:numFmt w:val="decimal"/>
      <w:lvlText w:val="%4."/>
      <w:lvlJc w:val="left"/>
      <w:pPr>
        <w:ind w:left="1920" w:hanging="420"/>
      </w:pPr>
      <w:rPr>
        <w:rFonts w:hint="default" w:ascii="宋体" w:hAnsi="宋体"/>
        <w:spacing w:val="0"/>
        <w:w w:val="100"/>
        <w:sz w:val="20"/>
      </w:rPr>
    </w:lvl>
    <w:lvl w:ilvl="4" w:tentative="0">
      <w:start w:val="1"/>
      <w:numFmt w:val="lowerLetter"/>
      <w:lvlText w:val="%5)"/>
      <w:lvlJc w:val="left"/>
      <w:pPr>
        <w:ind w:left="2340" w:hanging="420"/>
      </w:pPr>
      <w:rPr>
        <w:rFonts w:hint="default" w:ascii="宋体" w:hAnsi="宋体"/>
        <w:spacing w:val="0"/>
        <w:w w:val="100"/>
        <w:sz w:val="20"/>
      </w:rPr>
    </w:lvl>
    <w:lvl w:ilvl="5" w:tentative="0">
      <w:start w:val="1"/>
      <w:numFmt w:val="lowerRoman"/>
      <w:lvlText w:val="%6."/>
      <w:lvlJc w:val="right"/>
      <w:pPr>
        <w:ind w:left="2760" w:hanging="420"/>
      </w:pPr>
      <w:rPr>
        <w:rFonts w:hint="default" w:ascii="宋体" w:hAnsi="宋体"/>
        <w:spacing w:val="0"/>
        <w:w w:val="100"/>
        <w:sz w:val="20"/>
      </w:rPr>
    </w:lvl>
    <w:lvl w:ilvl="6" w:tentative="0">
      <w:start w:val="1"/>
      <w:numFmt w:val="decimal"/>
      <w:lvlText w:val="%7."/>
      <w:lvlJc w:val="left"/>
      <w:pPr>
        <w:ind w:left="3180" w:hanging="420"/>
      </w:pPr>
      <w:rPr>
        <w:rFonts w:hint="default" w:ascii="宋体" w:hAnsi="宋体"/>
        <w:spacing w:val="0"/>
        <w:w w:val="100"/>
        <w:sz w:val="20"/>
      </w:rPr>
    </w:lvl>
    <w:lvl w:ilvl="7" w:tentative="0">
      <w:start w:val="1"/>
      <w:numFmt w:val="lowerLetter"/>
      <w:lvlText w:val="%8)"/>
      <w:lvlJc w:val="left"/>
      <w:pPr>
        <w:ind w:left="3600" w:hanging="420"/>
      </w:pPr>
      <w:rPr>
        <w:rFonts w:hint="default" w:ascii="宋体" w:hAnsi="宋体"/>
        <w:spacing w:val="0"/>
        <w:w w:val="100"/>
        <w:sz w:val="20"/>
      </w:rPr>
    </w:lvl>
    <w:lvl w:ilvl="8" w:tentative="0">
      <w:start w:val="1"/>
      <w:numFmt w:val="lowerRoman"/>
      <w:lvlText w:val="%9."/>
      <w:lvlJc w:val="right"/>
      <w:pPr>
        <w:ind w:left="4020" w:hanging="420"/>
      </w:pPr>
      <w:rPr>
        <w:rFonts w:hint="default" w:ascii="宋体" w:hAnsi="宋体"/>
        <w:spacing w:val="0"/>
        <w:w w:val="100"/>
        <w:sz w:val="20"/>
      </w:rPr>
    </w:lvl>
  </w:abstractNum>
  <w:abstractNum w:abstractNumId="2">
    <w:nsid w:val="5C946297"/>
    <w:multiLevelType w:val="multilevel"/>
    <w:tmpl w:val="5C946297"/>
    <w:lvl w:ilvl="0" w:tentative="0">
      <w:start w:val="3"/>
      <w:numFmt w:val="koreanDigital2"/>
      <w:lvlText w:val="第%1章"/>
      <w:lvlJc w:val="left"/>
      <w:pPr>
        <w:ind w:left="-1290" w:hanging="1290"/>
      </w:pPr>
      <w:rPr>
        <w:rFonts w:hint="default" w:ascii="宋体" w:hAnsi="宋体"/>
        <w:spacing w:val="0"/>
        <w:w w:val="100"/>
        <w:sz w:val="20"/>
      </w:rPr>
    </w:lvl>
    <w:lvl w:ilvl="1" w:tentative="0">
      <w:start w:val="1"/>
      <w:numFmt w:val="lowerLetter"/>
      <w:lvlText w:val="%2)"/>
      <w:lvlJc w:val="left"/>
      <w:pPr>
        <w:ind w:left="840" w:hanging="420"/>
      </w:pPr>
      <w:rPr>
        <w:rFonts w:hint="default" w:ascii="宋体" w:hAnsi="宋体"/>
        <w:spacing w:val="0"/>
        <w:w w:val="100"/>
        <w:sz w:val="20"/>
      </w:rPr>
    </w:lvl>
    <w:lvl w:ilvl="2" w:tentative="0">
      <w:start w:val="1"/>
      <w:numFmt w:val="lowerRoman"/>
      <w:lvlText w:val="%3."/>
      <w:lvlJc w:val="right"/>
      <w:pPr>
        <w:ind w:left="1260" w:hanging="420"/>
      </w:pPr>
      <w:rPr>
        <w:rFonts w:hint="default" w:ascii="宋体" w:hAnsi="宋体"/>
        <w:spacing w:val="0"/>
        <w:w w:val="100"/>
        <w:sz w:val="20"/>
      </w:rPr>
    </w:lvl>
    <w:lvl w:ilvl="3" w:tentative="0">
      <w:start w:val="1"/>
      <w:numFmt w:val="decimal"/>
      <w:lvlText w:val="%4."/>
      <w:lvlJc w:val="left"/>
      <w:pPr>
        <w:ind w:left="1680" w:hanging="420"/>
      </w:pPr>
      <w:rPr>
        <w:rFonts w:hint="default" w:ascii="宋体" w:hAnsi="宋体"/>
        <w:spacing w:val="0"/>
        <w:w w:val="100"/>
        <w:sz w:val="20"/>
      </w:rPr>
    </w:lvl>
    <w:lvl w:ilvl="4" w:tentative="0">
      <w:start w:val="1"/>
      <w:numFmt w:val="lowerLetter"/>
      <w:lvlText w:val="%5)"/>
      <w:lvlJc w:val="left"/>
      <w:pPr>
        <w:ind w:left="2100" w:hanging="420"/>
      </w:pPr>
      <w:rPr>
        <w:rFonts w:hint="default" w:ascii="宋体" w:hAnsi="宋体"/>
        <w:spacing w:val="0"/>
        <w:w w:val="100"/>
        <w:sz w:val="20"/>
      </w:rPr>
    </w:lvl>
    <w:lvl w:ilvl="5" w:tentative="0">
      <w:start w:val="1"/>
      <w:numFmt w:val="lowerRoman"/>
      <w:lvlText w:val="%6."/>
      <w:lvlJc w:val="right"/>
      <w:pPr>
        <w:ind w:left="2520" w:hanging="420"/>
      </w:pPr>
      <w:rPr>
        <w:rFonts w:hint="default" w:ascii="宋体" w:hAnsi="宋体"/>
        <w:spacing w:val="0"/>
        <w:w w:val="100"/>
        <w:sz w:val="20"/>
      </w:rPr>
    </w:lvl>
    <w:lvl w:ilvl="6" w:tentative="0">
      <w:start w:val="1"/>
      <w:numFmt w:val="decimal"/>
      <w:lvlText w:val="%7."/>
      <w:lvlJc w:val="left"/>
      <w:pPr>
        <w:ind w:left="2940" w:hanging="420"/>
      </w:pPr>
      <w:rPr>
        <w:rFonts w:hint="default" w:ascii="宋体" w:hAnsi="宋体"/>
        <w:spacing w:val="0"/>
        <w:w w:val="100"/>
        <w:sz w:val="20"/>
      </w:rPr>
    </w:lvl>
    <w:lvl w:ilvl="7" w:tentative="0">
      <w:start w:val="1"/>
      <w:numFmt w:val="lowerLetter"/>
      <w:lvlText w:val="%8)"/>
      <w:lvlJc w:val="left"/>
      <w:pPr>
        <w:ind w:left="3360" w:hanging="420"/>
      </w:pPr>
      <w:rPr>
        <w:rFonts w:hint="default" w:ascii="宋体" w:hAnsi="宋体"/>
        <w:spacing w:val="0"/>
        <w:w w:val="100"/>
        <w:sz w:val="20"/>
      </w:rPr>
    </w:lvl>
    <w:lvl w:ilvl="8" w:tentative="0">
      <w:start w:val="1"/>
      <w:numFmt w:val="lowerRoman"/>
      <w:lvlText w:val="%9."/>
      <w:lvlJc w:val="right"/>
      <w:pPr>
        <w:ind w:left="3780" w:hanging="420"/>
      </w:pPr>
      <w:rPr>
        <w:rFonts w:hint="default" w:ascii="宋体" w:hAnsi="宋体"/>
        <w:spacing w:val="0"/>
        <w:w w:val="100"/>
        <w:sz w:val="20"/>
      </w:rPr>
    </w:lvl>
  </w:abstractNum>
  <w:abstractNum w:abstractNumId="3">
    <w:nsid w:val="5C946298"/>
    <w:multiLevelType w:val="singleLevel"/>
    <w:tmpl w:val="5C946298"/>
    <w:lvl w:ilvl="0" w:tentative="0">
      <w:start w:val="1"/>
      <w:numFmt w:val="decimal"/>
      <w:lvlText w:val="%1）"/>
      <w:lvlJc w:val="left"/>
      <w:pPr>
        <w:ind w:left="-372" w:hanging="372"/>
      </w:pPr>
      <w:rPr>
        <w:rFonts w:hint="default" w:ascii="宋体" w:hAnsi="宋体"/>
        <w:spacing w:val="0"/>
        <w:w w:val="100"/>
        <w:sz w:val="20"/>
      </w:rPr>
    </w:lvl>
  </w:abstractNum>
  <w:abstractNum w:abstractNumId="4">
    <w:nsid w:val="5C94629B"/>
    <w:multiLevelType w:val="singleLevel"/>
    <w:tmpl w:val="5C94629B"/>
    <w:lvl w:ilvl="0" w:tentative="0">
      <w:start w:val="1"/>
      <w:numFmt w:val="decimal"/>
      <w:suff w:val="nothing"/>
      <w:lvlText w:val="%1、"/>
      <w:lvlJc w:val="left"/>
      <w:pPr>
        <w:ind w:left="0" w:firstLine="0"/>
      </w:pPr>
      <w:rPr>
        <w:rFonts w:hint="default" w:ascii="宋体" w:hAnsi="宋体"/>
        <w:spacing w:val="0"/>
        <w:w w:val="100"/>
        <w:sz w:val="20"/>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B4605"/>
    <w:rsid w:val="075B4605"/>
    <w:rsid w:val="18AA1557"/>
    <w:rsid w:val="21B2741D"/>
    <w:rsid w:val="23580EFC"/>
    <w:rsid w:val="3FEC0C4A"/>
    <w:rsid w:val="768A3085"/>
    <w:rsid w:val="791C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3584"/>
      <w:jc w:val="both"/>
    </w:pPr>
    <w:rPr>
      <w:rFonts w:ascii="Times New Roman" w:hAnsi="Times New Roman" w:eastAsia="宋体" w:cs="Times New Roman"/>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21"/>
    <w:basedOn w:val="4"/>
    <w:uiPriority w:val="0"/>
    <w:rPr>
      <w:rFonts w:hint="eastAsia" w:ascii="宋体" w:hAnsi="宋体" w:eastAsia="宋体" w:cs="宋体"/>
      <w:color w:val="000000"/>
      <w:sz w:val="22"/>
      <w:szCs w:val="22"/>
      <w:u w:val="none"/>
    </w:rPr>
  </w:style>
  <w:style w:type="character" w:customStyle="1" w:styleId="6">
    <w:name w:val="font91"/>
    <w:basedOn w:val="4"/>
    <w:uiPriority w:val="0"/>
    <w:rPr>
      <w:rFonts w:hint="default" w:ascii="Times New Roman" w:hAnsi="Times New Roman" w:cs="Times New Roman"/>
      <w:color w:val="000000"/>
      <w:sz w:val="22"/>
      <w:szCs w:val="22"/>
      <w:u w:val="none"/>
    </w:rPr>
  </w:style>
  <w:style w:type="character" w:customStyle="1" w:styleId="7">
    <w:name w:val="font111"/>
    <w:basedOn w:val="4"/>
    <w:uiPriority w:val="0"/>
    <w:rPr>
      <w:rFonts w:hint="default" w:ascii="Times New Roman" w:hAnsi="Times New Roman" w:cs="Times New Roman"/>
      <w:color w:val="000000"/>
      <w:sz w:val="22"/>
      <w:szCs w:val="22"/>
      <w:u w:val="none"/>
    </w:rPr>
  </w:style>
  <w:style w:type="character" w:customStyle="1" w:styleId="8">
    <w:name w:val="font112"/>
    <w:basedOn w:val="4"/>
    <w:uiPriority w:val="0"/>
    <w:rPr>
      <w:rFonts w:hint="default" w:ascii="Times New Roman" w:hAnsi="Times New Roman" w:cs="Times New Roman"/>
      <w:color w:val="000000"/>
      <w:sz w:val="22"/>
      <w:szCs w:val="22"/>
      <w:u w:val="none"/>
    </w:rPr>
  </w:style>
  <w:style w:type="character" w:customStyle="1" w:styleId="9">
    <w:name w:val="font71"/>
    <w:basedOn w:val="4"/>
    <w:uiPriority w:val="0"/>
    <w:rPr>
      <w:rFonts w:hint="eastAsia" w:ascii="宋体" w:hAnsi="宋体" w:eastAsia="宋体" w:cs="宋体"/>
      <w:color w:val="000000"/>
      <w:sz w:val="22"/>
      <w:szCs w:val="22"/>
      <w:u w:val="none"/>
    </w:rPr>
  </w:style>
  <w:style w:type="character" w:customStyle="1" w:styleId="10">
    <w:name w:val="font141"/>
    <w:basedOn w:val="4"/>
    <w:uiPriority w:val="0"/>
    <w:rPr>
      <w:rFonts w:hint="default" w:ascii="Times New Roman" w:hAnsi="Times New Roman" w:cs="Times New Roman"/>
      <w:color w:val="000000"/>
      <w:sz w:val="22"/>
      <w:szCs w:val="22"/>
      <w:u w:val="none"/>
    </w:rPr>
  </w:style>
  <w:style w:type="character" w:customStyle="1" w:styleId="11">
    <w:name w:val="font51"/>
    <w:basedOn w:val="4"/>
    <w:uiPriority w:val="0"/>
    <w:rPr>
      <w:rFonts w:hint="default" w:ascii="Times New Roman" w:hAnsi="Times New Roman" w:cs="Times New Roman"/>
      <w:color w:val="000000"/>
      <w:sz w:val="22"/>
      <w:szCs w:val="22"/>
      <w:u w:val="none"/>
    </w:rPr>
  </w:style>
  <w:style w:type="character" w:customStyle="1" w:styleId="12">
    <w:name w:val="font191"/>
    <w:basedOn w:val="4"/>
    <w:uiPriority w:val="0"/>
    <w:rPr>
      <w:rFonts w:hint="default" w:ascii="Times New Roman" w:hAnsi="Times New Roman" w:cs="Times New Roman"/>
      <w:color w:val="000000"/>
      <w:sz w:val="22"/>
      <w:szCs w:val="22"/>
      <w:u w:val="none"/>
    </w:rPr>
  </w:style>
  <w:style w:type="character" w:customStyle="1" w:styleId="13">
    <w:name w:val="font131"/>
    <w:basedOn w:val="4"/>
    <w:uiPriority w:val="0"/>
    <w:rPr>
      <w:rFonts w:hint="default" w:ascii="Times New Roman" w:hAnsi="Times New Roman" w:cs="Times New Roman"/>
      <w:color w:val="000000"/>
      <w:sz w:val="22"/>
      <w:szCs w:val="22"/>
      <w:u w:val="none"/>
    </w:rPr>
  </w:style>
  <w:style w:type="character" w:customStyle="1" w:styleId="14">
    <w:name w:val="font81"/>
    <w:basedOn w:val="4"/>
    <w:uiPriority w:val="0"/>
    <w:rPr>
      <w:rFonts w:hint="default" w:ascii="Times New Roman" w:hAnsi="Times New Roman" w:cs="Times New Roman"/>
      <w:color w:val="000000"/>
      <w:sz w:val="22"/>
      <w:szCs w:val="22"/>
      <w:u w:val="none"/>
    </w:rPr>
  </w:style>
  <w:style w:type="character" w:customStyle="1" w:styleId="15">
    <w:name w:val="font101"/>
    <w:basedOn w:val="4"/>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2021-02-05T00:43:00Z</dcterms:created>
  <dc:creator>浮生落</dc:creator>
  <cp:lastModifiedBy>浮生落</cp:lastModifiedBy>
  <dcterms:modified xsi:type="dcterms:W3CDTF">2021-02-05T01:15:16Z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