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320" w:line="1600" w:lineRule="exact"/>
        <w:ind w:firstLine="0"/>
        <w:jc w:val="center"/>
        <w:rPr>
          <w:rFonts w:asciiTheme="minorEastAsia" w:hAnsiTheme="minorEastAsia" w:eastAsiaTheme="minorEastAsia" w:cstheme="minorEastAsia"/>
          <w:b/>
          <w:sz w:val="112"/>
          <w:szCs w:val="112"/>
        </w:rPr>
      </w:pPr>
    </w:p>
    <w:p>
      <w:pPr>
        <w:pStyle w:val="21"/>
        <w:spacing w:line="1600" w:lineRule="exact"/>
        <w:ind w:firstLine="0"/>
        <w:jc w:val="center"/>
        <w:rPr>
          <w:rFonts w:asciiTheme="minorEastAsia" w:hAnsiTheme="minorEastAsia" w:eastAsiaTheme="minorEastAsia" w:cstheme="minorEastAsia"/>
          <w:b/>
          <w:sz w:val="112"/>
          <w:szCs w:val="112"/>
        </w:rPr>
      </w:pPr>
      <w:r>
        <w:rPr>
          <w:rFonts w:hint="eastAsia" w:asciiTheme="minorEastAsia" w:hAnsiTheme="minorEastAsia" w:eastAsiaTheme="minorEastAsia" w:cstheme="minorEastAsia"/>
          <w:b/>
          <w:sz w:val="112"/>
          <w:szCs w:val="112"/>
        </w:rPr>
        <w:t>招标文件</w:t>
      </w:r>
    </w:p>
    <w:p>
      <w:pPr>
        <w:pStyle w:val="21"/>
        <w:tabs>
          <w:tab w:val="left" w:pos="8264"/>
        </w:tabs>
        <w:spacing w:line="500" w:lineRule="exact"/>
        <w:ind w:firstLine="0"/>
        <w:jc w:val="both"/>
        <w:rPr>
          <w:rFonts w:ascii="宋体" w:hAnsi="宋体" w:cs="宋体"/>
          <w:sz w:val="36"/>
          <w:szCs w:val="36"/>
        </w:rPr>
      </w:pPr>
      <w:r>
        <w:rPr>
          <w:rFonts w:hint="eastAsia" w:ascii="宋体" w:hAnsi="宋体" w:cs="宋体"/>
          <w:sz w:val="36"/>
          <w:szCs w:val="36"/>
        </w:rPr>
        <w:tab/>
      </w:r>
    </w:p>
    <w:p>
      <w:pPr>
        <w:pStyle w:val="21"/>
        <w:spacing w:line="500" w:lineRule="exact"/>
        <w:ind w:firstLine="0"/>
        <w:jc w:val="both"/>
        <w:rPr>
          <w:rFonts w:ascii="宋体" w:hAnsi="宋体" w:cs="宋体"/>
          <w:sz w:val="36"/>
          <w:szCs w:val="36"/>
        </w:rPr>
      </w:pPr>
    </w:p>
    <w:p>
      <w:pPr>
        <w:tabs>
          <w:tab w:val="right" w:pos="8947"/>
        </w:tabs>
        <w:spacing w:line="1200" w:lineRule="exact"/>
        <w:ind w:firstLine="643" w:firstLineChars="200"/>
        <w:jc w:val="left"/>
        <w:rPr>
          <w:rFonts w:hAnsi="宋体" w:eastAsia="宋体"/>
          <w:b/>
          <w:sz w:val="32"/>
          <w:szCs w:val="32"/>
        </w:rPr>
      </w:pPr>
      <w:r>
        <w:rPr>
          <w:rFonts w:hint="eastAsia" w:hAnsi="宋体" w:eastAsia="宋体"/>
          <w:b/>
          <w:sz w:val="32"/>
          <w:szCs w:val="32"/>
        </w:rPr>
        <w:t>项 目 编 号：【</w:t>
      </w:r>
      <w:r>
        <w:rPr>
          <w:rFonts w:hint="eastAsia" w:hAnsi="宋体" w:eastAsia="宋体"/>
          <w:b/>
          <w:sz w:val="32"/>
          <w:szCs w:val="32"/>
          <w:lang w:eastAsia="zh-CN"/>
        </w:rPr>
        <w:t>JXRC(JA)-202</w:t>
      </w:r>
      <w:r>
        <w:rPr>
          <w:rFonts w:hint="eastAsia" w:hAnsi="宋体" w:eastAsia="宋体"/>
          <w:b/>
          <w:sz w:val="32"/>
          <w:szCs w:val="32"/>
          <w:lang w:val="en-US" w:eastAsia="zh-CN"/>
        </w:rPr>
        <w:t>1</w:t>
      </w:r>
      <w:r>
        <w:rPr>
          <w:rFonts w:hint="eastAsia" w:hAnsi="宋体" w:eastAsia="宋体"/>
          <w:b/>
          <w:sz w:val="32"/>
          <w:szCs w:val="32"/>
          <w:lang w:eastAsia="zh-CN"/>
        </w:rPr>
        <w:t>-CG</w:t>
      </w:r>
      <w:r>
        <w:rPr>
          <w:rFonts w:hint="eastAsia" w:hAnsi="宋体" w:eastAsia="宋体"/>
          <w:b/>
          <w:sz w:val="32"/>
          <w:szCs w:val="32"/>
          <w:lang w:val="en-US" w:eastAsia="zh-CN"/>
        </w:rPr>
        <w:t>25</w:t>
      </w:r>
      <w:r>
        <w:rPr>
          <w:rFonts w:hint="eastAsia" w:hAnsi="宋体" w:eastAsia="宋体"/>
          <w:b/>
          <w:sz w:val="32"/>
          <w:szCs w:val="32"/>
        </w:rPr>
        <w:t>】</w:t>
      </w:r>
    </w:p>
    <w:p>
      <w:pPr>
        <w:tabs>
          <w:tab w:val="right" w:pos="8947"/>
        </w:tabs>
        <w:spacing w:line="1200" w:lineRule="exact"/>
        <w:ind w:firstLine="643" w:firstLineChars="200"/>
        <w:jc w:val="left"/>
        <w:rPr>
          <w:rFonts w:hint="eastAsia" w:hAnsi="宋体" w:eastAsia="宋体"/>
          <w:b/>
          <w:sz w:val="32"/>
          <w:szCs w:val="32"/>
          <w:lang w:eastAsia="zh-CN"/>
        </w:rPr>
      </w:pPr>
      <w:r>
        <w:rPr>
          <w:rFonts w:hint="eastAsia" w:hAnsi="宋体" w:eastAsia="宋体"/>
          <w:b/>
          <w:sz w:val="32"/>
          <w:szCs w:val="32"/>
        </w:rPr>
        <w:t>项 目 名 称：</w:t>
      </w:r>
      <w:r>
        <w:rPr>
          <w:rFonts w:hint="eastAsia" w:hAnsi="宋体" w:eastAsia="宋体"/>
          <w:b/>
          <w:sz w:val="32"/>
          <w:szCs w:val="32"/>
          <w:lang w:eastAsia="zh-CN"/>
        </w:rPr>
        <w:t>吉安县城东幼儿园厨房设备采购</w:t>
      </w:r>
    </w:p>
    <w:p>
      <w:pPr>
        <w:tabs>
          <w:tab w:val="right" w:pos="8947"/>
        </w:tabs>
        <w:spacing w:line="1200" w:lineRule="exact"/>
        <w:ind w:firstLine="643" w:firstLineChars="200"/>
        <w:jc w:val="left"/>
        <w:rPr>
          <w:rFonts w:hAnsi="宋体" w:eastAsia="宋体"/>
          <w:b/>
          <w:sz w:val="32"/>
          <w:szCs w:val="32"/>
        </w:rPr>
      </w:pPr>
      <w:r>
        <w:rPr>
          <w:rFonts w:hint="eastAsia" w:hAnsi="宋体" w:eastAsia="宋体"/>
          <w:b/>
          <w:sz w:val="32"/>
          <w:szCs w:val="32"/>
        </w:rPr>
        <w:t>招标人名称：</w:t>
      </w:r>
      <w:r>
        <w:rPr>
          <w:rFonts w:hint="eastAsia" w:hAnsi="宋体" w:eastAsia="宋体" w:cs="宋体"/>
          <w:b/>
          <w:bCs/>
          <w:sz w:val="32"/>
          <w:szCs w:val="32"/>
          <w:lang w:eastAsia="zh-CN"/>
        </w:rPr>
        <w:t>吉安县城东幼儿园</w:t>
      </w:r>
      <w:r>
        <w:rPr>
          <w:rFonts w:hint="eastAsia" w:hAnsi="宋体" w:eastAsia="宋体"/>
          <w:b/>
          <w:sz w:val="32"/>
          <w:szCs w:val="32"/>
        </w:rPr>
        <w:t>(章）</w:t>
      </w:r>
    </w:p>
    <w:p>
      <w:pPr>
        <w:tabs>
          <w:tab w:val="right" w:pos="8947"/>
        </w:tabs>
        <w:spacing w:line="1200" w:lineRule="exact"/>
        <w:ind w:firstLine="643" w:firstLineChars="200"/>
        <w:jc w:val="left"/>
        <w:rPr>
          <w:rFonts w:hint="eastAsia" w:hAnsi="宋体" w:eastAsia="宋体" w:cs="宋体"/>
          <w:b/>
          <w:sz w:val="36"/>
          <w:szCs w:val="36"/>
          <w:u w:val="single"/>
          <w:lang w:eastAsia="zh-CN"/>
        </w:rPr>
      </w:pPr>
      <w:r>
        <w:rPr>
          <w:rFonts w:hint="eastAsia" w:hAnsi="宋体" w:eastAsia="宋体"/>
          <w:b/>
          <w:sz w:val="32"/>
          <w:szCs w:val="32"/>
        </w:rPr>
        <w:t>代 理 机 构：</w:t>
      </w:r>
      <w:r>
        <w:rPr>
          <w:rFonts w:hint="eastAsia" w:hAnsi="宋体" w:eastAsia="宋体"/>
          <w:b/>
          <w:sz w:val="32"/>
          <w:szCs w:val="32"/>
          <w:lang w:eastAsia="zh-CN"/>
        </w:rPr>
        <w:t>江西睿创工程监理有限公司</w:t>
      </w:r>
    </w:p>
    <w:p>
      <w:pPr>
        <w:jc w:val="center"/>
        <w:rPr>
          <w:rFonts w:hAnsi="宋体" w:eastAsia="宋体" w:cs="宋体"/>
          <w:b/>
          <w:sz w:val="36"/>
          <w:szCs w:val="36"/>
        </w:rPr>
      </w:pPr>
    </w:p>
    <w:p>
      <w:pPr>
        <w:jc w:val="center"/>
        <w:rPr>
          <w:rFonts w:hAnsi="宋体" w:eastAsia="宋体" w:cs="宋体"/>
          <w:b/>
          <w:sz w:val="32"/>
          <w:szCs w:val="32"/>
        </w:rPr>
      </w:pPr>
      <w:r>
        <w:rPr>
          <w:rFonts w:hint="eastAsia" w:hAnsi="宋体" w:eastAsia="宋体" w:cs="宋体"/>
          <w:b/>
          <w:sz w:val="32"/>
          <w:szCs w:val="32"/>
          <w:lang w:val="en-US" w:eastAsia="zh-CN"/>
        </w:rPr>
        <w:t>2021</w:t>
      </w:r>
      <w:r>
        <w:rPr>
          <w:rFonts w:hint="eastAsia" w:hAnsi="宋体" w:eastAsia="宋体" w:cs="宋体"/>
          <w:b/>
          <w:sz w:val="32"/>
          <w:szCs w:val="32"/>
        </w:rPr>
        <w:t>年</w:t>
      </w:r>
      <w:r>
        <w:rPr>
          <w:rFonts w:hint="eastAsia" w:hAnsi="宋体" w:eastAsia="宋体" w:cs="宋体"/>
          <w:b/>
          <w:sz w:val="32"/>
          <w:szCs w:val="32"/>
          <w:lang w:val="en-US" w:eastAsia="zh-CN"/>
        </w:rPr>
        <w:t>3</w:t>
      </w:r>
      <w:r>
        <w:rPr>
          <w:rFonts w:hint="eastAsia" w:hAnsi="宋体" w:eastAsia="宋体" w:cs="宋体"/>
          <w:b/>
          <w:sz w:val="32"/>
          <w:szCs w:val="32"/>
        </w:rPr>
        <w:t>月</w:t>
      </w:r>
      <w:r>
        <w:rPr>
          <w:rFonts w:hint="eastAsia" w:hAnsi="宋体" w:eastAsia="宋体" w:cs="宋体"/>
          <w:b/>
          <w:sz w:val="32"/>
          <w:szCs w:val="32"/>
          <w:lang w:val="en-US" w:eastAsia="zh-CN"/>
        </w:rPr>
        <w:t>22</w:t>
      </w:r>
      <w:r>
        <w:rPr>
          <w:rFonts w:hint="eastAsia" w:hAnsi="宋体" w:eastAsia="宋体" w:cs="宋体"/>
          <w:b/>
          <w:sz w:val="32"/>
          <w:szCs w:val="32"/>
        </w:rPr>
        <w:t>日</w:t>
      </w:r>
    </w:p>
    <w:p>
      <w:pPr>
        <w:pStyle w:val="2"/>
        <w:rPr>
          <w:sz w:val="36"/>
          <w:szCs w:val="36"/>
        </w:rPr>
        <w:sectPr>
          <w:headerReference r:id="rId5" w:type="default"/>
          <w:footerReference r:id="rId6" w:type="default"/>
          <w:pgSz w:w="11907" w:h="16840"/>
          <w:pgMar w:top="1478" w:right="1701" w:bottom="1588" w:left="1259" w:header="851" w:footer="1133" w:gutter="0"/>
          <w:pgNumType w:start="1"/>
          <w:cols w:space="720" w:num="1"/>
          <w:docGrid w:type="lines" w:linePitch="465" w:charSpace="0"/>
        </w:sectPr>
      </w:pPr>
    </w:p>
    <w:sdt>
      <w:sdtPr>
        <w:rPr>
          <w:rFonts w:ascii="宋体" w:hAnsi="宋体" w:eastAsia="宋体" w:cs="Times New Roman"/>
          <w:sz w:val="28"/>
          <w:szCs w:val="28"/>
          <w:lang w:val="en-US" w:eastAsia="zh-CN" w:bidi="ar-SA"/>
        </w:rPr>
        <w:id w:val="147478804"/>
        <w15:color w:val="DBDBDB"/>
        <w:docPartObj>
          <w:docPartGallery w:val="Table of Contents"/>
          <w:docPartUnique/>
        </w:docPartObj>
      </w:sdtPr>
      <w:sdtEndPr>
        <w:rPr>
          <w:rFonts w:ascii="宋体" w:hAnsi="宋体" w:eastAsia="宋体" w:cs="宋体"/>
          <w:bCs/>
          <w:sz w:val="28"/>
          <w:szCs w:val="48"/>
          <w:lang w:val="en-US" w:eastAsia="zh-CN" w:bidi="ar-SA"/>
        </w:rPr>
      </w:sdtEndPr>
      <w:sdtContent>
        <w:p>
          <w:pPr>
            <w:spacing w:before="0" w:beforeLines="0" w:after="0" w:afterLines="0" w:line="240" w:lineRule="auto"/>
            <w:ind w:left="0" w:leftChars="0" w:right="0" w:rightChars="0" w:firstLine="0" w:firstLineChars="0"/>
            <w:jc w:val="center"/>
            <w:rPr>
              <w:sz w:val="28"/>
              <w:szCs w:val="28"/>
            </w:rPr>
          </w:pPr>
          <w:r>
            <w:rPr>
              <w:rFonts w:ascii="宋体" w:hAnsi="宋体" w:eastAsia="宋体"/>
              <w:sz w:val="28"/>
              <w:szCs w:val="28"/>
            </w:rPr>
            <w:t>目录</w:t>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Ansi="宋体" w:eastAsia="宋体" w:cs="宋体"/>
              <w:b/>
              <w:bCs/>
              <w:sz w:val="48"/>
              <w:szCs w:val="48"/>
            </w:rPr>
            <w:fldChar w:fldCharType="begin"/>
          </w:r>
          <w:r>
            <w:rPr>
              <w:rFonts w:hAnsi="宋体" w:eastAsia="宋体" w:cs="宋体"/>
              <w:b/>
              <w:bCs/>
              <w:sz w:val="48"/>
              <w:szCs w:val="48"/>
            </w:rPr>
            <w:instrText xml:space="preserve">TOC \o "1-1" \h \u </w:instrText>
          </w:r>
          <w:r>
            <w:rPr>
              <w:rFonts w:hAnsi="宋体" w:eastAsia="宋体" w:cs="宋体"/>
              <w:b/>
              <w:bCs/>
              <w:sz w:val="48"/>
              <w:szCs w:val="48"/>
            </w:rPr>
            <w:fldChar w:fldCharType="separate"/>
          </w: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_Toc5435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sz w:val="28"/>
              <w:szCs w:val="28"/>
            </w:rPr>
            <w:t>第一章 招标邀请</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_Toc5435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_Toc25272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sz w:val="28"/>
              <w:szCs w:val="28"/>
            </w:rPr>
            <w:t>第二章 投标人须知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_Toc25272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_Toc22806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rPr>
            <w:t>第三章 采购项目清单及技术参数要求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_Toc22806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17</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_Toc24042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sz w:val="28"/>
              <w:szCs w:val="28"/>
            </w:rPr>
            <w:t>第四章  开标和评标须知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_Toc24042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_Toc19029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sz w:val="28"/>
              <w:szCs w:val="28"/>
            </w:rPr>
            <w:t>第五章   附件（响应文件格式）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_Toc19029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_Toc15433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sz w:val="28"/>
              <w:szCs w:val="28"/>
            </w:rPr>
            <w:t>附</w:t>
          </w:r>
          <w:r>
            <w:rPr>
              <w:rFonts w:hint="eastAsia" w:asciiTheme="minorEastAsia" w:hAnsiTheme="minorEastAsia" w:eastAsiaTheme="minorEastAsia" w:cstheme="minorEastAsia"/>
              <w:bCs/>
              <w:sz w:val="28"/>
              <w:szCs w:val="28"/>
              <w:lang w:eastAsia="zh-CN"/>
            </w:rPr>
            <w:t>件</w:t>
          </w:r>
          <w:r>
            <w:rPr>
              <w:rFonts w:hint="eastAsia" w:asciiTheme="minorEastAsia" w:hAnsiTheme="minorEastAsia" w:eastAsiaTheme="minorEastAsia" w:cstheme="minorEastAsia"/>
              <w:bCs/>
              <w:sz w:val="28"/>
              <w:szCs w:val="28"/>
            </w:rPr>
            <w:t>1.参加政府采购活动前三年内在经营活动中没有重大违法记录的书面声明</w:t>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_Toc15433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_Toc2304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第六章 合同主要条款</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_Toc2304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_Toc8849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rPr>
            <w:t>附件一 ：合同样本</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_Toc8849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_Toc24683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napToGrid w:val="0"/>
              <w:kern w:val="0"/>
              <w:sz w:val="28"/>
              <w:szCs w:val="28"/>
            </w:rPr>
            <w:t>1、定义</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_Toc24683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_Toc10795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napToGrid w:val="0"/>
              <w:kern w:val="0"/>
              <w:sz w:val="28"/>
              <w:szCs w:val="28"/>
            </w:rPr>
            <w:t>2、合同正文</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_Toc10795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pStyle w:val="22"/>
            <w:keepNext w:val="0"/>
            <w:keepLines w:val="0"/>
            <w:pageBreakBefore w:val="0"/>
            <w:widowControl/>
            <w:tabs>
              <w:tab w:val="right" w:leader="dot" w:pos="9639"/>
            </w:tabs>
            <w:kinsoku/>
            <w:wordWrap/>
            <w:overflowPunct/>
            <w:topLinePunct w:val="0"/>
            <w:autoSpaceDE/>
            <w:autoSpaceDN/>
            <w:bidi w:val="0"/>
            <w:adjustRightInd w:val="0"/>
            <w:snapToGrid w:val="0"/>
            <w:spacing w:line="360" w:lineRule="auto"/>
            <w:textAlignment w:val="auto"/>
          </w:pPr>
          <w:r>
            <w:rPr>
              <w:rFonts w:hint="eastAsia" w:asciiTheme="minorEastAsia" w:hAnsiTheme="minorEastAsia" w:eastAsiaTheme="minorEastAsia" w:cstheme="minorEastAsia"/>
              <w:bCs/>
              <w:sz w:val="28"/>
              <w:szCs w:val="28"/>
            </w:rPr>
            <w:fldChar w:fldCharType="begin"/>
          </w:r>
          <w:r>
            <w:rPr>
              <w:rFonts w:hint="eastAsia" w:asciiTheme="minorEastAsia" w:hAnsiTheme="minorEastAsia" w:eastAsiaTheme="minorEastAsia" w:cstheme="minorEastAsia"/>
              <w:bCs/>
              <w:sz w:val="28"/>
              <w:szCs w:val="28"/>
            </w:rPr>
            <w:instrText xml:space="preserve"> HYPERLINK \l _Toc6711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eastAsia="zh-CN"/>
            </w:rPr>
            <w:t>【JXRC(JA)-2021-CG25】</w:t>
          </w:r>
          <w:r>
            <w:rPr>
              <w:rFonts w:hint="eastAsia" w:asciiTheme="minorEastAsia" w:hAnsiTheme="minorEastAsia" w:eastAsiaTheme="minorEastAsia" w:cstheme="minorEastAsia"/>
              <w:sz w:val="28"/>
              <w:szCs w:val="28"/>
            </w:rPr>
            <w:t>招标公告及招标文件的审批意见</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_Toc6711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sz w:val="28"/>
              <w:szCs w:val="28"/>
            </w:rPr>
            <w:fldChar w:fldCharType="end"/>
          </w:r>
        </w:p>
        <w:p>
          <w:pPr>
            <w:snapToGrid w:val="0"/>
            <w:spacing w:line="276" w:lineRule="auto"/>
            <w:contextualSpacing/>
            <w:jc w:val="center"/>
            <w:rPr>
              <w:rFonts w:hAnsi="宋体" w:eastAsia="宋体" w:cs="宋体"/>
              <w:b/>
              <w:bCs/>
              <w:sz w:val="48"/>
              <w:szCs w:val="48"/>
            </w:rPr>
          </w:pPr>
          <w:r>
            <w:rPr>
              <w:rFonts w:hAnsi="宋体" w:eastAsia="宋体" w:cs="宋体"/>
              <w:bCs/>
              <w:szCs w:val="48"/>
            </w:rPr>
            <w:fldChar w:fldCharType="end"/>
          </w:r>
        </w:p>
      </w:sdtContent>
    </w:sdt>
    <w:p>
      <w:pPr>
        <w:snapToGrid w:val="0"/>
        <w:spacing w:line="276" w:lineRule="auto"/>
        <w:contextualSpacing/>
        <w:jc w:val="center"/>
        <w:rPr>
          <w:rFonts w:hAnsi="宋体" w:eastAsia="宋体" w:cs="宋体"/>
          <w:b/>
          <w:bCs/>
          <w:sz w:val="48"/>
          <w:szCs w:val="48"/>
        </w:rPr>
      </w:pPr>
    </w:p>
    <w:p>
      <w:pPr>
        <w:snapToGrid w:val="0"/>
        <w:spacing w:line="276" w:lineRule="auto"/>
        <w:contextualSpacing/>
        <w:jc w:val="center"/>
        <w:rPr>
          <w:rFonts w:hAnsi="宋体" w:eastAsia="宋体" w:cs="宋体"/>
          <w:b/>
          <w:bCs/>
          <w:sz w:val="48"/>
          <w:szCs w:val="48"/>
        </w:rPr>
      </w:pPr>
    </w:p>
    <w:p>
      <w:pPr>
        <w:snapToGrid w:val="0"/>
        <w:spacing w:line="276" w:lineRule="auto"/>
        <w:contextualSpacing/>
        <w:jc w:val="center"/>
        <w:rPr>
          <w:rFonts w:hAnsi="宋体" w:eastAsia="宋体" w:cs="宋体"/>
          <w:b/>
          <w:bCs/>
          <w:sz w:val="48"/>
          <w:szCs w:val="48"/>
        </w:rPr>
      </w:pPr>
    </w:p>
    <w:p>
      <w:pPr>
        <w:snapToGrid w:val="0"/>
        <w:spacing w:line="276" w:lineRule="auto"/>
        <w:contextualSpacing/>
        <w:jc w:val="center"/>
        <w:rPr>
          <w:rFonts w:hAnsi="宋体" w:eastAsia="宋体" w:cs="宋体"/>
          <w:b/>
          <w:bCs/>
          <w:sz w:val="48"/>
          <w:szCs w:val="48"/>
        </w:rPr>
      </w:pPr>
    </w:p>
    <w:p>
      <w:pPr>
        <w:snapToGrid w:val="0"/>
        <w:spacing w:line="276" w:lineRule="auto"/>
        <w:contextualSpacing/>
        <w:jc w:val="center"/>
        <w:rPr>
          <w:rFonts w:hAnsi="宋体" w:eastAsia="宋体" w:cs="宋体"/>
          <w:b/>
          <w:bCs/>
          <w:sz w:val="48"/>
          <w:szCs w:val="48"/>
        </w:rPr>
      </w:pPr>
      <w:r>
        <w:rPr>
          <w:rFonts w:hint="eastAsia" w:hAnsi="宋体" w:eastAsia="宋体" w:cs="宋体"/>
          <w:b/>
          <w:bCs/>
          <w:sz w:val="48"/>
          <w:szCs w:val="48"/>
        </w:rPr>
        <w:br w:type="page"/>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afterLines="100" w:line="360" w:lineRule="auto"/>
        <w:contextualSpacing/>
        <w:jc w:val="center"/>
        <w:textAlignment w:val="auto"/>
        <w:outlineLvl w:val="0"/>
        <w:rPr>
          <w:rFonts w:hAnsi="宋体" w:eastAsia="宋体" w:cs="宋体"/>
          <w:b/>
          <w:bCs/>
          <w:sz w:val="36"/>
          <w:szCs w:val="36"/>
        </w:rPr>
      </w:pPr>
      <w:bookmarkStart w:id="0" w:name="_Toc5435"/>
      <w:r>
        <w:rPr>
          <w:rFonts w:hint="eastAsia" w:hAnsi="宋体" w:eastAsia="宋体" w:cs="宋体"/>
          <w:b/>
          <w:bCs/>
          <w:sz w:val="36"/>
          <w:szCs w:val="36"/>
        </w:rPr>
        <w:t>招标邀请</w:t>
      </w:r>
      <w:bookmarkEnd w:id="0"/>
    </w:p>
    <w:p>
      <w:pPr>
        <w:wordWrap w:val="0"/>
        <w:snapToGrid w:val="0"/>
        <w:contextualSpacing/>
        <w:jc w:val="center"/>
        <w:rPr>
          <w:rFonts w:hint="eastAsia" w:hAnsi="宋体" w:eastAsia="宋体" w:cs="宋体"/>
          <w:b/>
          <w:bCs/>
          <w:sz w:val="28"/>
          <w:szCs w:val="28"/>
          <w:lang w:eastAsia="zh-CN"/>
        </w:rPr>
      </w:pPr>
      <w:bookmarkStart w:id="1" w:name="_Toc24670"/>
      <w:bookmarkStart w:id="2" w:name="_Toc1207"/>
      <w:bookmarkStart w:id="3" w:name="_Toc2254"/>
      <w:bookmarkStart w:id="4" w:name="_Toc25272"/>
      <w:bookmarkStart w:id="5" w:name="_Toc16015"/>
      <w:r>
        <w:rPr>
          <w:rFonts w:hint="eastAsia" w:hAnsi="宋体" w:eastAsia="宋体" w:cs="宋体"/>
          <w:b/>
          <w:bCs/>
          <w:sz w:val="28"/>
          <w:szCs w:val="28"/>
          <w:lang w:eastAsia="zh-CN"/>
        </w:rPr>
        <w:t>江西睿创工程监理有限公司</w:t>
      </w:r>
      <w:r>
        <w:rPr>
          <w:rFonts w:hint="eastAsia" w:hAnsi="宋体" w:eastAsia="宋体" w:cs="宋体"/>
          <w:b/>
          <w:bCs/>
          <w:sz w:val="28"/>
          <w:szCs w:val="28"/>
        </w:rPr>
        <w:t>关于</w:t>
      </w:r>
      <w:r>
        <w:rPr>
          <w:rFonts w:hint="eastAsia" w:hAnsi="宋体" w:eastAsia="宋体" w:cs="宋体"/>
          <w:b/>
          <w:bCs/>
          <w:sz w:val="28"/>
          <w:szCs w:val="28"/>
          <w:lang w:eastAsia="zh-CN"/>
        </w:rPr>
        <w:t>吉安县城东幼儿园厨房设备</w:t>
      </w:r>
    </w:p>
    <w:p>
      <w:pPr>
        <w:wordWrap w:val="0"/>
        <w:snapToGrid w:val="0"/>
        <w:contextualSpacing/>
        <w:jc w:val="center"/>
        <w:rPr>
          <w:rFonts w:hAnsi="宋体" w:eastAsia="宋体" w:cs="宋体"/>
          <w:b/>
          <w:bCs/>
          <w:sz w:val="28"/>
          <w:szCs w:val="28"/>
        </w:rPr>
      </w:pPr>
      <w:r>
        <w:rPr>
          <w:rFonts w:hint="eastAsia" w:hAnsi="宋体" w:eastAsia="宋体" w:cs="宋体"/>
          <w:b/>
          <w:bCs/>
          <w:sz w:val="28"/>
          <w:szCs w:val="28"/>
          <w:lang w:eastAsia="zh-CN"/>
        </w:rPr>
        <w:t>采购【JXRC(JA)-2021-CG25】</w:t>
      </w:r>
      <w:r>
        <w:rPr>
          <w:rFonts w:hint="eastAsia" w:hAnsi="宋体" w:eastAsia="宋体" w:cs="宋体"/>
          <w:b/>
          <w:bCs/>
          <w:sz w:val="28"/>
          <w:szCs w:val="28"/>
        </w:rPr>
        <w:t>邀请公告</w:t>
      </w:r>
    </w:p>
    <w:p>
      <w:pPr>
        <w:ind w:firstLine="600" w:firstLineChars="250"/>
        <w:rPr>
          <w:rFonts w:ascii="宋体" w:hAnsi="宋体" w:eastAsia="宋体" w:cs="宋体"/>
          <w:sz w:val="24"/>
          <w:szCs w:val="24"/>
        </w:rPr>
      </w:pPr>
      <w:r>
        <w:rPr>
          <w:rFonts w:hint="eastAsia" w:ascii="宋体" w:hAnsi="宋体" w:eastAsia="宋体" w:cs="宋体"/>
          <w:sz w:val="24"/>
          <w:szCs w:val="24"/>
          <w:lang w:eastAsia="zh-CN"/>
        </w:rPr>
        <w:t>江西睿创工程监理有限公司</w:t>
      </w:r>
      <w:r>
        <w:rPr>
          <w:rFonts w:hint="eastAsia" w:ascii="宋体" w:hAnsi="宋体" w:eastAsia="宋体" w:cs="宋体"/>
          <w:sz w:val="24"/>
          <w:szCs w:val="24"/>
        </w:rPr>
        <w:t>受</w:t>
      </w:r>
      <w:r>
        <w:rPr>
          <w:rFonts w:hint="eastAsia" w:ascii="宋体" w:hAnsi="宋体" w:eastAsia="宋体" w:cs="宋体"/>
          <w:b/>
          <w:bCs/>
          <w:sz w:val="24"/>
          <w:szCs w:val="24"/>
          <w:u w:val="single"/>
          <w:lang w:eastAsia="zh-CN"/>
        </w:rPr>
        <w:t>吉安县城东幼儿园</w:t>
      </w:r>
      <w:r>
        <w:rPr>
          <w:rFonts w:hint="eastAsia" w:ascii="宋体" w:hAnsi="宋体" w:eastAsia="宋体" w:cs="宋体"/>
          <w:sz w:val="24"/>
          <w:szCs w:val="24"/>
        </w:rPr>
        <w:t>委托,对其</w:t>
      </w:r>
      <w:r>
        <w:rPr>
          <w:rFonts w:hint="eastAsia" w:ascii="宋体" w:hAnsi="宋体" w:eastAsia="宋体" w:cs="宋体"/>
          <w:b/>
          <w:bCs/>
          <w:sz w:val="24"/>
          <w:szCs w:val="24"/>
          <w:u w:val="single"/>
          <w:lang w:eastAsia="zh-CN"/>
        </w:rPr>
        <w:t>吉</w:t>
      </w:r>
      <w:r>
        <w:rPr>
          <w:rFonts w:hint="eastAsia" w:ascii="宋体" w:hAnsi="宋体" w:eastAsia="宋体" w:cs="宋体"/>
          <w:b/>
          <w:bCs/>
          <w:spacing w:val="11"/>
          <w:sz w:val="24"/>
          <w:szCs w:val="24"/>
          <w:u w:val="single"/>
          <w:lang w:eastAsia="zh-CN"/>
        </w:rPr>
        <w:t>安县城东幼儿园厨房设备采购</w:t>
      </w:r>
      <w:r>
        <w:rPr>
          <w:rFonts w:hint="eastAsia" w:ascii="宋体" w:hAnsi="宋体" w:eastAsia="宋体" w:cs="宋体"/>
          <w:sz w:val="24"/>
          <w:szCs w:val="24"/>
        </w:rPr>
        <w:t>组织招标，欢迎符合条件的投标人参加，现将有关事项公告如下：</w:t>
      </w:r>
    </w:p>
    <w:p>
      <w:pPr>
        <w:rPr>
          <w:sz w:val="24"/>
          <w:szCs w:val="24"/>
        </w:rPr>
      </w:pPr>
      <w:r>
        <w:rPr>
          <w:rFonts w:hint="eastAsia" w:ascii="宋体" w:hAnsi="宋体" w:eastAsia="宋体" w:cs="宋体"/>
          <w:b/>
          <w:bCs/>
          <w:sz w:val="24"/>
          <w:szCs w:val="24"/>
        </w:rPr>
        <w:t>一、项目概况：</w:t>
      </w:r>
    </w:p>
    <w:tbl>
      <w:tblPr>
        <w:tblStyle w:val="18"/>
        <w:tblW w:w="8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2"/>
        <w:gridCol w:w="2455"/>
        <w:gridCol w:w="1686"/>
        <w:gridCol w:w="1183"/>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blHeader/>
          <w:jc w:val="center"/>
        </w:trPr>
        <w:tc>
          <w:tcPr>
            <w:tcW w:w="1572" w:type="dxa"/>
            <w:noWrap w:val="0"/>
            <w:vAlign w:val="center"/>
          </w:tcPr>
          <w:p>
            <w:pPr>
              <w:adjustRightInd/>
              <w:spacing w:beforeLines="5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项目编号</w:t>
            </w:r>
          </w:p>
        </w:tc>
        <w:tc>
          <w:tcPr>
            <w:tcW w:w="2455" w:type="dxa"/>
            <w:noWrap w:val="0"/>
            <w:vAlign w:val="center"/>
          </w:tcPr>
          <w:p>
            <w:pPr>
              <w:adjustRightInd/>
              <w:spacing w:beforeLines="50"/>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1686" w:type="dxa"/>
            <w:noWrap w:val="0"/>
            <w:vAlign w:val="center"/>
          </w:tcPr>
          <w:p>
            <w:pPr>
              <w:adjustRightInd/>
              <w:spacing w:beforeLines="5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数量</w:t>
            </w:r>
          </w:p>
        </w:tc>
        <w:tc>
          <w:tcPr>
            <w:tcW w:w="1183" w:type="dxa"/>
            <w:noWrap w:val="0"/>
            <w:vAlign w:val="center"/>
          </w:tcPr>
          <w:p>
            <w:pPr>
              <w:adjustRightInd/>
              <w:spacing w:beforeLines="50"/>
              <w:jc w:val="center"/>
              <w:rPr>
                <w:rFonts w:hint="eastAsia" w:ascii="宋体" w:hAnsi="宋体" w:eastAsia="宋体" w:cs="宋体"/>
                <w:sz w:val="24"/>
                <w:szCs w:val="24"/>
                <w:lang w:eastAsia="zh-CN"/>
              </w:rPr>
            </w:pPr>
            <w:bookmarkStart w:id="6" w:name="_Toc31443"/>
            <w:r>
              <w:rPr>
                <w:rFonts w:hint="eastAsia" w:ascii="宋体" w:hAnsi="宋体" w:eastAsia="宋体" w:cs="宋体"/>
                <w:sz w:val="24"/>
                <w:szCs w:val="24"/>
                <w:lang w:eastAsia="zh-CN"/>
              </w:rPr>
              <w:t>预算金额（元）</w:t>
            </w:r>
          </w:p>
          <w:bookmarkEnd w:id="6"/>
        </w:tc>
        <w:tc>
          <w:tcPr>
            <w:tcW w:w="1754" w:type="dxa"/>
            <w:noWrap w:val="0"/>
            <w:vAlign w:val="center"/>
          </w:tcPr>
          <w:p>
            <w:pPr>
              <w:adjustRightInd/>
              <w:spacing w:beforeLines="5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评分办法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572" w:type="dxa"/>
            <w:noWrap w:val="0"/>
            <w:vAlign w:val="center"/>
          </w:tcPr>
          <w:p>
            <w:pPr>
              <w:adjustRightInd/>
              <w:spacing w:beforeLines="50"/>
              <w:jc w:val="center"/>
              <w:rPr>
                <w:rFonts w:hint="eastAsia" w:ascii="宋体" w:hAnsi="宋体" w:eastAsia="宋体" w:cs="宋体"/>
                <w:sz w:val="24"/>
                <w:szCs w:val="24"/>
              </w:rPr>
            </w:pPr>
            <w:r>
              <w:rPr>
                <w:rFonts w:hint="eastAsia" w:ascii="宋体" w:hAnsi="宋体" w:eastAsia="宋体" w:cs="宋体"/>
                <w:sz w:val="24"/>
                <w:szCs w:val="24"/>
                <w:lang w:eastAsia="zh-CN"/>
              </w:rPr>
              <w:t>【JXRC(JA)-2021-CG25】</w:t>
            </w:r>
          </w:p>
        </w:tc>
        <w:tc>
          <w:tcPr>
            <w:tcW w:w="2455" w:type="dxa"/>
            <w:noWrap w:val="0"/>
            <w:vAlign w:val="center"/>
          </w:tcPr>
          <w:p>
            <w:pPr>
              <w:adjustRightInd/>
              <w:spacing w:beforeLines="5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吉安县城东幼儿园厨房设备采购</w:t>
            </w:r>
          </w:p>
        </w:tc>
        <w:tc>
          <w:tcPr>
            <w:tcW w:w="1686" w:type="dxa"/>
            <w:noWrap w:val="0"/>
            <w:vAlign w:val="center"/>
          </w:tcPr>
          <w:p>
            <w:pPr>
              <w:adjustRightInd/>
              <w:spacing w:beforeLines="5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详见采购文件第三章</w:t>
            </w:r>
          </w:p>
        </w:tc>
        <w:tc>
          <w:tcPr>
            <w:tcW w:w="1183" w:type="dxa"/>
            <w:noWrap w:val="0"/>
            <w:vAlign w:val="center"/>
          </w:tcPr>
          <w:p>
            <w:pPr>
              <w:adjustRightInd/>
              <w:spacing w:beforeLines="5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280000</w:t>
            </w:r>
          </w:p>
        </w:tc>
        <w:tc>
          <w:tcPr>
            <w:tcW w:w="1754" w:type="dxa"/>
            <w:noWrap w:val="0"/>
            <w:vAlign w:val="center"/>
          </w:tcPr>
          <w:p>
            <w:pPr>
              <w:adjustRightInd/>
              <w:spacing w:beforeLines="5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最低评标价法</w:t>
            </w:r>
          </w:p>
        </w:tc>
      </w:tr>
    </w:tbl>
    <w:p>
      <w:pPr>
        <w:pStyle w:val="21"/>
        <w:ind w:firstLine="0"/>
        <w:rPr>
          <w:rFonts w:ascii="宋体" w:hAnsi="宋体" w:cs="宋体"/>
          <w:b/>
          <w:sz w:val="24"/>
        </w:rPr>
      </w:pPr>
      <w:r>
        <w:rPr>
          <w:rFonts w:hint="eastAsia" w:ascii="宋体" w:hAnsi="宋体" w:cs="宋体"/>
          <w:b/>
          <w:sz w:val="24"/>
        </w:rPr>
        <w:t>二、资格要求</w:t>
      </w:r>
    </w:p>
    <w:p>
      <w:pPr>
        <w:widowControl/>
        <w:jc w:val="left"/>
        <w:rPr>
          <w:rFonts w:hAnsi="宋体" w:eastAsia="宋体" w:cs="宋体"/>
          <w:b w:val="0"/>
          <w:bCs w:val="0"/>
          <w:color w:val="FF0000"/>
          <w:sz w:val="24"/>
          <w:szCs w:val="24"/>
        </w:rPr>
      </w:pPr>
      <w:bookmarkStart w:id="7" w:name="_Toc1122"/>
      <w:bookmarkStart w:id="8" w:name="_Toc8871"/>
      <w:bookmarkStart w:id="9" w:name="_Toc13869"/>
      <w:r>
        <w:rPr>
          <w:rFonts w:hint="eastAsia" w:hAnsi="宋体" w:eastAsia="宋体" w:cs="宋体"/>
          <w:b w:val="0"/>
          <w:bCs w:val="0"/>
          <w:sz w:val="24"/>
          <w:szCs w:val="24"/>
        </w:rPr>
        <w:t>1、基本资格条件</w:t>
      </w:r>
      <w:bookmarkEnd w:id="7"/>
      <w:bookmarkEnd w:id="8"/>
      <w:bookmarkEnd w:id="9"/>
    </w:p>
    <w:p>
      <w:pPr>
        <w:widowControl/>
        <w:jc w:val="left"/>
        <w:rPr>
          <w:rFonts w:hAnsi="宋体" w:eastAsia="宋体" w:cs="宋体"/>
          <w:b/>
          <w:bCs/>
          <w:sz w:val="24"/>
          <w:szCs w:val="24"/>
        </w:rPr>
      </w:pPr>
      <w:bookmarkStart w:id="10" w:name="_Toc14741"/>
      <w:bookmarkStart w:id="11" w:name="_Toc6330"/>
      <w:bookmarkStart w:id="12" w:name="_Toc32299"/>
      <w:r>
        <w:rPr>
          <w:rFonts w:hint="eastAsia" w:hAnsi="宋体" w:eastAsia="宋体" w:cs="宋体"/>
          <w:sz w:val="24"/>
          <w:szCs w:val="24"/>
        </w:rPr>
        <w:t>1.1须为在中华人民共和国境内注册的，具有独立承担民事责任能力的法人或其他组织</w:t>
      </w:r>
      <w:r>
        <w:rPr>
          <w:rFonts w:hint="eastAsia" w:hAnsi="宋体" w:eastAsia="宋体" w:cs="宋体"/>
          <w:b/>
          <w:bCs/>
          <w:sz w:val="24"/>
          <w:szCs w:val="24"/>
        </w:rPr>
        <w:t>；</w:t>
      </w:r>
    </w:p>
    <w:p>
      <w:pPr>
        <w:widowControl/>
        <w:jc w:val="left"/>
        <w:rPr>
          <w:rFonts w:hAnsi="宋体" w:eastAsia="宋体" w:cs="宋体"/>
          <w:b/>
          <w:bCs/>
          <w:sz w:val="24"/>
          <w:szCs w:val="24"/>
        </w:rPr>
      </w:pPr>
      <w:r>
        <w:rPr>
          <w:rFonts w:hint="eastAsia" w:hAnsi="宋体" w:eastAsia="宋体" w:cs="宋体"/>
          <w:sz w:val="24"/>
          <w:szCs w:val="24"/>
        </w:rPr>
        <w:t>1.2具有良好的商业信誉和健全的财务会计制度</w:t>
      </w:r>
      <w:r>
        <w:rPr>
          <w:rFonts w:hint="eastAsia" w:hAnsi="宋体" w:eastAsia="宋体" w:cs="宋体"/>
          <w:b/>
          <w:bCs/>
          <w:sz w:val="24"/>
          <w:szCs w:val="24"/>
        </w:rPr>
        <w:t>；</w:t>
      </w:r>
    </w:p>
    <w:p>
      <w:pPr>
        <w:widowControl/>
        <w:jc w:val="left"/>
        <w:rPr>
          <w:rFonts w:hAnsi="宋体" w:eastAsia="宋体" w:cs="宋体"/>
          <w:sz w:val="24"/>
          <w:szCs w:val="24"/>
        </w:rPr>
      </w:pPr>
      <w:r>
        <w:rPr>
          <w:rFonts w:hint="eastAsia" w:hAnsi="宋体" w:eastAsia="宋体" w:cs="宋体"/>
          <w:sz w:val="24"/>
          <w:szCs w:val="24"/>
        </w:rPr>
        <w:t>1.3具有履行合同所必需的设备和专业技术能力；</w:t>
      </w:r>
    </w:p>
    <w:p>
      <w:pPr>
        <w:widowControl/>
        <w:jc w:val="left"/>
        <w:rPr>
          <w:rFonts w:hAnsi="宋体" w:eastAsia="宋体" w:cs="宋体"/>
          <w:sz w:val="24"/>
          <w:szCs w:val="24"/>
        </w:rPr>
      </w:pPr>
      <w:r>
        <w:rPr>
          <w:rFonts w:hint="eastAsia" w:hAnsi="宋体" w:eastAsia="宋体" w:cs="宋体"/>
          <w:sz w:val="24"/>
          <w:szCs w:val="24"/>
        </w:rPr>
        <w:t>1.4有社会保障资金的的良好记录；</w:t>
      </w:r>
    </w:p>
    <w:p>
      <w:pPr>
        <w:widowControl/>
        <w:jc w:val="left"/>
        <w:rPr>
          <w:rFonts w:hAnsi="宋体" w:eastAsia="宋体" w:cs="宋体"/>
          <w:b/>
          <w:bCs/>
          <w:sz w:val="24"/>
          <w:szCs w:val="24"/>
        </w:rPr>
      </w:pPr>
      <w:r>
        <w:rPr>
          <w:rFonts w:hint="eastAsia" w:hAnsi="宋体" w:eastAsia="宋体" w:cs="宋体"/>
          <w:sz w:val="24"/>
          <w:szCs w:val="24"/>
        </w:rPr>
        <w:t>1.5参加活动前三年内在经营活动中没有重大违法记录</w:t>
      </w:r>
      <w:r>
        <w:rPr>
          <w:rFonts w:hint="eastAsia" w:hAnsi="宋体" w:eastAsia="宋体" w:cs="宋体"/>
          <w:b/>
          <w:bCs/>
          <w:sz w:val="24"/>
          <w:szCs w:val="24"/>
        </w:rPr>
        <w:t>；</w:t>
      </w:r>
    </w:p>
    <w:p>
      <w:pPr>
        <w:widowControl/>
        <w:jc w:val="left"/>
        <w:rPr>
          <w:rFonts w:hAnsi="宋体" w:eastAsia="宋体" w:cs="宋体"/>
          <w:b w:val="0"/>
          <w:bCs w:val="0"/>
          <w:sz w:val="24"/>
          <w:szCs w:val="24"/>
        </w:rPr>
      </w:pPr>
      <w:r>
        <w:rPr>
          <w:rFonts w:hint="eastAsia" w:hAnsi="宋体" w:eastAsia="宋体" w:cs="宋体"/>
          <w:b w:val="0"/>
          <w:bCs w:val="0"/>
          <w:sz w:val="24"/>
          <w:szCs w:val="24"/>
        </w:rPr>
        <w:t>2、法律、行政法规规定的其他条件及项目特殊要求</w:t>
      </w:r>
      <w:bookmarkEnd w:id="10"/>
      <w:bookmarkEnd w:id="11"/>
      <w:bookmarkEnd w:id="12"/>
    </w:p>
    <w:p>
      <w:pPr>
        <w:rPr>
          <w:rFonts w:hAnsi="宋体" w:eastAsia="宋体" w:cs="宋体"/>
          <w:sz w:val="24"/>
          <w:szCs w:val="24"/>
        </w:rPr>
      </w:pPr>
      <w:r>
        <w:rPr>
          <w:rFonts w:hint="eastAsia" w:hAnsi="宋体" w:eastAsia="宋体" w:cs="宋体"/>
          <w:b w:val="0"/>
          <w:bCs w:val="0"/>
          <w:color w:val="auto"/>
          <w:sz w:val="24"/>
          <w:szCs w:val="24"/>
        </w:rPr>
        <w:t>2.1</w:t>
      </w:r>
      <w:r>
        <w:rPr>
          <w:rFonts w:hint="eastAsia" w:hAnsi="宋体" w:eastAsia="宋体" w:cs="宋体"/>
          <w:sz w:val="24"/>
          <w:szCs w:val="24"/>
        </w:rPr>
        <w:t>单位负责人为同一人或者存在直接控股、管理关系的不同投标人，不得参加同一合同项下的招标活动；</w:t>
      </w:r>
    </w:p>
    <w:p>
      <w:pPr>
        <w:rPr>
          <w:rFonts w:hAnsi="宋体" w:eastAsia="宋体" w:cs="宋体"/>
          <w:sz w:val="24"/>
          <w:szCs w:val="24"/>
        </w:rPr>
      </w:pPr>
      <w:r>
        <w:rPr>
          <w:rFonts w:hint="eastAsia" w:hAnsi="宋体" w:eastAsia="宋体" w:cs="宋体"/>
          <w:sz w:val="24"/>
          <w:szCs w:val="24"/>
        </w:rPr>
        <w:t>2.</w:t>
      </w:r>
      <w:r>
        <w:rPr>
          <w:rFonts w:hint="eastAsia" w:hAnsi="宋体" w:eastAsia="宋体" w:cs="宋体"/>
          <w:sz w:val="24"/>
          <w:szCs w:val="24"/>
          <w:lang w:val="en-US" w:eastAsia="zh-CN"/>
        </w:rPr>
        <w:t>2</w:t>
      </w:r>
      <w:r>
        <w:rPr>
          <w:rFonts w:hint="eastAsia" w:hAnsi="宋体" w:eastAsia="宋体" w:cs="宋体"/>
          <w:sz w:val="24"/>
          <w:szCs w:val="24"/>
        </w:rPr>
        <w:t>被“信用中国”网站列入失信被执行人和重大税收违法案件当事人名单的、被“中国政府采购网”网站列入政府采购严重违法失信行为记录名单（处罚期限尚未届满的），不得参与本项目招标活动；</w:t>
      </w:r>
    </w:p>
    <w:p>
      <w:pPr>
        <w:rPr>
          <w:rFonts w:hAnsi="宋体" w:eastAsia="宋体" w:cs="宋体"/>
          <w:sz w:val="24"/>
          <w:szCs w:val="24"/>
        </w:rPr>
      </w:pPr>
      <w:r>
        <w:rPr>
          <w:rFonts w:hint="eastAsia" w:hAnsi="宋体" w:eastAsia="宋体" w:cs="宋体"/>
          <w:sz w:val="24"/>
          <w:szCs w:val="24"/>
        </w:rPr>
        <w:t>2.</w:t>
      </w:r>
      <w:r>
        <w:rPr>
          <w:rFonts w:hint="eastAsia" w:hAnsi="宋体" w:eastAsia="宋体" w:cs="宋体"/>
          <w:sz w:val="24"/>
          <w:szCs w:val="24"/>
          <w:lang w:val="en-US" w:eastAsia="zh-CN"/>
        </w:rPr>
        <w:t>3</w:t>
      </w:r>
      <w:r>
        <w:rPr>
          <w:rFonts w:hint="eastAsia" w:hAnsi="宋体" w:eastAsia="宋体" w:cs="宋体"/>
          <w:sz w:val="24"/>
          <w:szCs w:val="24"/>
        </w:rPr>
        <w:t>须提供法人身份证明或法人代表授权委托书、被授权人身份证；</w:t>
      </w:r>
    </w:p>
    <w:p>
      <w:pPr>
        <w:rPr>
          <w:rFonts w:hAnsi="宋体" w:eastAsia="宋体" w:cs="宋体"/>
          <w:sz w:val="24"/>
          <w:szCs w:val="24"/>
        </w:rPr>
      </w:pPr>
      <w:r>
        <w:rPr>
          <w:rFonts w:hint="eastAsia" w:hAnsi="宋体" w:eastAsia="宋体" w:cs="宋体"/>
          <w:sz w:val="24"/>
          <w:szCs w:val="24"/>
        </w:rPr>
        <w:t>2.</w:t>
      </w:r>
      <w:r>
        <w:rPr>
          <w:rFonts w:hint="eastAsia" w:hAnsi="宋体" w:eastAsia="宋体" w:cs="宋体"/>
          <w:sz w:val="24"/>
          <w:szCs w:val="24"/>
          <w:lang w:val="en-US" w:eastAsia="zh-CN"/>
        </w:rPr>
        <w:t>4</w:t>
      </w:r>
      <w:r>
        <w:rPr>
          <w:rFonts w:hint="eastAsia" w:hAnsi="宋体" w:eastAsia="宋体" w:cs="宋体"/>
          <w:sz w:val="24"/>
          <w:szCs w:val="24"/>
        </w:rPr>
        <w:t>本项目不接受联合体，成交</w:t>
      </w:r>
      <w:r>
        <w:rPr>
          <w:rFonts w:hint="eastAsia" w:hAnsi="宋体" w:eastAsia="宋体" w:cs="宋体"/>
          <w:sz w:val="24"/>
          <w:szCs w:val="24"/>
          <w:lang w:eastAsia="zh-CN"/>
        </w:rPr>
        <w:t>供应商</w:t>
      </w:r>
      <w:r>
        <w:rPr>
          <w:rFonts w:hint="eastAsia" w:hAnsi="宋体" w:eastAsia="宋体" w:cs="宋体"/>
          <w:sz w:val="24"/>
          <w:szCs w:val="24"/>
        </w:rPr>
        <w:t>不得以任何方式转包。</w:t>
      </w:r>
    </w:p>
    <w:p>
      <w:pPr>
        <w:pStyle w:val="21"/>
        <w:ind w:firstLine="0"/>
        <w:rPr>
          <w:rFonts w:ascii="宋体" w:hAnsi="宋体" w:cs="宋体"/>
          <w:b/>
          <w:sz w:val="24"/>
        </w:rPr>
      </w:pPr>
      <w:r>
        <w:rPr>
          <w:rFonts w:hint="eastAsia" w:ascii="宋体" w:hAnsi="宋体" w:cs="宋体"/>
          <w:b/>
          <w:sz w:val="24"/>
        </w:rPr>
        <w:t>三、招标文件发布信息</w:t>
      </w:r>
    </w:p>
    <w:p>
      <w:pPr>
        <w:pStyle w:val="23"/>
        <w:ind w:firstLine="0" w:firstLineChars="0"/>
        <w:rPr>
          <w:rFonts w:hAnsi="宋体" w:eastAsia="宋体"/>
          <w:sz w:val="24"/>
          <w:szCs w:val="24"/>
        </w:rPr>
      </w:pPr>
      <w:r>
        <w:rPr>
          <w:rFonts w:hint="eastAsia" w:hAnsi="宋体" w:eastAsia="宋体"/>
          <w:spacing w:val="-17"/>
          <w:sz w:val="24"/>
          <w:szCs w:val="24"/>
        </w:rPr>
        <w:t>招标文件发</w:t>
      </w:r>
      <w:r>
        <w:rPr>
          <w:rFonts w:hint="eastAsia" w:hAnsi="宋体" w:eastAsia="宋体"/>
          <w:spacing w:val="0"/>
          <w:sz w:val="24"/>
          <w:szCs w:val="24"/>
        </w:rPr>
        <w:t>布时间</w:t>
      </w:r>
      <w:r>
        <w:rPr>
          <w:rFonts w:hint="eastAsia" w:hAnsi="宋体" w:eastAsia="宋体"/>
          <w:spacing w:val="-17"/>
          <w:sz w:val="24"/>
          <w:szCs w:val="24"/>
        </w:rPr>
        <w:t>：自邀请公告在</w:t>
      </w:r>
      <w:r>
        <w:rPr>
          <w:rFonts w:hint="eastAsia" w:hAnsi="宋体" w:eastAsia="宋体"/>
          <w:sz w:val="24"/>
          <w:szCs w:val="24"/>
          <w:lang w:eastAsia="zh-CN"/>
        </w:rPr>
        <w:t>“江西睿创工程监理有限公司</w:t>
      </w:r>
      <w:r>
        <w:rPr>
          <w:rFonts w:ascii="宋体" w:hAnsi="宋体" w:eastAsia="宋体" w:cs="宋体"/>
          <w:sz w:val="24"/>
          <w:szCs w:val="24"/>
        </w:rPr>
        <w:fldChar w:fldCharType="begin"/>
      </w:r>
      <w:r>
        <w:rPr>
          <w:rFonts w:ascii="宋体" w:hAnsi="宋体" w:eastAsia="宋体" w:cs="宋体"/>
          <w:sz w:val="24"/>
          <w:szCs w:val="24"/>
        </w:rPr>
        <w:instrText xml:space="preserve"> HYPERLINK "http://www.jxrcgc.com/" </w:instrText>
      </w:r>
      <w:r>
        <w:rPr>
          <w:rFonts w:ascii="宋体" w:hAnsi="宋体" w:eastAsia="宋体" w:cs="宋体"/>
          <w:sz w:val="24"/>
          <w:szCs w:val="24"/>
        </w:rPr>
        <w:fldChar w:fldCharType="separate"/>
      </w:r>
      <w:r>
        <w:rPr>
          <w:rStyle w:val="20"/>
          <w:rFonts w:ascii="宋体" w:hAnsi="宋体" w:eastAsia="宋体" w:cs="宋体"/>
          <w:sz w:val="24"/>
          <w:szCs w:val="24"/>
        </w:rPr>
        <w:t>http://www.jxrcgc.com/</w:t>
      </w:r>
      <w:r>
        <w:rPr>
          <w:rFonts w:ascii="宋体" w:hAnsi="宋体" w:eastAsia="宋体" w:cs="宋体"/>
          <w:sz w:val="24"/>
          <w:szCs w:val="24"/>
        </w:rPr>
        <w:fldChar w:fldCharType="end"/>
      </w:r>
      <w:r>
        <w:rPr>
          <w:rFonts w:hint="eastAsia" w:hAnsi="宋体" w:eastAsia="宋体"/>
          <w:sz w:val="24"/>
          <w:szCs w:val="24"/>
          <w:lang w:eastAsia="zh-CN"/>
        </w:rPr>
        <w:t>”</w:t>
      </w:r>
      <w:r>
        <w:rPr>
          <w:rFonts w:hint="eastAsia" w:hAnsi="宋体" w:eastAsia="宋体"/>
          <w:sz w:val="24"/>
          <w:szCs w:val="24"/>
        </w:rPr>
        <w:t>发布之日起至响应文件开启时间止。有关本次招标项目若存在变动或修改，敬请及时关注</w:t>
      </w:r>
      <w:r>
        <w:rPr>
          <w:rFonts w:hint="eastAsia" w:hAnsi="宋体" w:eastAsia="宋体"/>
          <w:sz w:val="24"/>
          <w:szCs w:val="24"/>
          <w:lang w:eastAsia="zh-CN"/>
        </w:rPr>
        <w:t>“江西睿创工程监理有限公司</w:t>
      </w:r>
      <w:r>
        <w:rPr>
          <w:rFonts w:ascii="宋体" w:hAnsi="宋体" w:eastAsia="宋体" w:cs="宋体"/>
          <w:sz w:val="24"/>
          <w:szCs w:val="24"/>
        </w:rPr>
        <w:fldChar w:fldCharType="begin"/>
      </w:r>
      <w:r>
        <w:rPr>
          <w:rFonts w:ascii="宋体" w:hAnsi="宋体" w:eastAsia="宋体" w:cs="宋体"/>
          <w:sz w:val="24"/>
          <w:szCs w:val="24"/>
        </w:rPr>
        <w:instrText xml:space="preserve"> HYPERLINK "http://www.jxrcgc.com/" </w:instrText>
      </w:r>
      <w:r>
        <w:rPr>
          <w:rFonts w:ascii="宋体" w:hAnsi="宋体" w:eastAsia="宋体" w:cs="宋体"/>
          <w:sz w:val="24"/>
          <w:szCs w:val="24"/>
        </w:rPr>
        <w:fldChar w:fldCharType="separate"/>
      </w:r>
      <w:r>
        <w:rPr>
          <w:rStyle w:val="20"/>
          <w:rFonts w:ascii="宋体" w:hAnsi="宋体" w:eastAsia="宋体" w:cs="宋体"/>
          <w:sz w:val="24"/>
          <w:szCs w:val="24"/>
        </w:rPr>
        <w:t>http://www.jxrcgc.com/</w:t>
      </w:r>
      <w:r>
        <w:rPr>
          <w:rFonts w:ascii="宋体" w:hAnsi="宋体" w:eastAsia="宋体" w:cs="宋体"/>
          <w:sz w:val="24"/>
          <w:szCs w:val="24"/>
        </w:rPr>
        <w:fldChar w:fldCharType="end"/>
      </w:r>
      <w:r>
        <w:rPr>
          <w:rFonts w:hint="eastAsia" w:hAnsi="宋体" w:eastAsia="宋体"/>
          <w:sz w:val="24"/>
          <w:szCs w:val="24"/>
          <w:lang w:eastAsia="zh-CN"/>
        </w:rPr>
        <w:t>”</w:t>
      </w:r>
      <w:r>
        <w:rPr>
          <w:rFonts w:hint="eastAsia" w:hAnsi="宋体" w:eastAsia="宋体"/>
          <w:sz w:val="24"/>
          <w:szCs w:val="24"/>
        </w:rPr>
        <w:t>发布的信息更正公告。</w:t>
      </w:r>
    </w:p>
    <w:p>
      <w:pPr>
        <w:pStyle w:val="21"/>
        <w:keepNext w:val="0"/>
        <w:keepLines w:val="0"/>
        <w:pageBreakBefore w:val="0"/>
        <w:widowControl w:val="0"/>
        <w:numPr>
          <w:ilvl w:val="0"/>
          <w:numId w:val="2"/>
        </w:numPr>
        <w:kinsoku/>
        <w:wordWrap/>
        <w:overflowPunct/>
        <w:topLinePunct w:val="0"/>
        <w:autoSpaceDE/>
        <w:autoSpaceDN/>
        <w:bidi w:val="0"/>
        <w:adjustRightInd w:val="0"/>
        <w:snapToGrid w:val="0"/>
        <w:spacing w:after="0"/>
        <w:ind w:firstLine="0"/>
        <w:textAlignment w:val="auto"/>
        <w:rPr>
          <w:rFonts w:ascii="宋体" w:hAnsi="宋体" w:cs="宋体"/>
          <w:b/>
          <w:sz w:val="24"/>
        </w:rPr>
      </w:pPr>
      <w:bookmarkStart w:id="13" w:name="_Toc31971"/>
      <w:bookmarkStart w:id="14" w:name="_Toc4601"/>
      <w:r>
        <w:rPr>
          <w:rFonts w:hint="eastAsia" w:ascii="宋体" w:hAnsi="宋体" w:cs="宋体"/>
          <w:b/>
          <w:sz w:val="24"/>
        </w:rPr>
        <w:t>响应文件递交</w:t>
      </w:r>
      <w:bookmarkEnd w:id="13"/>
      <w:bookmarkEnd w:id="14"/>
    </w:p>
    <w:p>
      <w:pPr>
        <w:pStyle w:val="23"/>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招标文件的获取：“江西睿创工程监理有限公司http://www.jxrcgc.com/”。各投标人收到邀请</w:t>
      </w:r>
      <w:r>
        <w:rPr>
          <w:rFonts w:hint="eastAsia" w:hAnsi="宋体" w:eastAsia="宋体" w:cs="宋体"/>
          <w:sz w:val="24"/>
          <w:szCs w:val="24"/>
          <w:lang w:val="en-US" w:eastAsia="zh-CN" w:bidi="ar-SA"/>
        </w:rPr>
        <w:t>公告</w:t>
      </w:r>
      <w:r>
        <w:rPr>
          <w:rFonts w:hint="eastAsia" w:ascii="宋体" w:hAnsi="宋体" w:eastAsia="宋体" w:cs="宋体"/>
          <w:sz w:val="24"/>
          <w:szCs w:val="24"/>
          <w:lang w:val="en-US" w:eastAsia="zh-CN" w:bidi="ar-SA"/>
        </w:rPr>
        <w:t>等资料后，请于202</w:t>
      </w:r>
      <w:r>
        <w:rPr>
          <w:rFonts w:hint="eastAsia" w:hAnsi="宋体" w:eastAsia="宋体" w:cs="宋体"/>
          <w:sz w:val="24"/>
          <w:szCs w:val="24"/>
          <w:lang w:val="en-US" w:eastAsia="zh-CN" w:bidi="ar-SA"/>
        </w:rPr>
        <w:t>1</w:t>
      </w:r>
      <w:r>
        <w:rPr>
          <w:rFonts w:hint="eastAsia" w:ascii="宋体" w:hAnsi="宋体" w:eastAsia="宋体" w:cs="宋体"/>
          <w:sz w:val="24"/>
          <w:szCs w:val="24"/>
          <w:lang w:val="en-US" w:eastAsia="zh-CN" w:bidi="ar-SA"/>
        </w:rPr>
        <w:t>年</w:t>
      </w:r>
      <w:r>
        <w:rPr>
          <w:rFonts w:hint="eastAsia" w:hAnsi="宋体" w:eastAsia="宋体" w:cs="宋体"/>
          <w:sz w:val="24"/>
          <w:szCs w:val="24"/>
          <w:lang w:val="en-US" w:eastAsia="zh-CN" w:bidi="ar-SA"/>
        </w:rPr>
        <w:t>3</w:t>
      </w:r>
      <w:r>
        <w:rPr>
          <w:rFonts w:hint="eastAsia" w:ascii="宋体" w:hAnsi="宋体" w:eastAsia="宋体" w:cs="宋体"/>
          <w:sz w:val="24"/>
          <w:szCs w:val="24"/>
          <w:lang w:val="en-US" w:eastAsia="zh-CN" w:bidi="ar-SA"/>
        </w:rPr>
        <w:t>月</w:t>
      </w:r>
      <w:r>
        <w:rPr>
          <w:rFonts w:hint="eastAsia" w:hAnsi="宋体" w:eastAsia="宋体" w:cs="宋体"/>
          <w:sz w:val="24"/>
          <w:szCs w:val="24"/>
          <w:lang w:val="en-US" w:eastAsia="zh-CN" w:bidi="ar-SA"/>
        </w:rPr>
        <w:t>30</w:t>
      </w:r>
      <w:r>
        <w:rPr>
          <w:rFonts w:hint="eastAsia" w:ascii="宋体" w:hAnsi="宋体" w:eastAsia="宋体" w:cs="宋体"/>
          <w:sz w:val="24"/>
          <w:szCs w:val="24"/>
          <w:lang w:val="en-US" w:eastAsia="zh-CN" w:bidi="ar-SA"/>
        </w:rPr>
        <w:t>日下午17：00前，以电子邮件方式把加盖单位公章的确认函发送到（</w:t>
      </w:r>
      <w:r>
        <w:rPr>
          <w:rFonts w:hint="eastAsia" w:hAnsi="宋体" w:eastAsia="宋体" w:cs="宋体"/>
          <w:sz w:val="24"/>
          <w:szCs w:val="24"/>
          <w:lang w:val="en-US" w:eastAsia="zh-CN" w:bidi="ar-SA"/>
        </w:rPr>
        <w:t>945749946@qq.com</w:t>
      </w:r>
      <w:r>
        <w:rPr>
          <w:rFonts w:hint="eastAsia" w:ascii="宋体" w:hAnsi="宋体" w:eastAsia="宋体" w:cs="宋体"/>
          <w:sz w:val="24"/>
          <w:szCs w:val="24"/>
          <w:lang w:val="en-US" w:eastAsia="zh-CN" w:bidi="ar-SA"/>
        </w:rPr>
        <w:t>）予以反馈。</w:t>
      </w:r>
    </w:p>
    <w:p>
      <w:pPr>
        <w:pStyle w:val="23"/>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Ansi="宋体" w:eastAsia="宋体"/>
          <w:color w:val="auto"/>
          <w:sz w:val="24"/>
          <w:szCs w:val="24"/>
        </w:rPr>
      </w:pPr>
      <w:r>
        <w:rPr>
          <w:rFonts w:hint="eastAsia" w:hAnsi="宋体" w:eastAsia="宋体"/>
          <w:sz w:val="24"/>
          <w:szCs w:val="24"/>
        </w:rPr>
        <w:t>响应文件接收时间：</w:t>
      </w:r>
      <w:r>
        <w:rPr>
          <w:rFonts w:hint="eastAsia" w:hAnsi="宋体" w:eastAsia="宋体"/>
          <w:color w:val="auto"/>
          <w:sz w:val="24"/>
          <w:szCs w:val="24"/>
          <w:lang w:eastAsia="zh-CN"/>
        </w:rPr>
        <w:t>202</w:t>
      </w:r>
      <w:r>
        <w:rPr>
          <w:rFonts w:hint="eastAsia" w:hAnsi="宋体" w:eastAsia="宋体"/>
          <w:color w:val="auto"/>
          <w:sz w:val="24"/>
          <w:szCs w:val="24"/>
          <w:lang w:val="en-US" w:eastAsia="zh-CN"/>
        </w:rPr>
        <w:t>1</w:t>
      </w:r>
      <w:r>
        <w:rPr>
          <w:rFonts w:hint="eastAsia" w:hAnsi="宋体" w:eastAsia="宋体"/>
          <w:color w:val="auto"/>
          <w:sz w:val="24"/>
          <w:szCs w:val="24"/>
        </w:rPr>
        <w:t>年</w:t>
      </w:r>
      <w:r>
        <w:rPr>
          <w:rFonts w:hint="eastAsia" w:hAnsi="宋体" w:eastAsia="宋体"/>
          <w:color w:val="auto"/>
          <w:sz w:val="24"/>
          <w:szCs w:val="24"/>
          <w:lang w:val="en-US" w:eastAsia="zh-CN"/>
        </w:rPr>
        <w:t>3</w:t>
      </w:r>
      <w:r>
        <w:rPr>
          <w:rFonts w:hint="eastAsia" w:hAnsi="宋体" w:eastAsia="宋体"/>
          <w:color w:val="auto"/>
          <w:sz w:val="24"/>
          <w:szCs w:val="24"/>
        </w:rPr>
        <w:t>月</w:t>
      </w:r>
      <w:r>
        <w:rPr>
          <w:rFonts w:hint="eastAsia" w:hAnsi="宋体" w:eastAsia="宋体"/>
          <w:color w:val="auto"/>
          <w:sz w:val="24"/>
          <w:szCs w:val="24"/>
          <w:lang w:val="en-US" w:eastAsia="zh-CN"/>
        </w:rPr>
        <w:t>31</w:t>
      </w:r>
      <w:r>
        <w:rPr>
          <w:rFonts w:hint="eastAsia" w:hAnsi="宋体" w:eastAsia="宋体"/>
          <w:color w:val="auto"/>
          <w:sz w:val="24"/>
          <w:szCs w:val="24"/>
        </w:rPr>
        <w:t>日</w:t>
      </w:r>
      <w:r>
        <w:rPr>
          <w:rFonts w:hint="eastAsia" w:hAnsi="宋体" w:eastAsia="宋体"/>
          <w:color w:val="auto"/>
          <w:sz w:val="24"/>
          <w:szCs w:val="24"/>
          <w:lang w:val="en-US" w:eastAsia="zh-CN"/>
        </w:rPr>
        <w:t>10:00</w:t>
      </w:r>
      <w:r>
        <w:rPr>
          <w:rFonts w:hint="eastAsia" w:hAnsi="宋体" w:eastAsia="宋体"/>
          <w:color w:val="auto"/>
          <w:sz w:val="24"/>
          <w:szCs w:val="24"/>
        </w:rPr>
        <w:t>前</w:t>
      </w:r>
    </w:p>
    <w:p>
      <w:pPr>
        <w:pStyle w:val="23"/>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Ansi="宋体" w:eastAsia="宋体"/>
          <w:color w:val="auto"/>
          <w:sz w:val="24"/>
          <w:szCs w:val="24"/>
        </w:rPr>
      </w:pPr>
      <w:r>
        <w:rPr>
          <w:rFonts w:hint="eastAsia" w:hAnsi="宋体" w:eastAsia="宋体"/>
          <w:color w:val="auto"/>
          <w:sz w:val="24"/>
          <w:szCs w:val="24"/>
        </w:rPr>
        <w:t>响应文件提交截止时间：</w:t>
      </w:r>
      <w:r>
        <w:rPr>
          <w:rFonts w:hint="eastAsia" w:hAnsi="宋体" w:eastAsia="宋体"/>
          <w:color w:val="auto"/>
          <w:sz w:val="24"/>
          <w:szCs w:val="24"/>
          <w:lang w:eastAsia="zh-CN"/>
        </w:rPr>
        <w:t>202</w:t>
      </w:r>
      <w:r>
        <w:rPr>
          <w:rFonts w:hint="eastAsia" w:hAnsi="宋体" w:eastAsia="宋体"/>
          <w:color w:val="auto"/>
          <w:sz w:val="24"/>
          <w:szCs w:val="24"/>
          <w:lang w:val="en-US" w:eastAsia="zh-CN"/>
        </w:rPr>
        <w:t>1</w:t>
      </w:r>
      <w:r>
        <w:rPr>
          <w:rFonts w:hint="eastAsia" w:hAnsi="宋体" w:eastAsia="宋体"/>
          <w:color w:val="auto"/>
          <w:sz w:val="24"/>
          <w:szCs w:val="24"/>
        </w:rPr>
        <w:t>年</w:t>
      </w:r>
      <w:r>
        <w:rPr>
          <w:rFonts w:hint="eastAsia" w:hAnsi="宋体" w:eastAsia="宋体"/>
          <w:color w:val="auto"/>
          <w:sz w:val="24"/>
          <w:szCs w:val="24"/>
          <w:lang w:val="en-US" w:eastAsia="zh-CN"/>
        </w:rPr>
        <w:t>3</w:t>
      </w:r>
      <w:r>
        <w:rPr>
          <w:rFonts w:hint="eastAsia" w:hAnsi="宋体" w:eastAsia="宋体"/>
          <w:color w:val="auto"/>
          <w:sz w:val="24"/>
          <w:szCs w:val="24"/>
        </w:rPr>
        <w:t>月</w:t>
      </w:r>
      <w:r>
        <w:rPr>
          <w:rFonts w:hint="eastAsia" w:hAnsi="宋体" w:eastAsia="宋体"/>
          <w:color w:val="auto"/>
          <w:sz w:val="24"/>
          <w:szCs w:val="24"/>
          <w:lang w:val="en-US" w:eastAsia="zh-CN"/>
        </w:rPr>
        <w:t>31</w:t>
      </w:r>
      <w:r>
        <w:rPr>
          <w:rFonts w:hint="eastAsia" w:hAnsi="宋体" w:eastAsia="宋体"/>
          <w:color w:val="auto"/>
          <w:sz w:val="24"/>
          <w:szCs w:val="24"/>
        </w:rPr>
        <w:t>日</w:t>
      </w:r>
      <w:r>
        <w:rPr>
          <w:rFonts w:hint="eastAsia" w:hAnsi="宋体" w:eastAsia="宋体"/>
          <w:color w:val="auto"/>
          <w:sz w:val="24"/>
          <w:szCs w:val="24"/>
          <w:lang w:val="en-US" w:eastAsia="zh-CN"/>
        </w:rPr>
        <w:t>10:00</w:t>
      </w:r>
    </w:p>
    <w:p>
      <w:pPr>
        <w:pStyle w:val="23"/>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hAnsi="宋体" w:eastAsia="宋体"/>
          <w:color w:val="auto"/>
          <w:sz w:val="24"/>
          <w:szCs w:val="24"/>
          <w:u w:val="single"/>
          <w:lang w:eastAsia="zh-CN"/>
        </w:rPr>
      </w:pPr>
      <w:r>
        <w:rPr>
          <w:rFonts w:hint="eastAsia" w:hAnsi="宋体" w:eastAsia="宋体"/>
          <w:sz w:val="24"/>
          <w:szCs w:val="24"/>
        </w:rPr>
        <w:t>响应文件接收地点：</w:t>
      </w:r>
      <w:r>
        <w:rPr>
          <w:rFonts w:hint="eastAsia" w:hAnsi="宋体" w:eastAsia="宋体"/>
          <w:sz w:val="24"/>
          <w:szCs w:val="24"/>
          <w:lang w:eastAsia="zh-CN"/>
        </w:rPr>
        <w:t>吉安县城东幼儿园</w:t>
      </w:r>
      <w:r>
        <w:rPr>
          <w:rFonts w:hint="eastAsia" w:hAnsi="宋体" w:eastAsia="宋体"/>
          <w:color w:val="auto"/>
          <w:sz w:val="24"/>
          <w:szCs w:val="24"/>
          <w:lang w:eastAsia="zh-CN"/>
        </w:rPr>
        <w:t>（吉安县天祥南路与东昌路交汇处）</w:t>
      </w:r>
    </w:p>
    <w:p>
      <w:pPr>
        <w:pStyle w:val="21"/>
        <w:keepNext w:val="0"/>
        <w:keepLines w:val="0"/>
        <w:pageBreakBefore w:val="0"/>
        <w:widowControl w:val="0"/>
        <w:kinsoku/>
        <w:wordWrap/>
        <w:overflowPunct/>
        <w:topLinePunct w:val="0"/>
        <w:autoSpaceDE/>
        <w:autoSpaceDN/>
        <w:bidi w:val="0"/>
        <w:adjustRightInd w:val="0"/>
        <w:snapToGrid w:val="0"/>
        <w:spacing w:before="0" w:after="0"/>
        <w:ind w:firstLine="0"/>
        <w:textAlignment w:val="auto"/>
        <w:rPr>
          <w:rFonts w:ascii="宋体" w:hAnsi="宋体" w:cs="宋体"/>
          <w:b/>
          <w:sz w:val="24"/>
        </w:rPr>
      </w:pPr>
      <w:bookmarkStart w:id="15" w:name="_Toc11949"/>
      <w:bookmarkStart w:id="16" w:name="_Toc24721"/>
      <w:r>
        <w:rPr>
          <w:rFonts w:hint="eastAsia" w:ascii="宋体" w:hAnsi="宋体" w:cs="宋体"/>
          <w:b/>
          <w:sz w:val="24"/>
        </w:rPr>
        <w:t>五、响应文件开启信息</w:t>
      </w:r>
      <w:bookmarkEnd w:id="15"/>
      <w:bookmarkEnd w:id="16"/>
    </w:p>
    <w:p>
      <w:pPr>
        <w:pStyle w:val="23"/>
        <w:ind w:firstLine="0" w:firstLineChars="0"/>
        <w:rPr>
          <w:rFonts w:hAnsi="宋体" w:eastAsia="宋体"/>
          <w:b/>
          <w:bCs/>
          <w:color w:val="auto"/>
          <w:sz w:val="24"/>
          <w:szCs w:val="24"/>
        </w:rPr>
      </w:pPr>
      <w:r>
        <w:rPr>
          <w:rFonts w:hint="eastAsia" w:hAnsi="宋体" w:eastAsia="宋体"/>
          <w:sz w:val="24"/>
          <w:szCs w:val="24"/>
        </w:rPr>
        <w:t>响应文件开启时间：</w:t>
      </w:r>
      <w:r>
        <w:rPr>
          <w:rFonts w:hint="eastAsia" w:hAnsi="宋体" w:eastAsia="宋体"/>
          <w:color w:val="auto"/>
          <w:sz w:val="24"/>
          <w:szCs w:val="24"/>
          <w:lang w:eastAsia="zh-CN"/>
        </w:rPr>
        <w:t>202</w:t>
      </w:r>
      <w:r>
        <w:rPr>
          <w:rFonts w:hint="eastAsia" w:hAnsi="宋体" w:eastAsia="宋体"/>
          <w:color w:val="auto"/>
          <w:sz w:val="24"/>
          <w:szCs w:val="24"/>
          <w:lang w:val="en-US" w:eastAsia="zh-CN"/>
        </w:rPr>
        <w:t>1</w:t>
      </w:r>
      <w:r>
        <w:rPr>
          <w:rFonts w:hint="eastAsia" w:hAnsi="宋体" w:eastAsia="宋体"/>
          <w:color w:val="auto"/>
          <w:sz w:val="24"/>
          <w:szCs w:val="24"/>
        </w:rPr>
        <w:t>年</w:t>
      </w:r>
      <w:r>
        <w:rPr>
          <w:rFonts w:hint="eastAsia" w:hAnsi="宋体" w:eastAsia="宋体"/>
          <w:color w:val="auto"/>
          <w:sz w:val="24"/>
          <w:szCs w:val="24"/>
          <w:lang w:val="en-US" w:eastAsia="zh-CN"/>
        </w:rPr>
        <w:t>3</w:t>
      </w:r>
      <w:r>
        <w:rPr>
          <w:rFonts w:hint="eastAsia" w:hAnsi="宋体" w:eastAsia="宋体"/>
          <w:color w:val="auto"/>
          <w:sz w:val="24"/>
          <w:szCs w:val="24"/>
        </w:rPr>
        <w:t>月</w:t>
      </w:r>
      <w:r>
        <w:rPr>
          <w:rFonts w:hint="eastAsia" w:hAnsi="宋体" w:eastAsia="宋体"/>
          <w:color w:val="auto"/>
          <w:sz w:val="24"/>
          <w:szCs w:val="24"/>
          <w:lang w:val="en-US" w:eastAsia="zh-CN"/>
        </w:rPr>
        <w:t>31</w:t>
      </w:r>
      <w:r>
        <w:rPr>
          <w:rFonts w:hint="eastAsia" w:hAnsi="宋体" w:eastAsia="宋体"/>
          <w:color w:val="auto"/>
          <w:sz w:val="24"/>
          <w:szCs w:val="24"/>
        </w:rPr>
        <w:t>日</w:t>
      </w:r>
      <w:r>
        <w:rPr>
          <w:rFonts w:hint="eastAsia" w:hAnsi="宋体" w:eastAsia="宋体"/>
          <w:color w:val="auto"/>
          <w:sz w:val="24"/>
          <w:szCs w:val="24"/>
          <w:lang w:val="en-US" w:eastAsia="zh-CN"/>
        </w:rPr>
        <w:t>10:00</w:t>
      </w:r>
    </w:p>
    <w:p>
      <w:pPr>
        <w:pStyle w:val="23"/>
        <w:ind w:firstLine="0" w:firstLineChars="0"/>
        <w:rPr>
          <w:rFonts w:hAnsi="宋体" w:eastAsia="宋体"/>
          <w:color w:val="auto"/>
          <w:sz w:val="24"/>
          <w:szCs w:val="24"/>
        </w:rPr>
      </w:pPr>
      <w:r>
        <w:rPr>
          <w:rFonts w:hint="eastAsia" w:hAnsi="宋体" w:eastAsia="宋体"/>
          <w:color w:val="auto"/>
          <w:sz w:val="24"/>
          <w:szCs w:val="24"/>
        </w:rPr>
        <w:t>响应文件开启地点：</w:t>
      </w:r>
      <w:r>
        <w:rPr>
          <w:rFonts w:hint="eastAsia" w:hAnsi="宋体" w:eastAsia="宋体"/>
          <w:color w:val="auto"/>
          <w:sz w:val="24"/>
          <w:szCs w:val="24"/>
          <w:lang w:eastAsia="zh-CN"/>
        </w:rPr>
        <w:t>吉安县城东幼儿园（吉安县天祥南路与东昌路交汇处）</w:t>
      </w:r>
    </w:p>
    <w:p>
      <w:pPr>
        <w:rPr>
          <w:rFonts w:hAnsi="宋体" w:eastAsia="宋体" w:cs="宋体"/>
          <w:b/>
          <w:sz w:val="24"/>
          <w:szCs w:val="24"/>
        </w:rPr>
      </w:pPr>
      <w:r>
        <w:rPr>
          <w:rFonts w:hint="eastAsia" w:hAnsi="宋体" w:eastAsia="宋体" w:cs="宋体"/>
          <w:b/>
          <w:sz w:val="24"/>
          <w:szCs w:val="24"/>
        </w:rPr>
        <w:t>六、响应文件制作份数要求</w:t>
      </w:r>
    </w:p>
    <w:p>
      <w:pPr>
        <w:pStyle w:val="23"/>
        <w:ind w:firstLine="0" w:firstLineChars="0"/>
        <w:rPr>
          <w:rFonts w:hAnsi="宋体" w:eastAsia="宋体"/>
          <w:sz w:val="24"/>
          <w:szCs w:val="24"/>
        </w:rPr>
      </w:pPr>
      <w:r>
        <w:rPr>
          <w:rFonts w:hint="eastAsia" w:hAnsi="宋体" w:eastAsia="宋体"/>
          <w:sz w:val="24"/>
          <w:szCs w:val="24"/>
        </w:rPr>
        <w:t>正本份数：壹份；副本份数：</w:t>
      </w:r>
      <w:r>
        <w:rPr>
          <w:rFonts w:hint="eastAsia" w:hAnsi="宋体" w:eastAsia="宋体"/>
          <w:sz w:val="24"/>
          <w:szCs w:val="24"/>
          <w:lang w:eastAsia="zh-CN"/>
        </w:rPr>
        <w:t>壹</w:t>
      </w:r>
      <w:r>
        <w:rPr>
          <w:rFonts w:hint="eastAsia" w:hAnsi="宋体" w:eastAsia="宋体"/>
          <w:sz w:val="24"/>
          <w:szCs w:val="24"/>
        </w:rPr>
        <w:t>份。</w:t>
      </w:r>
    </w:p>
    <w:p>
      <w:pPr>
        <w:pStyle w:val="23"/>
        <w:ind w:firstLine="0" w:firstLineChars="0"/>
        <w:rPr>
          <w:rFonts w:hAnsi="宋体" w:eastAsia="宋体"/>
          <w:b/>
          <w:sz w:val="24"/>
          <w:szCs w:val="24"/>
        </w:rPr>
      </w:pPr>
      <w:r>
        <w:rPr>
          <w:rFonts w:hint="eastAsia" w:hAnsi="宋体" w:eastAsia="宋体"/>
          <w:b/>
          <w:sz w:val="24"/>
          <w:szCs w:val="24"/>
        </w:rPr>
        <w:t>七、本次招标保证金</w:t>
      </w:r>
    </w:p>
    <w:p>
      <w:pPr>
        <w:pStyle w:val="23"/>
        <w:ind w:firstLine="0" w:firstLineChars="0"/>
        <w:rPr>
          <w:rFonts w:hint="eastAsia" w:ascii="宋体" w:hAnsi="宋体" w:eastAsia="宋体" w:cs="宋体"/>
          <w:color w:val="FF0000"/>
          <w:sz w:val="24"/>
          <w:szCs w:val="24"/>
        </w:rPr>
      </w:pPr>
      <w:r>
        <w:rPr>
          <w:rFonts w:hint="eastAsia" w:hAnsi="宋体" w:eastAsia="宋体"/>
          <w:sz w:val="24"/>
          <w:szCs w:val="24"/>
        </w:rPr>
        <w:t>本次投标的投标保证金为：</w:t>
      </w:r>
      <w:r>
        <w:rPr>
          <w:rFonts w:hint="eastAsia" w:hAnsi="宋体" w:eastAsia="宋体"/>
          <w:sz w:val="24"/>
          <w:szCs w:val="24"/>
          <w:lang w:eastAsia="zh-CN"/>
        </w:rPr>
        <w:t>伍仟陆佰元整（</w:t>
      </w:r>
      <w:r>
        <w:rPr>
          <w:rFonts w:hint="default" w:hAnsi="宋体" w:eastAsia="宋体"/>
          <w:sz w:val="24"/>
          <w:szCs w:val="24"/>
          <w:lang w:eastAsia="zh-CN"/>
        </w:rPr>
        <w:t>¥</w:t>
      </w:r>
      <w:r>
        <w:rPr>
          <w:rFonts w:hint="eastAsia" w:hAnsi="宋体" w:eastAsia="宋体"/>
          <w:sz w:val="24"/>
          <w:szCs w:val="24"/>
          <w:lang w:val="en-US" w:eastAsia="zh-CN"/>
        </w:rPr>
        <w:t>5600</w:t>
      </w:r>
      <w:r>
        <w:rPr>
          <w:rFonts w:hint="eastAsia" w:hAnsi="宋体" w:eastAsia="宋体"/>
          <w:sz w:val="24"/>
          <w:szCs w:val="24"/>
          <w:lang w:eastAsia="zh-CN"/>
        </w:rPr>
        <w:t>元）</w:t>
      </w:r>
    </w:p>
    <w:p>
      <w:pPr>
        <w:pStyle w:val="23"/>
        <w:numPr>
          <w:ilvl w:val="0"/>
          <w:numId w:val="3"/>
        </w:numPr>
        <w:ind w:firstLine="0" w:firstLineChars="0"/>
        <w:rPr>
          <w:rFonts w:hint="eastAsia" w:ascii="宋体" w:hAnsi="宋体" w:eastAsia="宋体" w:cs="宋体"/>
          <w:color w:val="FF0000"/>
          <w:sz w:val="24"/>
          <w:szCs w:val="24"/>
          <w:lang w:eastAsia="zh-CN"/>
        </w:rPr>
      </w:pPr>
      <w:r>
        <w:rPr>
          <w:rFonts w:hint="eastAsia" w:hAnsi="宋体" w:eastAsia="宋体"/>
          <w:b/>
          <w:sz w:val="24"/>
          <w:szCs w:val="24"/>
          <w:lang w:eastAsia="zh-CN"/>
        </w:rPr>
        <w:t>本项目资格审</w:t>
      </w:r>
      <w:r>
        <w:rPr>
          <w:rFonts w:hint="eastAsia" w:hAnsi="宋体" w:eastAsia="宋体"/>
          <w:b/>
          <w:color w:val="auto"/>
          <w:sz w:val="24"/>
          <w:szCs w:val="24"/>
          <w:lang w:eastAsia="zh-CN"/>
        </w:rPr>
        <w:t>查方式</w:t>
      </w:r>
      <w:r>
        <w:rPr>
          <w:rFonts w:hint="eastAsia" w:ascii="宋体" w:hAnsi="宋体" w:eastAsia="宋体" w:cs="宋体"/>
          <w:color w:val="auto"/>
          <w:sz w:val="24"/>
          <w:szCs w:val="24"/>
          <w:lang w:eastAsia="zh-CN"/>
        </w:rPr>
        <w:t>：资格后审。</w:t>
      </w:r>
    </w:p>
    <w:p>
      <w:pPr>
        <w:pStyle w:val="23"/>
        <w:numPr>
          <w:ilvl w:val="0"/>
          <w:numId w:val="3"/>
        </w:numPr>
        <w:ind w:firstLine="0" w:firstLineChars="0"/>
        <w:rPr>
          <w:rFonts w:hint="eastAsia" w:hAnsi="宋体" w:eastAsia="宋体"/>
          <w:b/>
          <w:sz w:val="24"/>
          <w:szCs w:val="24"/>
          <w:lang w:eastAsia="zh-CN"/>
        </w:rPr>
      </w:pPr>
      <w:r>
        <w:rPr>
          <w:rFonts w:hint="eastAsia" w:hAnsi="宋体" w:eastAsia="宋体"/>
          <w:b/>
          <w:sz w:val="24"/>
          <w:szCs w:val="24"/>
          <w:lang w:eastAsia="zh-CN"/>
        </w:rPr>
        <w:t>现邀请以下单位参加投标：</w:t>
      </w:r>
    </w:p>
    <w:p>
      <w:pPr>
        <w:pStyle w:val="23"/>
        <w:numPr>
          <w:ilvl w:val="0"/>
          <w:numId w:val="4"/>
        </w:numPr>
        <w:ind w:left="480" w:leftChars="0" w:firstLine="0" w:firstLine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吉安县文轩厨房设备有限公司</w:t>
      </w:r>
    </w:p>
    <w:p>
      <w:pPr>
        <w:pStyle w:val="23"/>
        <w:numPr>
          <w:ilvl w:val="0"/>
          <w:numId w:val="4"/>
        </w:numPr>
        <w:ind w:left="480" w:leftChars="0" w:firstLine="0" w:firstLineChars="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吉安市峥嵘厨房设备有限公司</w:t>
      </w:r>
      <w:bookmarkStart w:id="89" w:name="_GoBack"/>
      <w:bookmarkEnd w:id="89"/>
    </w:p>
    <w:p>
      <w:pPr>
        <w:pStyle w:val="23"/>
        <w:numPr>
          <w:ilvl w:val="0"/>
          <w:numId w:val="4"/>
        </w:numPr>
        <w:ind w:left="480" w:leftChars="0" w:firstLine="0" w:firstLineChars="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江西恒艺鑫厨房工程有限公司</w:t>
      </w:r>
    </w:p>
    <w:p>
      <w:pPr>
        <w:pStyle w:val="23"/>
        <w:ind w:firstLine="0" w:firstLineChars="0"/>
        <w:rPr>
          <w:rFonts w:hAnsi="宋体" w:eastAsia="宋体"/>
          <w:b/>
          <w:sz w:val="24"/>
          <w:szCs w:val="24"/>
        </w:rPr>
      </w:pPr>
      <w:r>
        <w:rPr>
          <w:rFonts w:hint="eastAsia" w:hAnsi="宋体" w:eastAsia="宋体"/>
          <w:b/>
          <w:sz w:val="24"/>
          <w:szCs w:val="24"/>
          <w:lang w:eastAsia="zh-CN"/>
        </w:rPr>
        <w:t>十</w:t>
      </w:r>
      <w:r>
        <w:rPr>
          <w:rFonts w:hint="eastAsia" w:hAnsi="宋体" w:eastAsia="宋体"/>
          <w:b/>
          <w:sz w:val="24"/>
          <w:szCs w:val="24"/>
        </w:rPr>
        <w:t>、联系方式</w:t>
      </w:r>
    </w:p>
    <w:p>
      <w:pPr>
        <w:pStyle w:val="23"/>
        <w:ind w:firstLine="0" w:firstLineChars="0"/>
        <w:rPr>
          <w:rFonts w:hint="eastAsia" w:hAnsi="宋体" w:eastAsia="宋体"/>
          <w:sz w:val="24"/>
          <w:szCs w:val="24"/>
          <w:lang w:eastAsia="zh-CN"/>
        </w:rPr>
      </w:pPr>
      <w:r>
        <w:rPr>
          <w:rFonts w:hint="eastAsia" w:hAnsi="宋体" w:eastAsia="宋体"/>
          <w:sz w:val="24"/>
          <w:szCs w:val="24"/>
        </w:rPr>
        <w:t>招标人：</w:t>
      </w:r>
      <w:r>
        <w:rPr>
          <w:rFonts w:hint="eastAsia" w:hAnsi="宋体" w:eastAsia="宋体"/>
          <w:bCs/>
          <w:sz w:val="24"/>
          <w:szCs w:val="24"/>
          <w:lang w:eastAsia="zh-CN"/>
        </w:rPr>
        <w:t>吉安县城东幼儿园</w:t>
      </w:r>
    </w:p>
    <w:p>
      <w:pPr>
        <w:pStyle w:val="23"/>
        <w:ind w:firstLine="0" w:firstLineChars="0"/>
        <w:rPr>
          <w:rFonts w:hint="eastAsia" w:hAnsi="宋体" w:eastAsia="宋体"/>
          <w:sz w:val="24"/>
          <w:szCs w:val="24"/>
          <w:lang w:val="en-US" w:eastAsia="zh-CN"/>
        </w:rPr>
      </w:pPr>
      <w:r>
        <w:rPr>
          <w:rFonts w:hint="eastAsia" w:hAnsi="宋体" w:eastAsia="宋体"/>
          <w:sz w:val="24"/>
          <w:szCs w:val="24"/>
        </w:rPr>
        <w:t>招标人地址：吉安县天祥南路与东昌路交汇处</w:t>
      </w:r>
    </w:p>
    <w:p>
      <w:pPr>
        <w:rPr>
          <w:rFonts w:hint="default" w:hAnsi="宋体" w:eastAsia="宋体" w:cs="宋体"/>
          <w:sz w:val="24"/>
          <w:szCs w:val="24"/>
          <w:lang w:val="en-US" w:eastAsia="zh-CN"/>
        </w:rPr>
      </w:pPr>
      <w:r>
        <w:rPr>
          <w:rFonts w:hint="eastAsia" w:hAnsi="宋体" w:eastAsia="宋体" w:cs="宋体"/>
          <w:sz w:val="24"/>
          <w:szCs w:val="24"/>
        </w:rPr>
        <w:t>联系人：</w:t>
      </w:r>
      <w:r>
        <w:rPr>
          <w:rFonts w:hint="eastAsia" w:hAnsi="宋体" w:eastAsia="宋体" w:cs="宋体"/>
          <w:sz w:val="24"/>
          <w:szCs w:val="24"/>
          <w:lang w:eastAsia="zh-CN"/>
        </w:rPr>
        <w:t>王女士</w:t>
      </w:r>
      <w:r>
        <w:rPr>
          <w:rFonts w:hint="eastAsia" w:hAnsi="宋体" w:eastAsia="宋体" w:cs="宋体"/>
          <w:sz w:val="24"/>
          <w:szCs w:val="24"/>
          <w:lang w:val="en-US" w:eastAsia="zh-CN"/>
        </w:rPr>
        <w:t xml:space="preserve">    </w:t>
      </w:r>
    </w:p>
    <w:p>
      <w:pPr>
        <w:rPr>
          <w:rFonts w:hint="default" w:hAnsi="宋体" w:eastAsia="宋体" w:cs="宋体"/>
          <w:color w:val="FF0000"/>
          <w:sz w:val="24"/>
          <w:szCs w:val="24"/>
          <w:highlight w:val="yellow"/>
          <w:lang w:val="en-US" w:eastAsia="zh-CN"/>
        </w:rPr>
      </w:pPr>
      <w:r>
        <w:rPr>
          <w:rFonts w:hint="eastAsia" w:hAnsi="宋体" w:eastAsia="宋体" w:cs="宋体"/>
          <w:sz w:val="24"/>
          <w:szCs w:val="24"/>
        </w:rPr>
        <w:t>联系方式：</w:t>
      </w:r>
      <w:r>
        <w:rPr>
          <w:rFonts w:hint="eastAsia" w:hAnsi="宋体" w:eastAsia="宋体" w:cs="宋体"/>
          <w:sz w:val="24"/>
          <w:szCs w:val="24"/>
          <w:lang w:val="en-US" w:eastAsia="zh-CN"/>
        </w:rPr>
        <w:t>13879699573</w:t>
      </w:r>
    </w:p>
    <w:p>
      <w:pPr>
        <w:pStyle w:val="23"/>
        <w:ind w:firstLine="0" w:firstLineChars="0"/>
        <w:rPr>
          <w:rFonts w:hint="eastAsia" w:hAnsi="宋体" w:eastAsia="宋体"/>
          <w:sz w:val="24"/>
          <w:szCs w:val="24"/>
          <w:lang w:eastAsia="zh-CN"/>
        </w:rPr>
      </w:pPr>
      <w:r>
        <w:rPr>
          <w:rFonts w:hint="eastAsia" w:hAnsi="宋体" w:eastAsia="宋体"/>
          <w:sz w:val="24"/>
          <w:szCs w:val="24"/>
        </w:rPr>
        <w:t>代理机构名称：</w:t>
      </w:r>
      <w:r>
        <w:rPr>
          <w:rFonts w:hint="eastAsia" w:hAnsi="宋体" w:eastAsia="宋体"/>
          <w:sz w:val="24"/>
          <w:szCs w:val="24"/>
          <w:lang w:eastAsia="zh-CN"/>
        </w:rPr>
        <w:t>江西睿创工程监理有限公司</w:t>
      </w:r>
    </w:p>
    <w:p>
      <w:pPr>
        <w:pStyle w:val="23"/>
        <w:ind w:firstLine="0" w:firstLineChars="0"/>
        <w:rPr>
          <w:rFonts w:hAnsi="宋体" w:eastAsia="宋体"/>
          <w:sz w:val="24"/>
          <w:szCs w:val="24"/>
        </w:rPr>
      </w:pPr>
      <w:r>
        <w:rPr>
          <w:rFonts w:hint="eastAsia" w:hAnsi="宋体" w:eastAsia="宋体"/>
          <w:sz w:val="24"/>
          <w:szCs w:val="24"/>
        </w:rPr>
        <w:t>代理机构地址：吉安市吉州区长征路附12栋1号</w:t>
      </w:r>
    </w:p>
    <w:p>
      <w:pPr>
        <w:pStyle w:val="23"/>
        <w:ind w:firstLine="0" w:firstLineChars="0"/>
        <w:jc w:val="left"/>
        <w:rPr>
          <w:rFonts w:hAnsi="宋体" w:eastAsia="宋体"/>
          <w:sz w:val="24"/>
          <w:szCs w:val="24"/>
        </w:rPr>
      </w:pPr>
      <w:r>
        <w:rPr>
          <w:rFonts w:hint="eastAsia" w:hAnsi="宋体" w:eastAsia="宋体"/>
          <w:sz w:val="24"/>
          <w:szCs w:val="24"/>
        </w:rPr>
        <w:t>联系人：</w:t>
      </w:r>
      <w:r>
        <w:rPr>
          <w:rFonts w:hint="eastAsia" w:hAnsi="宋体" w:eastAsia="宋体"/>
          <w:sz w:val="24"/>
          <w:szCs w:val="24"/>
          <w:lang w:eastAsia="zh-CN"/>
        </w:rPr>
        <w:t>钟</w:t>
      </w:r>
      <w:r>
        <w:rPr>
          <w:rFonts w:hint="eastAsia" w:hAnsi="宋体" w:eastAsia="宋体"/>
          <w:color w:val="000000"/>
          <w:sz w:val="24"/>
          <w:szCs w:val="24"/>
        </w:rPr>
        <w:t>女士</w:t>
      </w:r>
    </w:p>
    <w:p>
      <w:pPr>
        <w:pStyle w:val="23"/>
        <w:ind w:firstLine="0" w:firstLineChars="0"/>
        <w:jc w:val="left"/>
        <w:rPr>
          <w:rFonts w:hAnsi="宋体" w:eastAsia="宋体"/>
          <w:sz w:val="24"/>
          <w:szCs w:val="24"/>
        </w:rPr>
      </w:pPr>
      <w:r>
        <w:rPr>
          <w:rFonts w:hint="eastAsia" w:hAnsi="宋体" w:eastAsia="宋体"/>
          <w:sz w:val="24"/>
          <w:szCs w:val="24"/>
        </w:rPr>
        <w:t>联系电话：0796-8485131</w:t>
      </w:r>
    </w:p>
    <w:p>
      <w:pPr>
        <w:pStyle w:val="23"/>
        <w:ind w:firstLine="0" w:firstLineChars="0"/>
        <w:jc w:val="left"/>
        <w:rPr>
          <w:rFonts w:hAnsi="宋体" w:eastAsia="宋体"/>
          <w:sz w:val="24"/>
          <w:szCs w:val="24"/>
        </w:rPr>
      </w:pPr>
      <w:r>
        <w:rPr>
          <w:rFonts w:hint="eastAsia" w:hAnsi="宋体" w:eastAsia="宋体"/>
          <w:sz w:val="24"/>
          <w:szCs w:val="24"/>
        </w:rPr>
        <w:t>电子函件：</w:t>
      </w:r>
      <w:r>
        <w:fldChar w:fldCharType="begin"/>
      </w:r>
      <w:r>
        <w:instrText xml:space="preserve"> HYPERLINK "mailto:280045844@qq.com" </w:instrText>
      </w:r>
      <w:r>
        <w:fldChar w:fldCharType="separate"/>
      </w:r>
      <w:r>
        <w:rPr>
          <w:rStyle w:val="20"/>
          <w:rFonts w:hint="eastAsia" w:hAnsi="宋体" w:eastAsia="宋体"/>
          <w:sz w:val="24"/>
          <w:szCs w:val="24"/>
        </w:rPr>
        <w:t>1305666511@qq.com</w:t>
      </w:r>
      <w:r>
        <w:rPr>
          <w:rStyle w:val="20"/>
          <w:rFonts w:hint="eastAsia" w:hAnsi="宋体" w:eastAsia="宋体"/>
          <w:sz w:val="24"/>
          <w:szCs w:val="24"/>
        </w:rPr>
        <w:fldChar w:fldCharType="end"/>
      </w:r>
    </w:p>
    <w:p>
      <w:pPr>
        <w:pStyle w:val="23"/>
        <w:jc w:val="right"/>
        <w:rPr>
          <w:rFonts w:hint="eastAsia" w:hAnsi="宋体" w:eastAsia="宋体"/>
          <w:sz w:val="24"/>
          <w:szCs w:val="24"/>
          <w:lang w:eastAsia="zh-CN"/>
        </w:rPr>
      </w:pPr>
      <w:r>
        <w:rPr>
          <w:rFonts w:hint="eastAsia" w:hAnsi="宋体" w:eastAsia="宋体"/>
          <w:sz w:val="24"/>
          <w:szCs w:val="24"/>
          <w:lang w:eastAsia="zh-CN"/>
        </w:rPr>
        <w:t>江西睿创工程监理有限公司</w:t>
      </w:r>
    </w:p>
    <w:p>
      <w:pPr>
        <w:pStyle w:val="23"/>
        <w:jc w:val="right"/>
        <w:rPr>
          <w:rFonts w:hint="eastAsia" w:hAnsi="宋体" w:eastAsia="宋体"/>
          <w:sz w:val="24"/>
          <w:szCs w:val="24"/>
          <w:lang w:eastAsia="zh-CN"/>
        </w:rPr>
      </w:pPr>
      <w:r>
        <w:rPr>
          <w:rFonts w:hint="eastAsia" w:hAnsi="宋体" w:eastAsia="宋体"/>
          <w:sz w:val="24"/>
          <w:szCs w:val="24"/>
          <w:lang w:eastAsia="zh-CN"/>
        </w:rPr>
        <w:t>202</w:t>
      </w:r>
      <w:r>
        <w:rPr>
          <w:rFonts w:hint="eastAsia" w:hAnsi="宋体" w:eastAsia="宋体"/>
          <w:sz w:val="24"/>
          <w:szCs w:val="24"/>
          <w:lang w:val="en-US" w:eastAsia="zh-CN"/>
        </w:rPr>
        <w:t>1</w:t>
      </w:r>
      <w:r>
        <w:rPr>
          <w:rFonts w:hint="eastAsia" w:hAnsi="宋体" w:eastAsia="宋体"/>
          <w:sz w:val="24"/>
          <w:szCs w:val="24"/>
          <w:lang w:eastAsia="zh-CN"/>
        </w:rPr>
        <w:t>年</w:t>
      </w:r>
      <w:r>
        <w:rPr>
          <w:rFonts w:hint="eastAsia" w:hAnsi="宋体" w:eastAsia="宋体"/>
          <w:sz w:val="24"/>
          <w:szCs w:val="24"/>
          <w:lang w:val="en-US" w:eastAsia="zh-CN"/>
        </w:rPr>
        <w:t>3</w:t>
      </w:r>
      <w:r>
        <w:rPr>
          <w:rFonts w:hint="eastAsia" w:hAnsi="宋体" w:eastAsia="宋体"/>
          <w:sz w:val="24"/>
          <w:szCs w:val="24"/>
          <w:lang w:eastAsia="zh-CN"/>
        </w:rPr>
        <w:t>月</w:t>
      </w:r>
      <w:r>
        <w:rPr>
          <w:rFonts w:hint="eastAsia" w:hAnsi="宋体" w:eastAsia="宋体"/>
          <w:sz w:val="24"/>
          <w:szCs w:val="24"/>
          <w:lang w:val="en-US" w:eastAsia="zh-CN"/>
        </w:rPr>
        <w:t>23</w:t>
      </w:r>
      <w:r>
        <w:rPr>
          <w:rFonts w:hint="eastAsia" w:hAnsi="宋体" w:eastAsia="宋体"/>
          <w:sz w:val="24"/>
          <w:szCs w:val="24"/>
          <w:lang w:eastAsia="zh-CN"/>
        </w:rPr>
        <w:t>日</w:t>
      </w:r>
    </w:p>
    <w:p>
      <w:pPr>
        <w:pStyle w:val="24"/>
        <w:numPr>
          <w:ilvl w:val="0"/>
          <w:numId w:val="5"/>
        </w:numPr>
        <w:spacing w:before="0" w:after="0" w:line="500" w:lineRule="exact"/>
        <w:ind w:left="-120"/>
        <w:rPr>
          <w:rFonts w:ascii="宋体" w:eastAsia="宋体" w:cs="宋体"/>
          <w:b/>
          <w:bCs/>
          <w:szCs w:val="36"/>
        </w:rPr>
      </w:pPr>
      <w:r>
        <w:rPr>
          <w:rFonts w:hint="eastAsia" w:ascii="宋体" w:eastAsia="宋体" w:cs="宋体"/>
          <w:b/>
          <w:bCs/>
          <w:szCs w:val="36"/>
        </w:rPr>
        <w:t>投标人须知</w:t>
      </w:r>
      <w:bookmarkEnd w:id="1"/>
      <w:bookmarkEnd w:id="2"/>
      <w:bookmarkEnd w:id="3"/>
      <w:bookmarkEnd w:id="4"/>
      <w:bookmarkEnd w:id="5"/>
    </w:p>
    <w:p>
      <w:pPr>
        <w:pStyle w:val="27"/>
        <w:spacing w:beforeLines="50" w:afterLines="50" w:line="320" w:lineRule="exact"/>
        <w:rPr>
          <w:rFonts w:ascii="宋体" w:hAnsi="宋体" w:eastAsia="宋体" w:cs="宋体"/>
          <w:sz w:val="28"/>
          <w:szCs w:val="28"/>
        </w:rPr>
      </w:pPr>
      <w:r>
        <w:rPr>
          <w:rFonts w:hint="eastAsia" w:ascii="宋体" w:hAnsi="宋体" w:eastAsia="宋体" w:cs="宋体"/>
          <w:sz w:val="28"/>
          <w:szCs w:val="28"/>
        </w:rPr>
        <w:t>一、</w:t>
      </w:r>
      <w:bookmarkStart w:id="17" w:name="_Toc496688720"/>
      <w:r>
        <w:rPr>
          <w:rFonts w:hint="eastAsia" w:ascii="宋体" w:hAnsi="宋体" w:eastAsia="宋体" w:cs="宋体"/>
          <w:sz w:val="28"/>
          <w:szCs w:val="28"/>
        </w:rPr>
        <w:t>投标须知前附表</w:t>
      </w:r>
      <w:bookmarkEnd w:id="17"/>
    </w:p>
    <w:tbl>
      <w:tblPr>
        <w:tblStyle w:val="18"/>
        <w:tblpPr w:leftFromText="180" w:rightFromText="180" w:vertAnchor="text" w:horzAnchor="margin" w:tblpXSpec="center" w:tblpY="164"/>
        <w:tblOverlap w:val="never"/>
        <w:tblW w:w="10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3"/>
        <w:gridCol w:w="8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szCs w:val="24"/>
              </w:rPr>
            </w:pPr>
            <w:bookmarkStart w:id="18" w:name="_Toc28261"/>
            <w:bookmarkStart w:id="19" w:name="_Toc23326"/>
            <w:r>
              <w:rPr>
                <w:rFonts w:hint="eastAsia" w:ascii="宋体" w:hAnsi="宋体" w:eastAsia="宋体" w:cs="宋体"/>
                <w:sz w:val="24"/>
                <w:szCs w:val="24"/>
              </w:rPr>
              <w:t>招标人</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名  称：</w:t>
            </w:r>
            <w:r>
              <w:rPr>
                <w:rFonts w:hint="eastAsia" w:hAnsi="宋体" w:eastAsia="宋体" w:cs="宋体"/>
                <w:bCs/>
                <w:sz w:val="24"/>
                <w:szCs w:val="24"/>
                <w:lang w:eastAsia="zh-CN"/>
              </w:rPr>
              <w:t>吉安县城东幼儿园</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联系人：</w:t>
            </w:r>
            <w:r>
              <w:rPr>
                <w:rFonts w:hint="eastAsia" w:hAnsi="宋体" w:eastAsia="宋体" w:cs="宋体"/>
                <w:bCs/>
                <w:sz w:val="24"/>
                <w:szCs w:val="24"/>
                <w:lang w:eastAsia="zh-CN"/>
              </w:rPr>
              <w:t>王女士</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lang w:eastAsia="zh-CN"/>
              </w:rPr>
            </w:pPr>
            <w:r>
              <w:rPr>
                <w:rFonts w:hint="eastAsia" w:ascii="宋体" w:hAnsi="宋体" w:eastAsia="宋体" w:cs="宋体"/>
                <w:bCs/>
                <w:sz w:val="24"/>
                <w:szCs w:val="24"/>
              </w:rPr>
              <w:t>联系方式：</w:t>
            </w:r>
            <w:r>
              <w:rPr>
                <w:rFonts w:hint="eastAsia" w:hAnsi="宋体" w:eastAsia="宋体" w:cs="宋体"/>
                <w:sz w:val="24"/>
                <w:szCs w:val="24"/>
                <w:lang w:val="en-US" w:eastAsia="zh-CN"/>
              </w:rPr>
              <w:t>13879699573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代理机构</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bCs/>
                <w:sz w:val="24"/>
                <w:szCs w:val="24"/>
                <w:lang w:eastAsia="zh-CN"/>
              </w:rPr>
            </w:pPr>
            <w:r>
              <w:rPr>
                <w:rFonts w:hint="eastAsia" w:ascii="宋体" w:hAnsi="宋体" w:eastAsia="宋体" w:cs="宋体"/>
                <w:sz w:val="24"/>
                <w:szCs w:val="24"/>
              </w:rPr>
              <w:t>名  称：</w:t>
            </w:r>
            <w:r>
              <w:rPr>
                <w:rFonts w:hint="eastAsia" w:ascii="宋体" w:hAnsi="宋体" w:eastAsia="宋体" w:cs="宋体"/>
                <w:bCs/>
                <w:sz w:val="24"/>
                <w:szCs w:val="24"/>
                <w:lang w:eastAsia="zh-CN"/>
              </w:rPr>
              <w:t>江西睿创工程监理有限公司</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联系人：</w:t>
            </w:r>
            <w:r>
              <w:rPr>
                <w:rFonts w:hint="eastAsia" w:ascii="宋体" w:hAnsi="宋体" w:eastAsia="宋体" w:cs="宋体"/>
                <w:bCs/>
                <w:sz w:val="24"/>
                <w:szCs w:val="24"/>
                <w:lang w:eastAsia="zh-CN"/>
              </w:rPr>
              <w:t>钟</w:t>
            </w:r>
            <w:r>
              <w:rPr>
                <w:rFonts w:hint="eastAsia" w:ascii="宋体" w:hAnsi="宋体" w:eastAsia="宋体" w:cs="宋体"/>
                <w:bCs/>
                <w:sz w:val="24"/>
                <w:szCs w:val="24"/>
              </w:rPr>
              <w:t>女士</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bCs/>
                <w:sz w:val="24"/>
                <w:szCs w:val="24"/>
              </w:rPr>
              <w:t>电  话：0796-8485131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项目名称</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lang w:eastAsia="zh-CN"/>
              </w:rPr>
            </w:pPr>
            <w:r>
              <w:rPr>
                <w:rFonts w:hint="eastAsia" w:hAnsi="宋体" w:eastAsia="宋体" w:cs="宋体"/>
                <w:bCs/>
                <w:sz w:val="24"/>
                <w:szCs w:val="24"/>
                <w:lang w:eastAsia="zh-CN"/>
              </w:rPr>
              <w:t>吉安县城东幼儿园厨房设备采购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供货地点</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bCs/>
                <w:sz w:val="24"/>
                <w:szCs w:val="24"/>
              </w:rPr>
            </w:pPr>
            <w:r>
              <w:rPr>
                <w:rFonts w:hint="eastAsia" w:ascii="宋体" w:hAnsi="宋体" w:eastAsia="宋体" w:cs="宋体"/>
                <w:sz w:val="24"/>
                <w:szCs w:val="24"/>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项目内容</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详见招标文件第三章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b w:val="0"/>
                <w:bCs w:val="0"/>
                <w:color w:val="auto"/>
                <w:sz w:val="24"/>
                <w:szCs w:val="24"/>
                <w:lang w:eastAsia="zh-CN"/>
              </w:rPr>
            </w:pPr>
            <w:r>
              <w:rPr>
                <w:rFonts w:hint="eastAsia" w:hAnsi="宋体" w:eastAsia="宋体" w:cs="宋体"/>
                <w:b w:val="0"/>
                <w:bCs w:val="0"/>
                <w:color w:val="auto"/>
                <w:sz w:val="24"/>
                <w:szCs w:val="24"/>
                <w:lang w:eastAsia="zh-CN"/>
              </w:rPr>
              <w:t>交货期</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default" w:ascii="宋体" w:hAnsi="宋体" w:eastAsia="宋体" w:cs="宋体"/>
                <w:b w:val="0"/>
                <w:bCs w:val="0"/>
                <w:color w:val="auto"/>
                <w:sz w:val="24"/>
                <w:szCs w:val="24"/>
                <w:lang w:val="en-US" w:eastAsia="zh-CN"/>
              </w:rPr>
            </w:pPr>
            <w:r>
              <w:rPr>
                <w:rFonts w:hint="eastAsia" w:hAnsi="宋体" w:eastAsia="宋体" w:cs="宋体"/>
                <w:b w:val="0"/>
                <w:bCs w:val="0"/>
                <w:color w:val="auto"/>
                <w:sz w:val="24"/>
                <w:szCs w:val="24"/>
                <w:lang w:val="en-US" w:eastAsia="zh-CN"/>
              </w:rPr>
              <w:t>在签订合同后30日内完成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9"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投标人资格</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要求</w:t>
            </w:r>
          </w:p>
        </w:tc>
        <w:tc>
          <w:tcPr>
            <w:tcW w:w="821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val="0"/>
              <w:snapToGrid w:val="0"/>
              <w:spacing w:before="0" w:beforeLines="50" w:line="36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1、基本资格条件</w:t>
            </w:r>
          </w:p>
          <w:p>
            <w:pPr>
              <w:keepNext w:val="0"/>
              <w:keepLines w:val="0"/>
              <w:pageBreakBefore w:val="0"/>
              <w:widowControl/>
              <w:kinsoku/>
              <w:wordWrap/>
              <w:overflowPunct/>
              <w:topLinePunct w:val="0"/>
              <w:autoSpaceDE/>
              <w:autoSpaceDN/>
              <w:bidi w:val="0"/>
              <w:adjustRightInd w:val="0"/>
              <w:snapToGrid w:val="0"/>
              <w:spacing w:before="0" w:line="360" w:lineRule="auto"/>
              <w:jc w:val="left"/>
              <w:textAlignment w:val="auto"/>
              <w:rPr>
                <w:rFonts w:hint="eastAsia" w:ascii="宋体" w:hAnsi="宋体" w:eastAsia="宋体" w:cs="宋体"/>
                <w:b/>
                <w:bCs/>
                <w:sz w:val="24"/>
                <w:szCs w:val="24"/>
              </w:rPr>
            </w:pPr>
            <w:r>
              <w:rPr>
                <w:rFonts w:hint="eastAsia" w:ascii="宋体" w:hAnsi="宋体" w:eastAsia="宋体" w:cs="宋体"/>
                <w:sz w:val="24"/>
                <w:szCs w:val="24"/>
              </w:rPr>
              <w:t>1.1须为在中华人民共和国境内注册的，具有独立承担民事责任能力的法人或其他组织，企业工商营业执照中须包含本次投标项目相关的经营范围</w:t>
            </w:r>
            <w:r>
              <w:rPr>
                <w:rFonts w:hint="eastAsia" w:ascii="宋体" w:hAnsi="宋体" w:eastAsia="宋体" w:cs="宋体"/>
                <w:b/>
                <w:bCs/>
                <w:sz w:val="24"/>
                <w:szCs w:val="24"/>
              </w:rPr>
              <w:t>【提供在工商部门注册的有效“企业法人营业执照或营业执照”原件或复印件加盖公章】；</w:t>
            </w:r>
            <w:r>
              <w:rPr>
                <w:rFonts w:hint="eastAsia" w:ascii="宋体" w:hAnsi="宋体" w:eastAsia="宋体" w:cs="宋体"/>
                <w:b/>
                <w:bCs/>
                <w:kern w:val="2"/>
                <w:sz w:val="24"/>
                <w:szCs w:val="24"/>
              </w:rPr>
              <w:t>【现场展示】</w:t>
            </w:r>
          </w:p>
          <w:p>
            <w:pPr>
              <w:keepNext w:val="0"/>
              <w:keepLines w:val="0"/>
              <w:pageBreakBefore w:val="0"/>
              <w:widowControl/>
              <w:kinsoku/>
              <w:wordWrap/>
              <w:overflowPunct/>
              <w:topLinePunct w:val="0"/>
              <w:autoSpaceDE/>
              <w:autoSpaceDN/>
              <w:bidi w:val="0"/>
              <w:adjustRightInd w:val="0"/>
              <w:snapToGrid w:val="0"/>
              <w:spacing w:before="0" w:line="360" w:lineRule="auto"/>
              <w:jc w:val="left"/>
              <w:textAlignment w:val="auto"/>
              <w:rPr>
                <w:rFonts w:hint="eastAsia" w:ascii="宋体" w:hAnsi="宋体" w:eastAsia="宋体" w:cs="宋体"/>
                <w:b/>
                <w:bCs/>
                <w:sz w:val="24"/>
                <w:szCs w:val="24"/>
              </w:rPr>
            </w:pPr>
            <w:r>
              <w:rPr>
                <w:rFonts w:hint="eastAsia" w:ascii="宋体" w:hAnsi="宋体" w:eastAsia="宋体" w:cs="宋体"/>
                <w:sz w:val="24"/>
                <w:szCs w:val="24"/>
              </w:rPr>
              <w:t>1.2具有良好的商业信誉和健全的财务会计制度</w:t>
            </w:r>
            <w:r>
              <w:rPr>
                <w:rFonts w:hint="eastAsia" w:ascii="宋体" w:hAnsi="宋体" w:eastAsia="宋体" w:cs="宋体"/>
                <w:b/>
                <w:bCs/>
                <w:sz w:val="24"/>
                <w:szCs w:val="24"/>
              </w:rPr>
              <w:t>【提供20</w:t>
            </w:r>
            <w:r>
              <w:rPr>
                <w:rFonts w:hint="eastAsia" w:hAnsi="宋体" w:eastAsia="宋体" w:cs="宋体"/>
                <w:b/>
                <w:bCs/>
                <w:sz w:val="24"/>
                <w:szCs w:val="24"/>
                <w:lang w:val="en-US" w:eastAsia="zh-CN"/>
              </w:rPr>
              <w:t>19</w:t>
            </w:r>
            <w:r>
              <w:rPr>
                <w:rFonts w:hint="eastAsia" w:ascii="宋体" w:hAnsi="宋体" w:eastAsia="宋体" w:cs="宋体"/>
                <w:b/>
                <w:bCs/>
                <w:sz w:val="24"/>
                <w:szCs w:val="24"/>
              </w:rPr>
              <w:t>年或20</w:t>
            </w:r>
            <w:r>
              <w:rPr>
                <w:rFonts w:hint="eastAsia" w:hAnsi="宋体" w:eastAsia="宋体" w:cs="宋体"/>
                <w:b/>
                <w:bCs/>
                <w:sz w:val="24"/>
                <w:szCs w:val="24"/>
                <w:lang w:val="en-US" w:eastAsia="zh-CN"/>
              </w:rPr>
              <w:t>20</w:t>
            </w:r>
            <w:r>
              <w:rPr>
                <w:rFonts w:hint="eastAsia" w:ascii="宋体" w:hAnsi="宋体" w:eastAsia="宋体" w:cs="宋体"/>
                <w:b/>
                <w:bCs/>
                <w:sz w:val="24"/>
                <w:szCs w:val="24"/>
              </w:rPr>
              <w:t>年度的财务审计报告或</w:t>
            </w:r>
            <w:r>
              <w:rPr>
                <w:rFonts w:hint="eastAsia" w:hAnsi="宋体" w:eastAsia="宋体" w:cs="宋体"/>
                <w:b/>
                <w:bCs/>
                <w:sz w:val="24"/>
                <w:szCs w:val="24"/>
                <w:lang w:eastAsia="zh-CN"/>
              </w:rPr>
              <w:t>开标会前</w:t>
            </w:r>
            <w:r>
              <w:rPr>
                <w:rFonts w:hint="eastAsia" w:ascii="宋体" w:hAnsi="宋体" w:eastAsia="宋体" w:cs="宋体"/>
                <w:b/>
                <w:bCs/>
                <w:sz w:val="24"/>
                <w:szCs w:val="24"/>
              </w:rPr>
              <w:t>6个月内任意1个月的财务报表（须包含资产负债表和损益表）或开标</w:t>
            </w:r>
            <w:r>
              <w:rPr>
                <w:rFonts w:hint="eastAsia" w:hAnsi="宋体" w:eastAsia="宋体" w:cs="宋体"/>
                <w:b/>
                <w:bCs/>
                <w:sz w:val="24"/>
                <w:szCs w:val="24"/>
                <w:lang w:eastAsia="zh-CN"/>
              </w:rPr>
              <w:t>会</w:t>
            </w:r>
            <w:r>
              <w:rPr>
                <w:rFonts w:hint="eastAsia" w:ascii="宋体" w:hAnsi="宋体" w:eastAsia="宋体" w:cs="宋体"/>
                <w:b/>
                <w:bCs/>
                <w:sz w:val="24"/>
                <w:szCs w:val="24"/>
              </w:rPr>
              <w:t>前3个月内基本开户银行出具的资信证明原件或复印件加盖公章】；</w:t>
            </w:r>
          </w:p>
          <w:p>
            <w:pPr>
              <w:keepNext w:val="0"/>
              <w:keepLines w:val="0"/>
              <w:pageBreakBefore w:val="0"/>
              <w:widowControl/>
              <w:kinsoku/>
              <w:wordWrap/>
              <w:overflowPunct/>
              <w:topLinePunct w:val="0"/>
              <w:autoSpaceDE/>
              <w:autoSpaceDN/>
              <w:bidi w:val="0"/>
              <w:adjustRightInd w:val="0"/>
              <w:snapToGrid w:val="0"/>
              <w:spacing w:before="0"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1.3具有履行合同所必需的设备和专业技术能力</w:t>
            </w:r>
            <w:r>
              <w:rPr>
                <w:rFonts w:hint="eastAsia" w:ascii="宋体" w:hAnsi="宋体" w:eastAsia="宋体" w:cs="宋体"/>
                <w:b/>
                <w:bCs/>
                <w:sz w:val="24"/>
                <w:szCs w:val="24"/>
              </w:rPr>
              <w:t>【提供声明函原件】</w:t>
            </w:r>
            <w:r>
              <w:rPr>
                <w:rFonts w:hint="eastAsia" w:ascii="宋体" w:hAnsi="宋体" w:eastAsia="宋体" w:cs="宋体"/>
                <w:sz w:val="24"/>
                <w:szCs w:val="24"/>
              </w:rPr>
              <w:t>；</w:t>
            </w:r>
          </w:p>
          <w:p>
            <w:pPr>
              <w:keepNext w:val="0"/>
              <w:keepLines w:val="0"/>
              <w:pageBreakBefore w:val="0"/>
              <w:widowControl/>
              <w:kinsoku/>
              <w:wordWrap/>
              <w:overflowPunct/>
              <w:topLinePunct w:val="0"/>
              <w:autoSpaceDE/>
              <w:autoSpaceDN/>
              <w:bidi w:val="0"/>
              <w:adjustRightInd w:val="0"/>
              <w:snapToGrid w:val="0"/>
              <w:spacing w:before="0" w:line="360" w:lineRule="auto"/>
              <w:jc w:val="left"/>
              <w:textAlignment w:val="auto"/>
              <w:rPr>
                <w:rFonts w:hint="eastAsia" w:ascii="宋体" w:hAnsi="宋体" w:eastAsia="宋体" w:cs="宋体"/>
                <w:color w:val="auto"/>
                <w:sz w:val="24"/>
                <w:szCs w:val="24"/>
              </w:rPr>
            </w:pPr>
            <w:r>
              <w:rPr>
                <w:rFonts w:hint="eastAsia" w:ascii="宋体" w:hAnsi="宋体" w:eastAsia="宋体" w:cs="宋体"/>
                <w:sz w:val="24"/>
                <w:szCs w:val="24"/>
              </w:rPr>
              <w:t>1.4有社会保障资金的良好记录</w:t>
            </w:r>
            <w:r>
              <w:rPr>
                <w:rFonts w:hint="eastAsia" w:ascii="宋体" w:hAnsi="宋体" w:eastAsia="宋体" w:cs="宋体"/>
                <w:b/>
                <w:bCs/>
                <w:sz w:val="24"/>
                <w:szCs w:val="24"/>
              </w:rPr>
              <w:t>【</w:t>
            </w:r>
            <w:r>
              <w:rPr>
                <w:rFonts w:hint="eastAsia" w:ascii="宋体" w:hAnsi="宋体" w:eastAsia="宋体" w:cs="宋体"/>
                <w:b/>
                <w:bCs/>
                <w:color w:val="auto"/>
                <w:sz w:val="24"/>
                <w:szCs w:val="24"/>
                <w:lang w:eastAsia="zh-CN"/>
              </w:rPr>
              <w:t>提供</w:t>
            </w:r>
            <w:r>
              <w:rPr>
                <w:rFonts w:hint="eastAsia" w:ascii="宋体" w:hAnsi="宋体" w:eastAsia="宋体" w:cs="宋体"/>
                <w:b/>
                <w:bCs/>
                <w:color w:val="auto"/>
                <w:sz w:val="24"/>
                <w:szCs w:val="24"/>
              </w:rPr>
              <w:t>缴纳社会保障资金的证明材料原件或加盖公章的复印件】；</w:t>
            </w:r>
          </w:p>
          <w:p>
            <w:pPr>
              <w:keepNext w:val="0"/>
              <w:keepLines w:val="0"/>
              <w:pageBreakBefore w:val="0"/>
              <w:widowControl/>
              <w:kinsoku/>
              <w:wordWrap/>
              <w:overflowPunct/>
              <w:topLinePunct w:val="0"/>
              <w:autoSpaceDE/>
              <w:autoSpaceDN/>
              <w:bidi w:val="0"/>
              <w:adjustRightInd w:val="0"/>
              <w:snapToGrid w:val="0"/>
              <w:spacing w:before="0" w:line="360" w:lineRule="auto"/>
              <w:jc w:val="left"/>
              <w:textAlignment w:val="auto"/>
              <w:rPr>
                <w:rFonts w:hint="eastAsia" w:ascii="宋体" w:hAnsi="宋体" w:eastAsia="宋体" w:cs="宋体"/>
                <w:b/>
                <w:bCs/>
                <w:sz w:val="24"/>
                <w:szCs w:val="24"/>
              </w:rPr>
            </w:pPr>
            <w:r>
              <w:rPr>
                <w:rFonts w:hint="eastAsia" w:ascii="宋体" w:hAnsi="宋体" w:eastAsia="宋体" w:cs="宋体"/>
                <w:sz w:val="24"/>
                <w:szCs w:val="24"/>
              </w:rPr>
              <w:t>1.5参加投标活动前三年内在经营活动中没有重大违法记录</w:t>
            </w:r>
            <w:r>
              <w:rPr>
                <w:rFonts w:hint="eastAsia" w:ascii="宋体" w:hAnsi="宋体" w:eastAsia="宋体" w:cs="宋体"/>
                <w:b/>
                <w:bCs/>
                <w:sz w:val="24"/>
                <w:szCs w:val="24"/>
              </w:rPr>
              <w:t>【提供无重大违法记录声</w:t>
            </w:r>
            <w:r>
              <w:rPr>
                <w:rFonts w:hint="eastAsia" w:ascii="宋体" w:hAnsi="宋体" w:eastAsia="宋体" w:cs="宋体"/>
                <w:b/>
                <w:bCs/>
                <w:spacing w:val="11"/>
                <w:sz w:val="24"/>
                <w:szCs w:val="24"/>
              </w:rPr>
              <w:t>明函</w:t>
            </w:r>
            <w:r>
              <w:rPr>
                <w:rFonts w:hint="eastAsia" w:ascii="宋体" w:hAnsi="宋体" w:eastAsia="宋体" w:cs="宋体"/>
                <w:b/>
                <w:bCs/>
                <w:sz w:val="24"/>
                <w:szCs w:val="24"/>
              </w:rPr>
              <w:t>原件】；</w:t>
            </w:r>
          </w:p>
          <w:p>
            <w:pPr>
              <w:keepNext w:val="0"/>
              <w:keepLines w:val="0"/>
              <w:pageBreakBefore w:val="0"/>
              <w:widowControl/>
              <w:kinsoku/>
              <w:wordWrap/>
              <w:overflowPunct/>
              <w:topLinePunct w:val="0"/>
              <w:autoSpaceDE/>
              <w:autoSpaceDN/>
              <w:bidi w:val="0"/>
              <w:adjustRightInd w:val="0"/>
              <w:snapToGrid w:val="0"/>
              <w:spacing w:before="0" w:beforeLines="50" w:line="36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2、法律、行政法规规定的其他条件及项目特殊要求</w:t>
            </w:r>
          </w:p>
          <w:p>
            <w:pPr>
              <w:keepNext w:val="0"/>
              <w:keepLines w:val="0"/>
              <w:pageBreakBefore w:val="0"/>
              <w:widowControl w:val="0"/>
              <w:kinsoku/>
              <w:wordWrap/>
              <w:overflowPunct/>
              <w:topLinePunct w:val="0"/>
              <w:autoSpaceDE/>
              <w:autoSpaceDN/>
              <w:bidi w:val="0"/>
              <w:adjustRightInd w:val="0"/>
              <w:snapToGrid w:val="0"/>
              <w:spacing w:before="0" w:line="360" w:lineRule="auto"/>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hAnsi="宋体" w:eastAsia="宋体" w:cs="宋体"/>
                <w:sz w:val="24"/>
                <w:szCs w:val="24"/>
                <w:lang w:val="en-US" w:eastAsia="zh-CN"/>
              </w:rPr>
              <w:t>1</w:t>
            </w:r>
            <w:r>
              <w:rPr>
                <w:rFonts w:hint="eastAsia" w:ascii="宋体" w:hAnsi="宋体" w:eastAsia="宋体" w:cs="宋体"/>
                <w:sz w:val="24"/>
                <w:szCs w:val="24"/>
              </w:rPr>
              <w:t>单位负责人为同一人或者存在直接控股、管理关系的不同投标人，不得参加同一合同项下的本次投标活动；</w:t>
            </w:r>
          </w:p>
          <w:p>
            <w:pPr>
              <w:keepNext w:val="0"/>
              <w:keepLines w:val="0"/>
              <w:pageBreakBefore w:val="0"/>
              <w:widowControl w:val="0"/>
              <w:kinsoku/>
              <w:wordWrap/>
              <w:overflowPunct/>
              <w:topLinePunct w:val="0"/>
              <w:autoSpaceDE/>
              <w:autoSpaceDN/>
              <w:bidi w:val="0"/>
              <w:adjustRightInd w:val="0"/>
              <w:snapToGrid w:val="0"/>
              <w:spacing w:before="0" w:line="360" w:lineRule="auto"/>
              <w:textAlignment w:val="auto"/>
              <w:rPr>
                <w:rFonts w:hint="eastAsia" w:ascii="宋体" w:hAnsi="宋体" w:eastAsia="宋体" w:cs="宋体"/>
                <w:bCs/>
                <w:sz w:val="24"/>
                <w:szCs w:val="24"/>
              </w:rPr>
            </w:pPr>
            <w:r>
              <w:rPr>
                <w:rFonts w:hint="eastAsia" w:ascii="宋体" w:hAnsi="宋体" w:eastAsia="宋体" w:cs="宋体"/>
                <w:sz w:val="24"/>
                <w:szCs w:val="24"/>
              </w:rPr>
              <w:t>2.</w:t>
            </w:r>
            <w:r>
              <w:rPr>
                <w:rFonts w:hint="eastAsia" w:hAnsi="宋体" w:eastAsia="宋体" w:cs="宋体"/>
                <w:sz w:val="24"/>
                <w:szCs w:val="24"/>
                <w:lang w:val="en-US" w:eastAsia="zh-CN"/>
              </w:rPr>
              <w:t>2</w:t>
            </w:r>
            <w:r>
              <w:rPr>
                <w:rFonts w:hint="eastAsia" w:ascii="宋体" w:hAnsi="宋体" w:eastAsia="宋体" w:cs="宋体"/>
                <w:sz w:val="24"/>
                <w:szCs w:val="24"/>
              </w:rPr>
              <w:t>投标人被“信用中国”网站列入失信被执行人和重大税收违法案件当事人名单的、被“中国政府采购网”网站列入政府采购严重违法失信行为记录名单（处罚期限尚未届满的），不得参与本项目活动；</w:t>
            </w:r>
            <w:r>
              <w:rPr>
                <w:rFonts w:hint="eastAsia" w:ascii="宋体" w:hAnsi="宋体" w:eastAsia="宋体" w:cs="宋体"/>
                <w:b/>
                <w:bCs/>
                <w:sz w:val="24"/>
                <w:szCs w:val="24"/>
              </w:rPr>
              <w:t>【</w:t>
            </w:r>
            <w:r>
              <w:rPr>
                <w:rFonts w:hint="eastAsia" w:ascii="宋体" w:hAnsi="宋体" w:eastAsia="宋体" w:cs="宋体"/>
                <w:b/>
                <w:bCs/>
                <w:sz w:val="24"/>
                <w:szCs w:val="24"/>
                <w:lang w:eastAsia="zh-CN"/>
              </w:rPr>
              <w:t>由</w:t>
            </w:r>
            <w:r>
              <w:rPr>
                <w:rFonts w:hint="eastAsia" w:ascii="宋体" w:hAnsi="宋体" w:eastAsia="宋体" w:cs="宋体"/>
                <w:b/>
                <w:bCs/>
                <w:spacing w:val="11"/>
                <w:sz w:val="24"/>
                <w:szCs w:val="24"/>
                <w:lang w:eastAsia="zh-CN"/>
              </w:rPr>
              <w:t>采购</w:t>
            </w:r>
            <w:r>
              <w:rPr>
                <w:rFonts w:hint="eastAsia" w:ascii="宋体" w:hAnsi="宋体" w:eastAsia="宋体" w:cs="宋体"/>
                <w:b/>
                <w:bCs/>
                <w:sz w:val="24"/>
                <w:szCs w:val="24"/>
                <w:lang w:eastAsia="zh-CN"/>
              </w:rPr>
              <w:t>代理</w:t>
            </w:r>
            <w:r>
              <w:rPr>
                <w:rFonts w:hint="eastAsia" w:hAnsi="宋体" w:eastAsia="宋体" w:cs="宋体"/>
                <w:b/>
                <w:bCs/>
                <w:sz w:val="24"/>
                <w:szCs w:val="24"/>
                <w:lang w:eastAsia="zh-CN"/>
              </w:rPr>
              <w:t>现场</w:t>
            </w:r>
            <w:r>
              <w:rPr>
                <w:rFonts w:hint="eastAsia" w:ascii="宋体" w:hAnsi="宋体" w:eastAsia="宋体" w:cs="宋体"/>
                <w:b/>
                <w:bCs/>
                <w:sz w:val="24"/>
                <w:szCs w:val="24"/>
                <w:lang w:eastAsia="zh-CN"/>
              </w:rPr>
              <w:t>查询</w:t>
            </w:r>
            <w:r>
              <w:rPr>
                <w:rFonts w:hint="eastAsia" w:ascii="宋体" w:hAnsi="宋体" w:eastAsia="宋体" w:cs="宋体"/>
                <w:b/>
                <w:bCs/>
                <w:sz w:val="24"/>
                <w:szCs w:val="24"/>
              </w:rPr>
              <w:t>】</w:t>
            </w:r>
            <w:r>
              <w:rPr>
                <w:rFonts w:hint="eastAsia" w:ascii="宋体" w:hAnsi="宋体" w:eastAsia="宋体" w:cs="宋体"/>
                <w:bCs/>
                <w:sz w:val="24"/>
                <w:szCs w:val="24"/>
              </w:rPr>
              <w:t>；</w:t>
            </w:r>
          </w:p>
          <w:p>
            <w:pPr>
              <w:pStyle w:val="2"/>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eastAsia" w:ascii="宋体" w:hAnsi="宋体" w:eastAsia="宋体" w:cs="宋体"/>
                <w:kern w:val="2"/>
                <w:sz w:val="24"/>
                <w:szCs w:val="24"/>
              </w:rPr>
            </w:pPr>
            <w:r>
              <w:rPr>
                <w:rFonts w:hint="eastAsia" w:ascii="宋体" w:hAnsi="宋体" w:eastAsia="宋体" w:cs="宋体"/>
                <w:kern w:val="2"/>
                <w:sz w:val="24"/>
                <w:szCs w:val="24"/>
              </w:rPr>
              <w:t>2.</w:t>
            </w:r>
            <w:r>
              <w:rPr>
                <w:rFonts w:hint="eastAsia" w:hAnsi="宋体" w:eastAsia="宋体" w:cs="宋体"/>
                <w:kern w:val="2"/>
                <w:sz w:val="24"/>
                <w:szCs w:val="24"/>
                <w:lang w:val="en-US" w:eastAsia="zh-CN"/>
              </w:rPr>
              <w:t>3</w:t>
            </w:r>
            <w:r>
              <w:rPr>
                <w:rFonts w:hint="eastAsia" w:ascii="宋体" w:hAnsi="宋体" w:eastAsia="宋体" w:cs="宋体"/>
                <w:kern w:val="2"/>
                <w:sz w:val="24"/>
                <w:szCs w:val="24"/>
              </w:rPr>
              <w:t>提供法定代表人授权委托书原件及被授权人身份证原件；</w:t>
            </w:r>
            <w:r>
              <w:rPr>
                <w:rFonts w:hint="eastAsia" w:ascii="宋体" w:hAnsi="宋体" w:eastAsia="宋体" w:cs="宋体"/>
                <w:b/>
                <w:bCs/>
                <w:kern w:val="2"/>
                <w:sz w:val="24"/>
                <w:szCs w:val="24"/>
              </w:rPr>
              <w:t>【现场展示】</w:t>
            </w:r>
          </w:p>
          <w:p>
            <w:pPr>
              <w:pStyle w:val="21"/>
              <w:keepNext w:val="0"/>
              <w:keepLines w:val="0"/>
              <w:pageBreakBefore w:val="0"/>
              <w:widowControl w:val="0"/>
              <w:kinsoku/>
              <w:wordWrap/>
              <w:overflowPunct/>
              <w:topLinePunct w:val="0"/>
              <w:autoSpaceDE/>
              <w:autoSpaceDN/>
              <w:bidi w:val="0"/>
              <w:adjustRightInd w:val="0"/>
              <w:snapToGrid w:val="0"/>
              <w:spacing w:before="0" w:after="0" w:line="360" w:lineRule="auto"/>
              <w:ind w:firstLine="0"/>
              <w:textAlignment w:val="auto"/>
              <w:rPr>
                <w:rFonts w:hint="default" w:ascii="宋体" w:hAnsi="宋体" w:eastAsia="宋体" w:cs="宋体"/>
                <w:kern w:val="2"/>
                <w:sz w:val="24"/>
                <w:szCs w:val="24"/>
                <w:lang w:val="en-US" w:eastAsia="zh-CN"/>
              </w:rPr>
            </w:pPr>
            <w:r>
              <w:rPr>
                <w:rFonts w:hint="eastAsia" w:ascii="宋体" w:hAnsi="宋体" w:eastAsia="宋体" w:cs="宋体"/>
                <w:kern w:val="2"/>
                <w:sz w:val="24"/>
                <w:szCs w:val="24"/>
              </w:rPr>
              <w:t>2.</w:t>
            </w:r>
            <w:r>
              <w:rPr>
                <w:rFonts w:hint="eastAsia" w:ascii="宋体" w:hAnsi="宋体" w:cs="宋体"/>
                <w:kern w:val="2"/>
                <w:sz w:val="24"/>
                <w:szCs w:val="24"/>
                <w:lang w:val="en-US" w:eastAsia="zh-CN"/>
              </w:rPr>
              <w:t>4</w:t>
            </w:r>
            <w:r>
              <w:rPr>
                <w:rFonts w:hint="eastAsia" w:ascii="宋体" w:hAnsi="宋体" w:eastAsia="宋体" w:cs="宋体"/>
                <w:kern w:val="2"/>
                <w:sz w:val="24"/>
                <w:szCs w:val="24"/>
              </w:rPr>
              <w:t>、本项目不接受联合体响应，成交投标人不允许转包。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项目保证金</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93"/>
                <w:tab w:val="left" w:pos="1134"/>
              </w:tabs>
              <w:kinsoku/>
              <w:wordWrap w:val="0"/>
              <w:overflowPunct/>
              <w:topLinePunct w:val="0"/>
              <w:autoSpaceDE/>
              <w:autoSpaceDN/>
              <w:bidi w:val="0"/>
              <w:adjustRightInd w:val="0"/>
              <w:snapToGrid w:val="0"/>
              <w:spacing w:before="0" w:beforeLines="5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本次采购的投标保证金为</w:t>
            </w:r>
            <w:r>
              <w:rPr>
                <w:rFonts w:hint="eastAsia" w:hAnsi="宋体" w:eastAsia="宋体" w:cs="宋体"/>
                <w:color w:val="auto"/>
                <w:sz w:val="24"/>
                <w:szCs w:val="24"/>
                <w:lang w:eastAsia="zh-CN"/>
              </w:rPr>
              <w:t>伍仟陆佰</w:t>
            </w:r>
            <w:r>
              <w:rPr>
                <w:rFonts w:hint="eastAsia" w:ascii="宋体" w:hAnsi="宋体" w:eastAsia="宋体" w:cs="宋体"/>
                <w:color w:val="auto"/>
                <w:sz w:val="24"/>
                <w:szCs w:val="24"/>
              </w:rPr>
              <w:t>元整（</w:t>
            </w:r>
            <w:r>
              <w:rPr>
                <w:rFonts w:hint="default" w:ascii="Arial" w:hAnsi="Arial" w:eastAsia="宋体" w:cs="Arial"/>
                <w:color w:val="auto"/>
                <w:sz w:val="24"/>
                <w:szCs w:val="24"/>
              </w:rPr>
              <w:t>¥</w:t>
            </w:r>
            <w:r>
              <w:rPr>
                <w:rFonts w:hint="eastAsia" w:hAnsi="宋体" w:eastAsia="宋体" w:cs="宋体"/>
                <w:color w:val="auto"/>
                <w:sz w:val="24"/>
                <w:szCs w:val="24"/>
                <w:lang w:val="en-US" w:eastAsia="zh-CN"/>
              </w:rPr>
              <w:t>5600</w:t>
            </w:r>
            <w:r>
              <w:rPr>
                <w:rFonts w:hint="eastAsia" w:ascii="宋体" w:hAnsi="宋体" w:eastAsia="宋体" w:cs="宋体"/>
                <w:color w:val="auto"/>
                <w:sz w:val="24"/>
                <w:szCs w:val="24"/>
              </w:rPr>
              <w:t>元）</w:t>
            </w:r>
            <w:r>
              <w:rPr>
                <w:rFonts w:hint="eastAsia" w:ascii="宋体" w:hAnsi="宋体" w:eastAsia="宋体" w:cs="宋体"/>
                <w:color w:val="auto"/>
                <w:sz w:val="24"/>
                <w:szCs w:val="24"/>
                <w:highlight w:val="none"/>
              </w:rPr>
              <w:t>。</w:t>
            </w:r>
          </w:p>
          <w:p>
            <w:pPr>
              <w:keepNext w:val="0"/>
              <w:keepLines w:val="0"/>
              <w:pageBreakBefore w:val="0"/>
              <w:widowControl w:val="0"/>
              <w:tabs>
                <w:tab w:val="left" w:pos="993"/>
                <w:tab w:val="left" w:pos="1134"/>
              </w:tabs>
              <w:kinsoku/>
              <w:wordWrap w:val="0"/>
              <w:overflowPunct/>
              <w:topLinePunct w:val="0"/>
              <w:autoSpaceDE/>
              <w:autoSpaceDN/>
              <w:bidi w:val="0"/>
              <w:adjustRightInd w:val="0"/>
              <w:snapToGrid w:val="0"/>
              <w:spacing w:before="0" w:line="360" w:lineRule="auto"/>
              <w:textAlignment w:val="auto"/>
              <w:rPr>
                <w:rFonts w:hint="eastAsia" w:ascii="宋体" w:hAnsi="宋体" w:eastAsia="宋体" w:cs="宋体"/>
                <w:color w:val="auto"/>
                <w:sz w:val="24"/>
                <w:szCs w:val="24"/>
                <w:highlight w:val="none"/>
                <w:lang w:eastAsia="zh-CN"/>
              </w:rPr>
            </w:pPr>
            <w:r>
              <w:rPr>
                <w:rFonts w:hint="eastAsia"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供应商必须采用现金方式缴纳保证金</w:t>
            </w:r>
            <w:r>
              <w:rPr>
                <w:rFonts w:hint="eastAsia" w:hAnsi="宋体" w:eastAsia="宋体" w:cs="宋体"/>
                <w:color w:val="auto"/>
                <w:sz w:val="24"/>
                <w:szCs w:val="24"/>
                <w:highlight w:val="none"/>
                <w:lang w:eastAsia="zh-CN"/>
              </w:rPr>
              <w:t>，现金用包装袋密封好，并且在包装袋封面上注明供应商名称。</w:t>
            </w:r>
          </w:p>
          <w:p>
            <w:pPr>
              <w:keepNext w:val="0"/>
              <w:keepLines w:val="0"/>
              <w:pageBreakBefore w:val="0"/>
              <w:tabs>
                <w:tab w:val="left" w:pos="993"/>
                <w:tab w:val="left" w:pos="1134"/>
              </w:tabs>
              <w:kinsoku/>
              <w:wordWrap w:val="0"/>
              <w:overflowPunct/>
              <w:topLinePunct w:val="0"/>
              <w:autoSpaceDE/>
              <w:autoSpaceDN/>
              <w:bidi w:val="0"/>
              <w:adjustRightInd w:val="0"/>
              <w:snapToGrid w:val="0"/>
              <w:spacing w:before="0" w:beforeLines="50" w:line="360" w:lineRule="auto"/>
              <w:textAlignment w:val="auto"/>
              <w:rPr>
                <w:rFonts w:hint="eastAsia" w:ascii="宋体" w:hAnsi="宋体" w:eastAsia="宋体" w:cs="宋体"/>
                <w:color w:val="auto"/>
                <w:sz w:val="24"/>
                <w:szCs w:val="24"/>
                <w:highlight w:val="yellow"/>
              </w:rPr>
            </w:pPr>
            <w:r>
              <w:rPr>
                <w:rFonts w:hint="eastAsia"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对于未按要求交纳投标保证金的投标单位，我公司将视为不响应采购文件而拒绝接收。供应商的投标保证金将在成交通知书发出之日起3个工作日内无息退还。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投标人提出问题的递交形式、截止时间</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240" w:lineRule="auto"/>
              <w:textAlignment w:val="auto"/>
              <w:rPr>
                <w:rFonts w:hint="eastAsia" w:ascii="宋体" w:hAnsi="宋体" w:eastAsia="宋体" w:cs="宋体"/>
                <w:sz w:val="24"/>
                <w:szCs w:val="24"/>
              </w:rPr>
            </w:pPr>
            <w:r>
              <w:rPr>
                <w:rFonts w:hint="eastAsia" w:ascii="宋体" w:hAnsi="宋体" w:eastAsia="宋体" w:cs="宋体"/>
                <w:sz w:val="24"/>
                <w:szCs w:val="24"/>
              </w:rPr>
              <w:t>形式：询问或书面 ；</w:t>
            </w:r>
          </w:p>
          <w:p>
            <w:pPr>
              <w:keepNext w:val="0"/>
              <w:keepLines w:val="0"/>
              <w:pageBreakBefore w:val="0"/>
              <w:widowControl w:val="0"/>
              <w:kinsoku/>
              <w:wordWrap/>
              <w:overflowPunct/>
              <w:topLinePunct w:val="0"/>
              <w:autoSpaceDE/>
              <w:autoSpaceDN/>
              <w:bidi w:val="0"/>
              <w:adjustRightInd w:val="0"/>
              <w:snapToGrid w:val="0"/>
              <w:spacing w:before="0" w:beforeLines="50" w:line="240" w:lineRule="auto"/>
              <w:textAlignment w:val="auto"/>
              <w:rPr>
                <w:rFonts w:hint="eastAsia" w:ascii="宋体" w:hAnsi="宋体" w:eastAsia="宋体" w:cs="宋体"/>
                <w:sz w:val="24"/>
                <w:szCs w:val="24"/>
              </w:rPr>
            </w:pPr>
            <w:r>
              <w:rPr>
                <w:rFonts w:hint="eastAsia" w:ascii="宋体" w:hAnsi="宋体" w:eastAsia="宋体" w:cs="宋体"/>
                <w:sz w:val="24"/>
                <w:szCs w:val="24"/>
              </w:rPr>
              <w:t>截止时间：法律规定时间前</w:t>
            </w:r>
          </w:p>
          <w:p>
            <w:pPr>
              <w:keepNext w:val="0"/>
              <w:keepLines w:val="0"/>
              <w:pageBreakBefore w:val="0"/>
              <w:widowControl w:val="0"/>
              <w:kinsoku/>
              <w:wordWrap/>
              <w:overflowPunct/>
              <w:topLinePunct w:val="0"/>
              <w:autoSpaceDE/>
              <w:autoSpaceDN/>
              <w:bidi w:val="0"/>
              <w:adjustRightInd w:val="0"/>
              <w:snapToGrid w:val="0"/>
              <w:spacing w:before="0" w:beforeLines="50" w:line="240" w:lineRule="auto"/>
              <w:textAlignment w:val="auto"/>
              <w:rPr>
                <w:rFonts w:hint="eastAsia" w:ascii="宋体" w:hAnsi="宋体" w:eastAsia="宋体" w:cs="宋体"/>
                <w:sz w:val="24"/>
                <w:szCs w:val="24"/>
              </w:rPr>
            </w:pPr>
            <w:r>
              <w:rPr>
                <w:rFonts w:hint="eastAsia" w:ascii="宋体" w:hAnsi="宋体" w:eastAsia="宋体" w:cs="宋体"/>
                <w:sz w:val="24"/>
                <w:szCs w:val="24"/>
              </w:rPr>
              <w:t>书面递交地点：</w:t>
            </w:r>
            <w:r>
              <w:rPr>
                <w:rFonts w:hint="eastAsia" w:ascii="宋体" w:hAnsi="宋体" w:eastAsia="宋体" w:cs="宋体"/>
                <w:bCs/>
                <w:sz w:val="24"/>
                <w:szCs w:val="24"/>
                <w:lang w:eastAsia="zh-CN"/>
              </w:rPr>
              <w:t>江西睿创工程监理有限公司</w:t>
            </w:r>
            <w:r>
              <w:rPr>
                <w:rFonts w:hint="eastAsia" w:ascii="宋体" w:hAnsi="宋体" w:eastAsia="宋体" w:cs="宋体"/>
                <w:bCs/>
                <w:color w:val="000000" w:themeColor="text1"/>
                <w:sz w:val="24"/>
                <w:szCs w:val="24"/>
                <w14:textFill>
                  <w14:solidFill>
                    <w14:schemeClr w14:val="tx1"/>
                  </w14:solidFill>
                </w14:textFill>
              </w:rPr>
              <w:t>（</w:t>
            </w:r>
            <w:r>
              <w:rPr>
                <w:rFonts w:hint="eastAsia" w:ascii="宋体" w:hAnsi="宋体" w:eastAsia="宋体" w:cs="宋体"/>
                <w:sz w:val="24"/>
                <w:szCs w:val="24"/>
              </w:rPr>
              <w:t>吉安市吉州区长征路附12栋1号）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必选文件澄清、修改的发布形式、时间及领取地点</w:t>
            </w:r>
          </w:p>
        </w:tc>
        <w:tc>
          <w:tcPr>
            <w:tcW w:w="821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形式:网上公布    </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时间：法律规定时间前</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公布网址：</w:t>
            </w:r>
            <w:r>
              <w:rPr>
                <w:rFonts w:hint="eastAsia" w:hAnsi="宋体" w:eastAsia="宋体"/>
                <w:spacing w:val="-6"/>
                <w:sz w:val="24"/>
                <w:szCs w:val="24"/>
                <w:lang w:eastAsia="zh-CN"/>
              </w:rPr>
              <w:t>“江西睿创工程监理有限公司</w:t>
            </w:r>
            <w:r>
              <w:rPr>
                <w:rFonts w:hint="eastAsia" w:hAnsi="宋体" w:eastAsia="宋体"/>
                <w:spacing w:val="-6"/>
                <w:sz w:val="24"/>
                <w:szCs w:val="24"/>
                <w:lang w:val="en-US" w:eastAsia="zh-CN"/>
              </w:rPr>
              <w:t xml:space="preserve"> </w:t>
            </w:r>
            <w:r>
              <w:rPr>
                <w:rFonts w:ascii="宋体" w:hAnsi="宋体" w:eastAsia="宋体" w:cs="宋体"/>
                <w:sz w:val="24"/>
                <w:szCs w:val="24"/>
              </w:rPr>
              <w:fldChar w:fldCharType="begin"/>
            </w:r>
            <w:r>
              <w:rPr>
                <w:rFonts w:ascii="宋体" w:hAnsi="宋体" w:eastAsia="宋体" w:cs="宋体"/>
                <w:sz w:val="24"/>
                <w:szCs w:val="24"/>
              </w:rPr>
              <w:instrText xml:space="preserve"> HYPERLINK "http://www.jxrcgc.com/" </w:instrText>
            </w:r>
            <w:r>
              <w:rPr>
                <w:rFonts w:ascii="宋体" w:hAnsi="宋体" w:eastAsia="宋体" w:cs="宋体"/>
                <w:sz w:val="24"/>
                <w:szCs w:val="24"/>
              </w:rPr>
              <w:fldChar w:fldCharType="separate"/>
            </w:r>
            <w:r>
              <w:rPr>
                <w:rStyle w:val="20"/>
                <w:rFonts w:ascii="宋体" w:hAnsi="宋体" w:eastAsia="宋体" w:cs="宋体"/>
                <w:sz w:val="24"/>
                <w:szCs w:val="24"/>
              </w:rPr>
              <w:t>http://www.jxrcgc.com/</w:t>
            </w:r>
            <w:r>
              <w:rPr>
                <w:rFonts w:ascii="宋体" w:hAnsi="宋体" w:eastAsia="宋体" w:cs="宋体"/>
                <w:sz w:val="24"/>
                <w:szCs w:val="24"/>
              </w:rPr>
              <w:fldChar w:fldCharType="end"/>
            </w:r>
            <w:r>
              <w:rPr>
                <w:rFonts w:hint="eastAsia" w:hAnsi="宋体" w:eastAsia="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响应有效期</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投标截止</w:t>
            </w:r>
            <w:r>
              <w:rPr>
                <w:rFonts w:hint="eastAsia" w:ascii="宋体" w:hAnsi="宋体" w:eastAsia="宋体" w:cs="宋体"/>
                <w:color w:val="auto"/>
                <w:sz w:val="24"/>
                <w:szCs w:val="24"/>
              </w:rPr>
              <w:t>后</w:t>
            </w:r>
            <w:r>
              <w:rPr>
                <w:rFonts w:hint="eastAsia" w:ascii="宋体" w:hAnsi="宋体" w:eastAsia="宋体" w:cs="宋体"/>
                <w:color w:val="auto"/>
                <w:sz w:val="24"/>
                <w:szCs w:val="24"/>
                <w:lang w:val="en-US" w:eastAsia="zh-CN"/>
              </w:rPr>
              <w:t>90</w:t>
            </w:r>
            <w:r>
              <w:rPr>
                <w:rFonts w:hint="eastAsia" w:ascii="宋体" w:hAnsi="宋体" w:eastAsia="宋体" w:cs="宋体"/>
                <w:color w:val="auto"/>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人员到场</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以下人员须按时参加开标会，并由招标人当场核验（以下证件均为原件）：</w:t>
            </w:r>
          </w:p>
          <w:p>
            <w:pPr>
              <w:spacing w:line="360" w:lineRule="auto"/>
              <w:rPr>
                <w:rFonts w:hint="eastAsia" w:ascii="宋体" w:hAnsi="宋体" w:eastAsia="宋体" w:cs="宋体"/>
                <w:sz w:val="24"/>
                <w:szCs w:val="24"/>
              </w:rPr>
            </w:pPr>
            <w:r>
              <w:rPr>
                <w:rFonts w:hint="eastAsia" w:ascii="宋体" w:hAnsi="宋体" w:eastAsia="宋体" w:cs="宋体"/>
                <w:sz w:val="24"/>
                <w:szCs w:val="24"/>
              </w:rPr>
              <w:t>法定代表人持本人身份证或授权委托人持授权委托书、本人身份证。</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b/>
                <w:sz w:val="24"/>
                <w:szCs w:val="24"/>
              </w:rPr>
            </w:pPr>
            <w:r>
              <w:rPr>
                <w:rFonts w:hint="eastAsia" w:ascii="宋体" w:hAnsi="宋体" w:eastAsia="宋体" w:cs="宋体"/>
                <w:b/>
                <w:sz w:val="24"/>
                <w:szCs w:val="24"/>
              </w:rPr>
              <w:t>注：核验时，授权委托书宜单独提供一份。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评标办法</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lang w:eastAsia="zh-CN"/>
              </w:rPr>
            </w:pPr>
            <w:r>
              <w:rPr>
                <w:rFonts w:hint="eastAsia" w:hAnsi="宋体" w:eastAsia="宋体" w:cs="宋体"/>
                <w:sz w:val="24"/>
                <w:szCs w:val="24"/>
                <w:lang w:eastAsia="zh-CN"/>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响应文件份数</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正本</w:t>
            </w:r>
            <w:r>
              <w:rPr>
                <w:rFonts w:hint="eastAsia" w:hAnsi="宋体" w:eastAsia="宋体" w:cs="宋体"/>
                <w:sz w:val="24"/>
                <w:szCs w:val="24"/>
                <w:lang w:eastAsia="zh-CN"/>
              </w:rPr>
              <w:t>壹</w:t>
            </w:r>
            <w:r>
              <w:rPr>
                <w:rFonts w:hint="eastAsia" w:ascii="宋体" w:hAnsi="宋体" w:eastAsia="宋体" w:cs="宋体"/>
                <w:sz w:val="24"/>
                <w:szCs w:val="24"/>
              </w:rPr>
              <w:t>份，副本</w:t>
            </w:r>
            <w:r>
              <w:rPr>
                <w:rFonts w:hint="eastAsia" w:hAnsi="宋体" w:eastAsia="宋体" w:cs="宋体"/>
                <w:sz w:val="24"/>
                <w:szCs w:val="24"/>
                <w:lang w:eastAsia="zh-CN"/>
              </w:rPr>
              <w:t>壹</w:t>
            </w:r>
            <w:r>
              <w:rPr>
                <w:rFonts w:hint="eastAsia" w:ascii="宋体" w:hAnsi="宋体" w:eastAsia="宋体" w:cs="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开　　标</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开标时间：</w:t>
            </w:r>
            <w:r>
              <w:rPr>
                <w:rFonts w:hint="eastAsia" w:ascii="宋体" w:hAnsi="宋体" w:eastAsia="宋体" w:cs="宋体"/>
                <w:color w:val="auto"/>
                <w:sz w:val="24"/>
                <w:szCs w:val="24"/>
                <w:lang w:eastAsia="zh-CN"/>
              </w:rPr>
              <w:t>202</w:t>
            </w:r>
            <w:r>
              <w:rPr>
                <w:rFonts w:hint="eastAsia" w:hAnsi="宋体" w:eastAsia="宋体" w:cs="宋体"/>
                <w:color w:val="auto"/>
                <w:sz w:val="24"/>
                <w:szCs w:val="24"/>
                <w:lang w:val="en-US" w:eastAsia="zh-CN"/>
              </w:rPr>
              <w:t>1</w:t>
            </w:r>
            <w:r>
              <w:rPr>
                <w:rFonts w:hint="eastAsia" w:ascii="宋体" w:hAnsi="宋体" w:eastAsia="宋体" w:cs="宋体"/>
                <w:color w:val="auto"/>
                <w:sz w:val="24"/>
                <w:szCs w:val="24"/>
              </w:rPr>
              <w:t>年</w:t>
            </w:r>
            <w:r>
              <w:rPr>
                <w:rFonts w:hint="eastAsia" w:hAnsi="宋体" w:eastAsia="宋体" w:cs="宋体"/>
                <w:color w:val="auto"/>
                <w:sz w:val="24"/>
                <w:szCs w:val="24"/>
                <w:lang w:val="en-US" w:eastAsia="zh-CN"/>
              </w:rPr>
              <w:t>3</w:t>
            </w:r>
            <w:r>
              <w:rPr>
                <w:rFonts w:hint="eastAsia" w:ascii="宋体" w:hAnsi="宋体" w:eastAsia="宋体" w:cs="宋体"/>
                <w:color w:val="auto"/>
                <w:sz w:val="24"/>
                <w:szCs w:val="24"/>
              </w:rPr>
              <w:t>月</w:t>
            </w:r>
            <w:r>
              <w:rPr>
                <w:rFonts w:hint="eastAsia" w:hAnsi="宋体" w:eastAsia="宋体" w:cs="宋体"/>
                <w:color w:val="auto"/>
                <w:sz w:val="24"/>
                <w:szCs w:val="24"/>
                <w:lang w:val="en-US" w:eastAsia="zh-CN"/>
              </w:rPr>
              <w:t>31</w:t>
            </w: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10:00</w:t>
            </w:r>
          </w:p>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地点：吉安县城东幼儿园</w:t>
            </w:r>
            <w:r>
              <w:rPr>
                <w:rFonts w:hint="eastAsia" w:hAnsi="宋体" w:eastAsia="宋体" w:cs="宋体"/>
                <w:color w:val="auto"/>
                <w:sz w:val="24"/>
                <w:szCs w:val="24"/>
                <w:lang w:eastAsia="zh-CN"/>
              </w:rPr>
              <w:t>（</w:t>
            </w:r>
            <w:r>
              <w:rPr>
                <w:rFonts w:hint="eastAsia" w:ascii="宋体" w:hAnsi="宋体" w:eastAsia="宋体" w:cs="宋体"/>
                <w:color w:val="auto"/>
                <w:sz w:val="24"/>
                <w:szCs w:val="24"/>
                <w:lang w:eastAsia="zh-CN"/>
              </w:rPr>
              <w:t>吉安县天祥南路与东昌路交汇处</w:t>
            </w:r>
            <w:r>
              <w:rPr>
                <w:rFonts w:hint="eastAsia" w:hAnsi="宋体" w:eastAsia="宋体" w:cs="宋体"/>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付款方式</w:t>
            </w:r>
          </w:p>
        </w:tc>
        <w:tc>
          <w:tcPr>
            <w:tcW w:w="8217" w:type="dxa"/>
            <w:tcBorders>
              <w:top w:val="single" w:color="auto" w:sz="4" w:space="0"/>
              <w:left w:val="single" w:color="auto" w:sz="4" w:space="0"/>
              <w:bottom w:val="single" w:color="auto" w:sz="4" w:space="0"/>
              <w:right w:val="single" w:color="auto" w:sz="4" w:space="0"/>
            </w:tcBorders>
            <w:vAlign w:val="center"/>
          </w:tcPr>
          <w:p>
            <w:pPr>
              <w:pStyle w:val="10"/>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default" w:ascii="宋体" w:hAnsi="宋体" w:eastAsia="宋体" w:cs="宋体"/>
                <w:color w:val="auto"/>
                <w:sz w:val="24"/>
                <w:szCs w:val="24"/>
                <w:lang w:val="en-US" w:eastAsia="zh-CN"/>
              </w:rPr>
            </w:pPr>
            <w:r>
              <w:rPr>
                <w:rFonts w:hint="eastAsia" w:hAnsi="宋体" w:eastAsia="宋体" w:cs="宋体"/>
                <w:color w:val="auto"/>
                <w:sz w:val="24"/>
                <w:szCs w:val="24"/>
                <w:lang w:eastAsia="zh-CN"/>
              </w:rPr>
              <w:t>货物</w:t>
            </w:r>
            <w:r>
              <w:rPr>
                <w:rFonts w:hint="eastAsia" w:hAnsi="宋体" w:eastAsia="宋体" w:cs="宋体"/>
                <w:color w:val="auto"/>
                <w:sz w:val="24"/>
                <w:szCs w:val="24"/>
                <w:lang w:val="en-US" w:eastAsia="zh-CN"/>
              </w:rPr>
              <w:t>完工试运行并经竣工验收后支付合同金额的95%，质保期满后支付余款。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napToGrid w:val="0"/>
                <w:sz w:val="24"/>
                <w:szCs w:val="24"/>
              </w:rPr>
            </w:pPr>
            <w:r>
              <w:rPr>
                <w:rFonts w:hint="eastAsia" w:ascii="宋体" w:hAnsi="宋体" w:eastAsia="宋体" w:cs="宋体"/>
                <w:snapToGrid w:val="0"/>
                <w:sz w:val="24"/>
                <w:szCs w:val="24"/>
              </w:rPr>
              <w:t>成交公示地点</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hAnsi="宋体" w:eastAsia="宋体"/>
                <w:sz w:val="24"/>
                <w:szCs w:val="24"/>
                <w:lang w:eastAsia="zh-CN"/>
              </w:rPr>
              <w:t>“江西睿创工程监理有限公司</w:t>
            </w:r>
            <w:r>
              <w:rPr>
                <w:rFonts w:ascii="宋体" w:hAnsi="宋体" w:eastAsia="宋体" w:cs="宋体"/>
                <w:sz w:val="24"/>
                <w:szCs w:val="24"/>
              </w:rPr>
              <w:fldChar w:fldCharType="begin"/>
            </w:r>
            <w:r>
              <w:rPr>
                <w:rFonts w:ascii="宋体" w:hAnsi="宋体" w:eastAsia="宋体" w:cs="宋体"/>
                <w:sz w:val="24"/>
                <w:szCs w:val="24"/>
              </w:rPr>
              <w:instrText xml:space="preserve"> HYPERLINK "http://www.jxrcgc.com/" </w:instrText>
            </w:r>
            <w:r>
              <w:rPr>
                <w:rFonts w:ascii="宋体" w:hAnsi="宋体" w:eastAsia="宋体" w:cs="宋体"/>
                <w:sz w:val="24"/>
                <w:szCs w:val="24"/>
              </w:rPr>
              <w:fldChar w:fldCharType="separate"/>
            </w:r>
            <w:r>
              <w:rPr>
                <w:rStyle w:val="20"/>
                <w:rFonts w:ascii="宋体" w:hAnsi="宋体" w:eastAsia="宋体" w:cs="宋体"/>
                <w:sz w:val="24"/>
                <w:szCs w:val="24"/>
              </w:rPr>
              <w:t>http://www.jxrcgc.com/</w:t>
            </w:r>
            <w:r>
              <w:rPr>
                <w:rFonts w:ascii="宋体" w:hAnsi="宋体" w:eastAsia="宋体" w:cs="宋体"/>
                <w:sz w:val="24"/>
                <w:szCs w:val="24"/>
              </w:rPr>
              <w:fldChar w:fldCharType="end"/>
            </w:r>
            <w:r>
              <w:rPr>
                <w:rFonts w:hint="eastAsia" w:hAnsi="宋体" w:eastAsia="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特别提示1</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在成交结果公示后，如发现预成交投标人存在违纪违法、弄虚作假、业绩不实、有挂靠嫌疑等或无承担本项目能力的，招标人、代理机构将报送监管部门按照相关法律法规对其进行处罚。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特别提示</w:t>
            </w:r>
            <w:r>
              <w:rPr>
                <w:rFonts w:hint="eastAsia" w:hAnsi="宋体" w:eastAsia="宋体" w:cs="宋体"/>
                <w:sz w:val="24"/>
                <w:szCs w:val="24"/>
                <w:lang w:val="en-US" w:eastAsia="zh-CN"/>
              </w:rPr>
              <w:t>2</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成交投标人在领取</w:t>
            </w:r>
            <w:r>
              <w:rPr>
                <w:rFonts w:hint="eastAsia" w:ascii="宋体" w:hAnsi="宋体" w:eastAsia="宋体" w:cs="宋体"/>
                <w:color w:val="000000" w:themeColor="text1"/>
                <w:sz w:val="24"/>
                <w:szCs w:val="24"/>
                <w14:textFill>
                  <w14:solidFill>
                    <w14:schemeClr w14:val="tx1"/>
                  </w14:solidFill>
                </w14:textFill>
              </w:rPr>
              <w:t>成交确认书</w:t>
            </w:r>
            <w:r>
              <w:rPr>
                <w:rFonts w:hint="eastAsia" w:ascii="宋体" w:hAnsi="宋体" w:eastAsia="宋体" w:cs="宋体"/>
                <w:sz w:val="24"/>
                <w:szCs w:val="24"/>
              </w:rPr>
              <w:t>时，须</w:t>
            </w:r>
            <w:r>
              <w:rPr>
                <w:rFonts w:hint="eastAsia" w:ascii="宋体" w:hAnsi="宋体" w:eastAsia="宋体" w:cs="宋体"/>
                <w:color w:val="000000"/>
                <w:sz w:val="24"/>
                <w:szCs w:val="24"/>
              </w:rPr>
              <w:t>向代理机构支付成交金额的</w:t>
            </w:r>
            <w:r>
              <w:rPr>
                <w:rFonts w:hint="eastAsia" w:ascii="宋体" w:hAnsi="宋体" w:eastAsia="宋体" w:cs="宋体"/>
                <w:sz w:val="24"/>
                <w:szCs w:val="24"/>
              </w:rPr>
              <w:t>1.5%</w:t>
            </w:r>
            <w:r>
              <w:rPr>
                <w:rFonts w:hint="eastAsia" w:ascii="宋体" w:hAnsi="宋体" w:eastAsia="宋体" w:cs="宋体"/>
                <w:sz w:val="24"/>
                <w:szCs w:val="24"/>
                <w:lang w:eastAsia="zh-CN"/>
              </w:rPr>
              <w:t>（</w:t>
            </w:r>
            <w:r>
              <w:rPr>
                <w:rFonts w:hint="eastAsia" w:ascii="宋体" w:hAnsi="宋体" w:eastAsia="宋体" w:cs="宋体"/>
                <w:sz w:val="24"/>
                <w:szCs w:val="24"/>
              </w:rPr>
              <w:t>以现金或转账方式支付</w:t>
            </w:r>
            <w:r>
              <w:rPr>
                <w:rFonts w:hint="eastAsia" w:ascii="宋体" w:hAnsi="宋体" w:eastAsia="宋体" w:cs="宋体"/>
                <w:sz w:val="24"/>
                <w:szCs w:val="24"/>
                <w:lang w:eastAsia="zh-CN"/>
              </w:rPr>
              <w:t>，</w:t>
            </w:r>
            <w:r>
              <w:rPr>
                <w:rFonts w:hint="eastAsia" w:ascii="宋体" w:hAnsi="宋体" w:eastAsia="宋体" w:cs="宋体"/>
                <w:bCs/>
                <w:sz w:val="24"/>
                <w:szCs w:val="24"/>
                <w:lang w:val="zh-CN"/>
              </w:rPr>
              <w:t>不含税</w:t>
            </w:r>
            <w:r>
              <w:rPr>
                <w:rFonts w:hint="eastAsia" w:ascii="宋体" w:hAnsi="宋体" w:eastAsia="宋体" w:cs="宋体"/>
                <w:sz w:val="24"/>
                <w:szCs w:val="24"/>
              </w:rPr>
              <w:t>）的代理服务费。</w:t>
            </w:r>
            <w:r>
              <w:rPr>
                <w:rFonts w:hint="eastAsia" w:ascii="宋体" w:hAnsi="宋体" w:eastAsia="宋体" w:cs="宋体"/>
                <w:sz w:val="24"/>
                <w:szCs w:val="24"/>
                <w:lang w:val="zh-CN"/>
              </w:rPr>
              <w:t>请各</w:t>
            </w:r>
            <w:r>
              <w:rPr>
                <w:rFonts w:hint="eastAsia" w:ascii="宋体" w:hAnsi="宋体" w:eastAsia="宋体" w:cs="宋体"/>
                <w:color w:val="000000" w:themeColor="text1"/>
                <w:sz w:val="24"/>
                <w:szCs w:val="24"/>
                <w:lang w:val="zh-CN"/>
                <w14:textFill>
                  <w14:solidFill>
                    <w14:schemeClr w14:val="tx1"/>
                  </w14:solidFill>
                </w14:textFill>
              </w:rPr>
              <w:t>投标人</w:t>
            </w:r>
            <w:r>
              <w:rPr>
                <w:rFonts w:hint="eastAsia" w:ascii="宋体" w:hAnsi="宋体" w:eastAsia="宋体" w:cs="宋体"/>
                <w:sz w:val="24"/>
                <w:szCs w:val="24"/>
                <w:lang w:val="zh-CN"/>
              </w:rPr>
              <w:t>在报价时充分考虑这一因素。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特别提示3</w:t>
            </w:r>
          </w:p>
        </w:tc>
        <w:tc>
          <w:tcPr>
            <w:tcW w:w="82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成交投标人须在签订合同后二个工作日内，向代理机构提供一份完整的合同。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0040" w:type="dxa"/>
            <w:gridSpan w:val="2"/>
            <w:tcBorders>
              <w:top w:val="single" w:color="auto" w:sz="4" w:space="0"/>
              <w:left w:val="single" w:color="auto" w:sz="4" w:space="0"/>
              <w:bottom w:val="single" w:color="auto" w:sz="4" w:space="0"/>
              <w:right w:val="single" w:color="auto" w:sz="4" w:space="0"/>
            </w:tcBorders>
            <w:vAlign w:val="center"/>
          </w:tcPr>
          <w:p>
            <w:pPr>
              <w:pStyle w:val="27"/>
              <w:spacing w:line="360" w:lineRule="auto"/>
              <w:jc w:val="both"/>
              <w:rPr>
                <w:rFonts w:hint="eastAsia" w:ascii="宋体" w:hAnsi="宋体" w:eastAsia="宋体" w:cs="宋体"/>
                <w:sz w:val="24"/>
                <w:szCs w:val="24"/>
              </w:rPr>
            </w:pPr>
            <w:r>
              <w:rPr>
                <w:rFonts w:hint="eastAsia" w:ascii="宋体" w:hAnsi="宋体" w:eastAsia="宋体" w:cs="宋体"/>
                <w:sz w:val="24"/>
                <w:szCs w:val="24"/>
              </w:rPr>
              <w:t>注：本表是对投标人须知的具体补充和修改，如与招标文件其它内容有矛盾，以本表为准。</w:t>
            </w:r>
          </w:p>
        </w:tc>
      </w:tr>
      <w:bookmarkEnd w:id="18"/>
      <w:bookmarkEnd w:id="19"/>
    </w:tbl>
    <w:p>
      <w:pPr>
        <w:pStyle w:val="27"/>
        <w:spacing w:line="360" w:lineRule="auto"/>
        <w:rPr>
          <w:rFonts w:ascii="宋体" w:hAnsi="宋体" w:eastAsia="宋体" w:cs="宋体"/>
        </w:rPr>
      </w:pPr>
      <w:bookmarkStart w:id="20" w:name="_Toc430361868"/>
      <w:bookmarkStart w:id="21" w:name="_Toc11521"/>
      <w:bookmarkStart w:id="22" w:name="_Toc27514"/>
      <w:r>
        <w:rPr>
          <w:rFonts w:hint="eastAsia" w:ascii="宋体" w:hAnsi="宋体" w:eastAsia="宋体" w:cs="宋体"/>
        </w:rPr>
        <w:t>二、总  则</w:t>
      </w:r>
      <w:bookmarkEnd w:id="20"/>
      <w:bookmarkEnd w:id="21"/>
      <w:bookmarkEnd w:id="22"/>
    </w:p>
    <w:p>
      <w:pPr>
        <w:snapToGrid w:val="0"/>
        <w:spacing w:line="560" w:lineRule="exact"/>
        <w:rPr>
          <w:rFonts w:hint="eastAsia" w:ascii="宋体" w:hAnsi="宋体" w:eastAsia="宋体" w:cs="宋体"/>
          <w:b/>
          <w:bCs/>
          <w:sz w:val="24"/>
          <w:szCs w:val="24"/>
        </w:rPr>
      </w:pPr>
      <w:bookmarkStart w:id="23" w:name="_Toc23576"/>
      <w:bookmarkStart w:id="24" w:name="_Toc430361874"/>
      <w:bookmarkStart w:id="25" w:name="_Toc20592"/>
      <w:r>
        <w:rPr>
          <w:rFonts w:hint="eastAsia" w:ascii="宋体" w:hAnsi="宋体" w:eastAsia="宋体" w:cs="宋体"/>
          <w:b/>
          <w:bCs/>
          <w:sz w:val="24"/>
          <w:szCs w:val="24"/>
        </w:rPr>
        <w:t>1、适用范围</w:t>
      </w:r>
    </w:p>
    <w:p>
      <w:pPr>
        <w:snapToGrid w:val="0"/>
        <w:spacing w:line="560" w:lineRule="exact"/>
        <w:rPr>
          <w:rFonts w:hint="eastAsia" w:ascii="宋体" w:hAnsi="宋体" w:eastAsia="宋体" w:cs="宋体"/>
          <w:sz w:val="24"/>
          <w:szCs w:val="24"/>
        </w:rPr>
      </w:pPr>
      <w:bookmarkStart w:id="26" w:name="_Toc16098"/>
      <w:r>
        <w:rPr>
          <w:rFonts w:hint="eastAsia" w:ascii="宋体" w:hAnsi="宋体" w:eastAsia="宋体" w:cs="宋体"/>
          <w:sz w:val="24"/>
          <w:szCs w:val="24"/>
        </w:rPr>
        <w:t>1.1本</w:t>
      </w:r>
      <w:r>
        <w:rPr>
          <w:rFonts w:hint="eastAsia" w:hAnsi="宋体" w:eastAsia="宋体" w:cs="宋体"/>
          <w:sz w:val="24"/>
          <w:szCs w:val="24"/>
          <w:lang w:eastAsia="zh-CN"/>
        </w:rPr>
        <w:t>采购</w:t>
      </w:r>
      <w:r>
        <w:rPr>
          <w:rFonts w:hint="eastAsia" w:ascii="宋体" w:hAnsi="宋体" w:eastAsia="宋体" w:cs="宋体"/>
          <w:sz w:val="24"/>
          <w:szCs w:val="24"/>
        </w:rPr>
        <w:t>文件仅适用于本次采购所叙述的服务、货物或工程。</w:t>
      </w:r>
      <w:bookmarkEnd w:id="26"/>
    </w:p>
    <w:p>
      <w:pPr>
        <w:snapToGrid w:val="0"/>
        <w:spacing w:line="560" w:lineRule="exact"/>
        <w:rPr>
          <w:rFonts w:hint="eastAsia" w:ascii="宋体" w:hAnsi="宋体" w:eastAsia="宋体" w:cs="宋体"/>
          <w:b/>
          <w:bCs/>
          <w:sz w:val="24"/>
          <w:szCs w:val="24"/>
        </w:rPr>
      </w:pPr>
      <w:r>
        <w:rPr>
          <w:rFonts w:hint="eastAsia" w:ascii="宋体" w:hAnsi="宋体" w:eastAsia="宋体" w:cs="宋体"/>
          <w:b/>
          <w:bCs/>
          <w:sz w:val="24"/>
          <w:szCs w:val="24"/>
        </w:rPr>
        <w:t>2、定义</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2.1“采购人”系指依法进行本次货物采购的</w:t>
      </w:r>
      <w:r>
        <w:rPr>
          <w:rFonts w:hint="eastAsia" w:ascii="宋体" w:hAnsi="宋体" w:eastAsia="宋体" w:cs="宋体"/>
          <w:b/>
          <w:bCs/>
          <w:sz w:val="24"/>
          <w:szCs w:val="24"/>
        </w:rPr>
        <w:t>吉安县</w:t>
      </w:r>
      <w:r>
        <w:rPr>
          <w:rFonts w:hint="eastAsia" w:ascii="宋体" w:hAnsi="宋体" w:eastAsia="宋体" w:cs="宋体"/>
          <w:b/>
          <w:bCs/>
          <w:sz w:val="24"/>
          <w:szCs w:val="24"/>
          <w:lang w:eastAsia="zh-CN"/>
        </w:rPr>
        <w:t>城东幼儿园</w:t>
      </w:r>
      <w:r>
        <w:rPr>
          <w:rFonts w:hint="eastAsia" w:ascii="宋体" w:hAnsi="宋体" w:eastAsia="宋体" w:cs="宋体"/>
          <w:b/>
          <w:bCs/>
          <w:sz w:val="24"/>
          <w:szCs w:val="24"/>
        </w:rPr>
        <w:t>。</w:t>
      </w:r>
    </w:p>
    <w:p>
      <w:pPr>
        <w:snapToGrid w:val="0"/>
        <w:spacing w:line="560" w:lineRule="exact"/>
        <w:rPr>
          <w:rFonts w:hint="eastAsia" w:ascii="宋体" w:hAnsi="宋体" w:eastAsia="宋体" w:cs="宋体"/>
          <w:b/>
          <w:bCs/>
          <w:sz w:val="24"/>
          <w:szCs w:val="24"/>
        </w:rPr>
      </w:pPr>
      <w:r>
        <w:rPr>
          <w:rFonts w:hint="eastAsia" w:ascii="宋体" w:hAnsi="宋体" w:eastAsia="宋体" w:cs="宋体"/>
          <w:sz w:val="24"/>
          <w:szCs w:val="24"/>
        </w:rPr>
        <w:t>2.2“采购代理机构”系指依法组织本次采购活动的</w:t>
      </w:r>
      <w:r>
        <w:rPr>
          <w:rFonts w:hint="eastAsia" w:ascii="宋体" w:hAnsi="宋体" w:eastAsia="宋体" w:cs="宋体"/>
          <w:b/>
          <w:bCs/>
          <w:sz w:val="24"/>
          <w:szCs w:val="24"/>
          <w:lang w:eastAsia="zh-CN"/>
        </w:rPr>
        <w:t>江西睿创工程监理有限公司</w:t>
      </w:r>
      <w:r>
        <w:rPr>
          <w:rFonts w:hint="eastAsia" w:ascii="宋体" w:hAnsi="宋体" w:eastAsia="宋体" w:cs="宋体"/>
          <w:b/>
          <w:bCs/>
          <w:sz w:val="24"/>
          <w:szCs w:val="24"/>
        </w:rPr>
        <w:t>。</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2.3“投标方”系指向采购方提交响应文件的供应商。</w:t>
      </w:r>
    </w:p>
    <w:p>
      <w:pPr>
        <w:numPr>
          <w:ilvl w:val="0"/>
          <w:numId w:val="6"/>
        </w:numPr>
        <w:snapToGrid w:val="0"/>
        <w:spacing w:line="560" w:lineRule="exact"/>
        <w:rPr>
          <w:rFonts w:hint="eastAsia" w:ascii="宋体" w:hAnsi="宋体" w:eastAsia="宋体" w:cs="宋体"/>
          <w:b/>
          <w:bCs/>
          <w:sz w:val="24"/>
          <w:szCs w:val="24"/>
        </w:rPr>
      </w:pPr>
      <w:r>
        <w:rPr>
          <w:rFonts w:hint="eastAsia" w:ascii="宋体" w:hAnsi="宋体" w:eastAsia="宋体" w:cs="宋体"/>
          <w:b/>
          <w:bCs/>
          <w:sz w:val="24"/>
          <w:szCs w:val="24"/>
        </w:rPr>
        <w:t>响应供应商在开标时须携带法人代表授权委托书及身份证明原件（如企业法人参加投标，提供法定代表人身份证明原件)、工商营业执照、税务登记证、组织机构代码证（或三证合一的营业执照副本）原件或复印件加盖公章等到现场查验。</w:t>
      </w:r>
    </w:p>
    <w:p>
      <w:pPr>
        <w:snapToGrid w:val="0"/>
        <w:spacing w:line="540" w:lineRule="exact"/>
        <w:rPr>
          <w:rFonts w:hint="eastAsia" w:ascii="宋体" w:hAnsi="宋体" w:eastAsia="宋体" w:cs="宋体"/>
          <w:sz w:val="24"/>
          <w:szCs w:val="24"/>
        </w:rPr>
      </w:pPr>
      <w:r>
        <w:rPr>
          <w:rFonts w:hint="eastAsia" w:ascii="宋体" w:hAnsi="宋体" w:eastAsia="宋体" w:cs="宋体"/>
          <w:sz w:val="24"/>
          <w:szCs w:val="24"/>
        </w:rPr>
        <w:t>4、请将响应文件密封完好，并</w:t>
      </w:r>
      <w:r>
        <w:rPr>
          <w:rFonts w:hint="eastAsia" w:ascii="宋体" w:hAnsi="宋体" w:eastAsia="宋体" w:cs="宋体"/>
          <w:color w:val="auto"/>
          <w:sz w:val="24"/>
          <w:szCs w:val="24"/>
        </w:rPr>
        <w:t>在</w:t>
      </w:r>
      <w:r>
        <w:rPr>
          <w:rFonts w:hint="eastAsia" w:ascii="宋体" w:hAnsi="宋体" w:eastAsia="宋体" w:cs="宋体"/>
          <w:b w:val="0"/>
          <w:bCs w:val="0"/>
          <w:color w:val="auto"/>
          <w:sz w:val="24"/>
          <w:szCs w:val="24"/>
        </w:rPr>
        <w:t>北京时间2</w:t>
      </w:r>
      <w:r>
        <w:rPr>
          <w:rFonts w:hint="eastAsia" w:ascii="宋体" w:hAnsi="宋体" w:eastAsia="宋体" w:cs="宋体"/>
          <w:b w:val="0"/>
          <w:bCs w:val="0"/>
          <w:color w:val="auto"/>
          <w:sz w:val="24"/>
          <w:szCs w:val="24"/>
          <w:lang w:val="en-US" w:eastAsia="zh-CN"/>
        </w:rPr>
        <w:t>021年</w:t>
      </w:r>
      <w:r>
        <w:rPr>
          <w:rFonts w:hint="eastAsia"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rPr>
        <w:t>月</w:t>
      </w:r>
      <w:r>
        <w:rPr>
          <w:rFonts w:hint="eastAsia" w:hAnsi="宋体" w:eastAsia="宋体" w:cs="宋体"/>
          <w:b w:val="0"/>
          <w:bCs w:val="0"/>
          <w:color w:val="auto"/>
          <w:sz w:val="24"/>
          <w:szCs w:val="24"/>
          <w:lang w:val="en-US" w:eastAsia="zh-CN"/>
        </w:rPr>
        <w:t>31</w:t>
      </w:r>
      <w:r>
        <w:rPr>
          <w:rFonts w:hint="eastAsia" w:ascii="宋体" w:hAnsi="宋体" w:eastAsia="宋体" w:cs="宋体"/>
          <w:b w:val="0"/>
          <w:bCs w:val="0"/>
          <w:color w:val="auto"/>
          <w:sz w:val="24"/>
          <w:szCs w:val="24"/>
        </w:rPr>
        <w:t xml:space="preserve">日 </w:t>
      </w:r>
      <w:r>
        <w:rPr>
          <w:rFonts w:hint="eastAsia" w:hAnsi="宋体" w:eastAsia="宋体"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:00</w:t>
      </w:r>
      <w:r>
        <w:rPr>
          <w:rFonts w:hint="eastAsia" w:ascii="宋体" w:hAnsi="宋体" w:eastAsia="宋体" w:cs="宋体"/>
          <w:b w:val="0"/>
          <w:bCs w:val="0"/>
          <w:color w:val="auto"/>
          <w:sz w:val="24"/>
          <w:szCs w:val="24"/>
        </w:rPr>
        <w:t xml:space="preserve"> </w:t>
      </w:r>
      <w:r>
        <w:rPr>
          <w:rFonts w:hint="eastAsia" w:ascii="宋体" w:hAnsi="宋体" w:eastAsia="宋体" w:cs="宋体"/>
          <w:color w:val="auto"/>
          <w:sz w:val="24"/>
          <w:szCs w:val="24"/>
        </w:rPr>
        <w:t>之前</w:t>
      </w:r>
      <w:r>
        <w:rPr>
          <w:rFonts w:hint="eastAsia" w:ascii="宋体" w:hAnsi="宋体" w:eastAsia="宋体" w:cs="宋体"/>
          <w:sz w:val="24"/>
          <w:szCs w:val="24"/>
        </w:rPr>
        <w:t>送至</w:t>
      </w:r>
      <w:r>
        <w:rPr>
          <w:rFonts w:hint="eastAsia" w:ascii="宋体" w:hAnsi="宋体" w:eastAsia="宋体" w:cs="宋体"/>
          <w:color w:val="auto"/>
          <w:sz w:val="24"/>
          <w:szCs w:val="24"/>
          <w:lang w:eastAsia="zh-CN"/>
        </w:rPr>
        <w:t>吉安县城东幼儿园</w:t>
      </w:r>
      <w:r>
        <w:rPr>
          <w:rFonts w:hint="eastAsia" w:ascii="宋体" w:hAnsi="宋体" w:eastAsia="宋体" w:cs="宋体"/>
          <w:color w:val="auto"/>
          <w:sz w:val="24"/>
          <w:szCs w:val="24"/>
        </w:rPr>
        <w:t>（吉安县天祥南路与东昌路交汇处）</w:t>
      </w:r>
      <w:r>
        <w:rPr>
          <w:rFonts w:hint="eastAsia" w:ascii="宋体" w:hAnsi="宋体" w:eastAsia="宋体" w:cs="宋体"/>
          <w:sz w:val="24"/>
          <w:szCs w:val="24"/>
        </w:rPr>
        <w:t>。</w:t>
      </w:r>
    </w:p>
    <w:p>
      <w:pPr>
        <w:spacing w:line="560" w:lineRule="exact"/>
        <w:rPr>
          <w:rFonts w:hint="eastAsia" w:ascii="宋体" w:hAnsi="宋体" w:eastAsia="宋体" w:cs="宋体"/>
          <w:sz w:val="24"/>
          <w:szCs w:val="24"/>
        </w:rPr>
      </w:pPr>
      <w:r>
        <w:rPr>
          <w:rFonts w:hint="eastAsia" w:ascii="宋体" w:hAnsi="宋体" w:eastAsia="宋体" w:cs="宋体"/>
          <w:sz w:val="24"/>
          <w:szCs w:val="24"/>
        </w:rPr>
        <w:t>5、本次采购的投标保证金：</w:t>
      </w:r>
      <w:r>
        <w:rPr>
          <w:rFonts w:hint="eastAsia" w:ascii="宋体" w:hAnsi="宋体" w:eastAsia="宋体" w:cs="宋体"/>
          <w:b/>
          <w:bCs/>
          <w:sz w:val="24"/>
          <w:szCs w:val="24"/>
        </w:rPr>
        <w:t>详见供应商须知前附页表。</w:t>
      </w:r>
    </w:p>
    <w:p>
      <w:pPr>
        <w:spacing w:line="560" w:lineRule="exact"/>
        <w:rPr>
          <w:rFonts w:hint="eastAsia" w:ascii="宋体" w:hAnsi="宋体" w:eastAsia="宋体" w:cs="宋体"/>
          <w:color w:val="FF0000"/>
          <w:sz w:val="24"/>
          <w:szCs w:val="24"/>
        </w:rPr>
      </w:pPr>
      <w:r>
        <w:rPr>
          <w:rFonts w:hint="eastAsia" w:ascii="宋体" w:hAnsi="宋体" w:eastAsia="宋体" w:cs="宋体"/>
          <w:sz w:val="24"/>
          <w:szCs w:val="24"/>
        </w:rPr>
        <w:t>6</w:t>
      </w:r>
      <w:r>
        <w:rPr>
          <w:rFonts w:hint="eastAsia" w:ascii="宋体" w:hAnsi="宋体" w:eastAsia="宋体" w:cs="宋体"/>
          <w:b/>
          <w:bCs/>
          <w:sz w:val="24"/>
          <w:szCs w:val="24"/>
        </w:rPr>
        <w:t>、</w:t>
      </w:r>
      <w:r>
        <w:rPr>
          <w:rFonts w:hint="eastAsia" w:ascii="宋体" w:hAnsi="宋体" w:eastAsia="宋体" w:cs="宋体"/>
          <w:sz w:val="24"/>
          <w:szCs w:val="24"/>
        </w:rPr>
        <w:t>本次</w:t>
      </w:r>
      <w:r>
        <w:rPr>
          <w:rFonts w:hint="eastAsia" w:ascii="宋体" w:hAnsi="宋体" w:eastAsia="宋体" w:cs="宋体"/>
          <w:sz w:val="24"/>
          <w:szCs w:val="24"/>
          <w:lang w:eastAsia="zh-CN"/>
        </w:rPr>
        <w:t>采购</w:t>
      </w:r>
      <w:r>
        <w:rPr>
          <w:rFonts w:hint="eastAsia" w:ascii="宋体" w:hAnsi="宋体" w:eastAsia="宋体" w:cs="宋体"/>
          <w:sz w:val="24"/>
          <w:szCs w:val="24"/>
        </w:rPr>
        <w:t>项目采用一次性报价（响应文件正本</w:t>
      </w:r>
      <w:r>
        <w:rPr>
          <w:rFonts w:hint="eastAsia" w:ascii="宋体" w:hAnsi="宋体" w:eastAsia="宋体" w:cs="宋体"/>
          <w:sz w:val="24"/>
          <w:szCs w:val="24"/>
          <w:lang w:eastAsia="zh-CN"/>
        </w:rPr>
        <w:t>壹</w:t>
      </w:r>
      <w:r>
        <w:rPr>
          <w:rFonts w:hint="eastAsia" w:ascii="宋体" w:hAnsi="宋体" w:eastAsia="宋体" w:cs="宋体"/>
          <w:sz w:val="24"/>
          <w:szCs w:val="24"/>
        </w:rPr>
        <w:t>份，副本</w:t>
      </w:r>
      <w:r>
        <w:rPr>
          <w:rFonts w:hint="eastAsia" w:ascii="宋体" w:hAnsi="宋体" w:eastAsia="宋体" w:cs="宋体"/>
          <w:sz w:val="24"/>
          <w:szCs w:val="24"/>
          <w:lang w:eastAsia="zh-CN"/>
        </w:rPr>
        <w:t>壹</w:t>
      </w:r>
      <w:r>
        <w:rPr>
          <w:rFonts w:hint="eastAsia" w:ascii="宋体" w:hAnsi="宋体" w:eastAsia="宋体" w:cs="宋体"/>
          <w:sz w:val="24"/>
          <w:szCs w:val="24"/>
        </w:rPr>
        <w:t>份）。</w:t>
      </w:r>
    </w:p>
    <w:p>
      <w:pPr>
        <w:spacing w:line="560" w:lineRule="exact"/>
        <w:rPr>
          <w:rFonts w:hint="eastAsia" w:ascii="宋体" w:hAnsi="宋体" w:eastAsia="宋体" w:cs="宋体"/>
          <w:sz w:val="24"/>
          <w:szCs w:val="24"/>
        </w:rPr>
      </w:pPr>
      <w:r>
        <w:rPr>
          <w:rFonts w:hint="eastAsia" w:ascii="宋体" w:hAnsi="宋体" w:eastAsia="宋体" w:cs="宋体"/>
          <w:sz w:val="24"/>
          <w:szCs w:val="24"/>
        </w:rPr>
        <w:t>6.1</w:t>
      </w:r>
      <w:r>
        <w:rPr>
          <w:rFonts w:hint="eastAsia" w:ascii="宋体" w:hAnsi="宋体" w:eastAsia="宋体" w:cs="宋体"/>
          <w:b/>
          <w:bCs/>
          <w:sz w:val="24"/>
          <w:szCs w:val="24"/>
        </w:rPr>
        <w:t>响应供应商应将纸质响应文件密封装在一个封袋中，封口处有投标单位公章（封皮上注明采购项目名称、采购编号、响应供应商名称、地址、电话、联系人，并注明“</w:t>
      </w:r>
      <w:r>
        <w:rPr>
          <w:rFonts w:hint="eastAsia" w:ascii="宋体" w:hAnsi="宋体" w:eastAsia="宋体" w:cs="宋体"/>
          <w:b/>
          <w:bCs/>
          <w:color w:val="000000"/>
          <w:sz w:val="24"/>
          <w:szCs w:val="24"/>
        </w:rPr>
        <w:t>于北京时间</w:t>
      </w:r>
      <w:r>
        <w:rPr>
          <w:rFonts w:hint="eastAsia" w:ascii="宋体" w:hAnsi="宋体" w:eastAsia="宋体" w:cs="宋体"/>
          <w:b/>
          <w:bCs/>
          <w:color w:val="auto"/>
          <w:sz w:val="24"/>
          <w:szCs w:val="24"/>
        </w:rPr>
        <w:t>20</w:t>
      </w:r>
      <w:r>
        <w:rPr>
          <w:rFonts w:hint="eastAsia" w:ascii="宋体" w:hAnsi="宋体" w:eastAsia="宋体" w:cs="宋体"/>
          <w:b/>
          <w:bCs/>
          <w:color w:val="auto"/>
          <w:sz w:val="24"/>
          <w:szCs w:val="24"/>
          <w:lang w:val="en-US" w:eastAsia="zh-CN"/>
        </w:rPr>
        <w:t>21</w:t>
      </w:r>
      <w:r>
        <w:rPr>
          <w:rFonts w:hint="eastAsia" w:ascii="宋体" w:hAnsi="宋体" w:eastAsia="宋体" w:cs="宋体"/>
          <w:b/>
          <w:bCs/>
          <w:color w:val="auto"/>
          <w:sz w:val="24"/>
          <w:szCs w:val="24"/>
        </w:rPr>
        <w:t>年</w:t>
      </w:r>
      <w:r>
        <w:rPr>
          <w:rFonts w:hint="eastAsia" w:hAnsi="宋体" w:eastAsia="宋体" w:cs="宋体"/>
          <w:b/>
          <w:bCs/>
          <w:color w:val="auto"/>
          <w:sz w:val="24"/>
          <w:szCs w:val="24"/>
          <w:lang w:val="en-US" w:eastAsia="zh-CN"/>
        </w:rPr>
        <w:t>3</w:t>
      </w:r>
      <w:r>
        <w:rPr>
          <w:rFonts w:hint="eastAsia" w:ascii="宋体" w:hAnsi="宋体" w:eastAsia="宋体" w:cs="宋体"/>
          <w:b/>
          <w:bCs/>
          <w:color w:val="auto"/>
          <w:sz w:val="24"/>
          <w:szCs w:val="24"/>
        </w:rPr>
        <w:t>月</w:t>
      </w:r>
      <w:r>
        <w:rPr>
          <w:rFonts w:hint="eastAsia" w:hAnsi="宋体" w:eastAsia="宋体" w:cs="宋体"/>
          <w:b/>
          <w:bCs/>
          <w:color w:val="auto"/>
          <w:sz w:val="24"/>
          <w:szCs w:val="24"/>
          <w:lang w:val="en-US" w:eastAsia="zh-CN"/>
        </w:rPr>
        <w:t>31</w:t>
      </w:r>
      <w:r>
        <w:rPr>
          <w:rFonts w:hint="eastAsia" w:ascii="宋体" w:hAnsi="宋体" w:eastAsia="宋体" w:cs="宋体"/>
          <w:b/>
          <w:bCs/>
          <w:color w:val="auto"/>
          <w:sz w:val="24"/>
          <w:szCs w:val="24"/>
        </w:rPr>
        <w:t xml:space="preserve"> 日</w:t>
      </w:r>
      <w:r>
        <w:rPr>
          <w:rFonts w:hint="eastAsia" w:hAnsi="宋体" w:eastAsia="宋体" w:cs="宋体"/>
          <w:b/>
          <w:bCs/>
          <w:color w:val="auto"/>
          <w:sz w:val="24"/>
          <w:szCs w:val="24"/>
          <w:lang w:val="en-US" w:eastAsia="zh-CN"/>
        </w:rPr>
        <w:t>10</w:t>
      </w:r>
      <w:r>
        <w:rPr>
          <w:rFonts w:hint="eastAsia" w:ascii="宋体" w:hAnsi="宋体" w:eastAsia="宋体" w:cs="宋体"/>
          <w:b/>
          <w:bCs/>
          <w:color w:val="auto"/>
          <w:sz w:val="24"/>
          <w:szCs w:val="24"/>
          <w:lang w:val="en-US" w:eastAsia="zh-CN"/>
        </w:rPr>
        <w:t>:00</w:t>
      </w:r>
      <w:r>
        <w:rPr>
          <w:rFonts w:hint="eastAsia" w:ascii="宋体" w:hAnsi="宋体" w:eastAsia="宋体" w:cs="宋体"/>
          <w:b/>
          <w:bCs/>
          <w:color w:val="auto"/>
          <w:sz w:val="24"/>
          <w:szCs w:val="24"/>
        </w:rPr>
        <w:t xml:space="preserve"> 前不</w:t>
      </w:r>
      <w:r>
        <w:rPr>
          <w:rFonts w:hint="eastAsia" w:ascii="宋体" w:hAnsi="宋体" w:eastAsia="宋体" w:cs="宋体"/>
          <w:b/>
          <w:bCs/>
          <w:sz w:val="24"/>
          <w:szCs w:val="24"/>
        </w:rPr>
        <w:t>准启封”字样）。</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6.2投标报价应包含完成本项目所需的一切相关费用和政策性文件规定应计取的合法取费等各项费用，为最后结算发票价。</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6.3响应文件包括工商营业执照、税务登记证复印件、法定代表授权书及投报货物的品牌、型号、技术参数响应偏离表等。</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7、在响应供应商的响应文件完全响应采购文件的前提下，采用最低评标价法评标。</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8、政府采购政策支持</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8.1 中、小、微企业或监狱企业参加投标</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8.2中小企业（含中型、小型、微型企业，下同）应当同时符合以下条件：</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1）符合中小企业划分标准；</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2）提供本企业制造的货物、承担的工程或者服务，或者提供其他中小企业制造的货物。本项所称货物不包括使用大型企业注册商标的货物。</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8.3小型、微型企业提供中型企业制造的货物的，视同为中型企业。</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8.4中、小、微企业参加政府采购项目投标时，必须提供《中小企业声明函》。</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8.5中、小、微企业参加政府采购项目投标时，提供其他中小企业制造货物的，必须同时提供货物制造企业的《中小企业声明函》。</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8.6对小型和微型企业产品的价格给予6%的扣除，用扣除后的价格参与评审。</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8.7监狱企业参加政府采购项目投标时，必须提供省级以上监狱管理局、戒毒管理局（含新疆生产建设兵团）出具的属于监狱企业证明文件。</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8.8监狱企业、残疾人福利性单位视同小型、微型企业，享受评审中价格扣除等政府促进中小企业发展的政府采购政策。</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8.9优先采购节能环保产品</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8.9.1优先采购节能产品、环境标志产品。在技术、服务等指标满足采购需求的前提下，价格相等的优先采购节能产品、环境标志产品。节能产品是指列入财政部、国家发展和改革委员会制定的《节能产品政府采购清单》，且经过认定的节能产品；环境标志产品是指列入财政部、国家环保总局制定的《环境标志产品政府采购清单》，且经过认证的环境标志产品。</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8.9.2拟采购产品属于政府强制采购节能产品的，企业应当选择《节能产品政府采购清单》中的产品投标，并提供有效的节能产品认证证书复印件。</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9、响应供应商须提供全新、原装正规行货，并符合质量标准的货物。</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10、响应供应商所投产品质保期，质保期由安装到位并验收合格之日起计算。</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1</w:t>
      </w:r>
      <w:r>
        <w:rPr>
          <w:rFonts w:hint="eastAsia" w:hAnsi="宋体" w:eastAsia="宋体" w:cs="宋体"/>
          <w:sz w:val="24"/>
          <w:szCs w:val="24"/>
          <w:lang w:val="en-US" w:eastAsia="zh-CN"/>
        </w:rPr>
        <w:t>1</w:t>
      </w:r>
      <w:r>
        <w:rPr>
          <w:rFonts w:hint="eastAsia" w:ascii="宋体" w:hAnsi="宋体" w:eastAsia="宋体" w:cs="宋体"/>
          <w:sz w:val="24"/>
          <w:szCs w:val="24"/>
        </w:rPr>
        <w:t>、响应文件的签署及规定</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1) 响应文件正本和副本须打印并由投标方法定代表人或其授权代表签署；</w:t>
      </w:r>
      <w:r>
        <w:rPr>
          <w:rFonts w:hint="eastAsia" w:ascii="宋体" w:hAnsi="宋体" w:eastAsia="宋体" w:cs="宋体"/>
          <w:sz w:val="24"/>
          <w:szCs w:val="24"/>
        </w:rPr>
        <w:br w:type="textWrapping"/>
      </w:r>
      <w:r>
        <w:rPr>
          <w:rFonts w:hint="eastAsia" w:ascii="宋体" w:hAnsi="宋体" w:eastAsia="宋体" w:cs="宋体"/>
          <w:sz w:val="24"/>
          <w:szCs w:val="24"/>
        </w:rPr>
        <w:t>2 )除响应供应商对错处作必要修改外（修改处由法定代表人或其授权代表签字方为有效），响应文件中不允许有加行、涂抹或改写；</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3 )电报、电传、传真形式的投标概不接受。</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1</w:t>
      </w:r>
      <w:r>
        <w:rPr>
          <w:rFonts w:hint="eastAsia" w:hAnsi="宋体" w:eastAsia="宋体" w:cs="宋体"/>
          <w:sz w:val="24"/>
          <w:szCs w:val="24"/>
          <w:lang w:val="en-US" w:eastAsia="zh-CN"/>
        </w:rPr>
        <w:t>2、</w:t>
      </w:r>
      <w:r>
        <w:rPr>
          <w:rFonts w:hint="eastAsia" w:ascii="宋体" w:hAnsi="宋体" w:eastAsia="宋体" w:cs="宋体"/>
          <w:sz w:val="24"/>
          <w:szCs w:val="24"/>
        </w:rPr>
        <w:t>采购方将拒绝在投标截止时间后收到的响应文件。</w:t>
      </w:r>
    </w:p>
    <w:p>
      <w:pPr>
        <w:snapToGrid w:val="0"/>
        <w:spacing w:line="560" w:lineRule="exact"/>
        <w:rPr>
          <w:rFonts w:hint="eastAsia" w:ascii="宋体" w:hAnsi="宋体" w:eastAsia="宋体" w:cs="宋体"/>
          <w:sz w:val="24"/>
          <w:szCs w:val="24"/>
        </w:rPr>
      </w:pPr>
      <w:r>
        <w:rPr>
          <w:rFonts w:hint="eastAsia" w:hAnsi="宋体" w:eastAsia="宋体" w:cs="宋体"/>
          <w:sz w:val="24"/>
          <w:szCs w:val="24"/>
          <w:lang w:val="en-US" w:eastAsia="zh-CN"/>
        </w:rPr>
        <w:t>13、</w:t>
      </w:r>
      <w:r>
        <w:rPr>
          <w:rFonts w:hint="eastAsia" w:ascii="宋体" w:hAnsi="宋体" w:eastAsia="宋体" w:cs="宋体"/>
          <w:sz w:val="24"/>
          <w:szCs w:val="24"/>
        </w:rPr>
        <w:t>采购文件的澄清</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响应供应商任何要求对采购文件的澄清应在法律法规规定时间前（法定节假日除外）以书面形式一次性向采购代理机构提出，否则我公司将不予回应。并视为对采购公告、标书无异议，对此后因采购文件的异议提出的质疑、投诉亦不予受理。对收到的对采购文件的澄清要求，采购代理机构以网上公示或书面的形式予以答复。（答复中不标明问题的来源）</w:t>
      </w:r>
    </w:p>
    <w:p>
      <w:pPr>
        <w:snapToGrid w:val="0"/>
        <w:spacing w:line="560" w:lineRule="exact"/>
        <w:rPr>
          <w:rFonts w:hint="eastAsia" w:ascii="宋体" w:hAnsi="宋体" w:eastAsia="宋体" w:cs="宋体"/>
          <w:b/>
          <w:bCs/>
          <w:sz w:val="24"/>
          <w:szCs w:val="24"/>
        </w:rPr>
      </w:pPr>
      <w:r>
        <w:rPr>
          <w:rFonts w:hint="eastAsia" w:ascii="宋体" w:hAnsi="宋体" w:eastAsia="宋体" w:cs="宋体"/>
          <w:sz w:val="24"/>
          <w:szCs w:val="24"/>
        </w:rPr>
        <w:t>16、</w:t>
      </w:r>
      <w:r>
        <w:rPr>
          <w:rFonts w:hint="eastAsia" w:ascii="宋体" w:hAnsi="宋体" w:eastAsia="宋体" w:cs="宋体"/>
          <w:b/>
          <w:bCs/>
          <w:sz w:val="24"/>
          <w:szCs w:val="24"/>
        </w:rPr>
        <w:t>采购文件的修改</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1 )投标截止时间三天以前的任何时候，无论出于何种原因，采购机构可对采购文件进行修改。</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2 )采购文件的修改将以书面形式通知所有购买采购文件的响应供应商，并对其具有约束力。响应供应商在收到上述通知后，应立即向采购机构</w:t>
      </w:r>
      <w:r>
        <w:rPr>
          <w:rFonts w:hint="eastAsia" w:ascii="宋体" w:hAnsi="宋体" w:eastAsia="宋体" w:cs="宋体"/>
          <w:spacing w:val="11"/>
          <w:sz w:val="24"/>
          <w:szCs w:val="24"/>
        </w:rPr>
        <w:t>回函</w:t>
      </w:r>
      <w:r>
        <w:rPr>
          <w:rFonts w:hint="eastAsia" w:ascii="宋体" w:hAnsi="宋体" w:eastAsia="宋体" w:cs="宋体"/>
          <w:sz w:val="24"/>
          <w:szCs w:val="24"/>
        </w:rPr>
        <w:t>确认。</w:t>
      </w:r>
    </w:p>
    <w:p>
      <w:pPr>
        <w:snapToGrid w:val="0"/>
        <w:spacing w:line="560" w:lineRule="exact"/>
        <w:rPr>
          <w:rFonts w:hint="eastAsia" w:ascii="宋体" w:hAnsi="宋体" w:eastAsia="宋体" w:cs="宋体"/>
          <w:sz w:val="24"/>
          <w:szCs w:val="24"/>
        </w:rPr>
      </w:pPr>
      <w:r>
        <w:rPr>
          <w:rFonts w:hint="eastAsia" w:ascii="宋体" w:hAnsi="宋体" w:eastAsia="宋体" w:cs="宋体"/>
          <w:sz w:val="24"/>
          <w:szCs w:val="24"/>
        </w:rPr>
        <w:t>3) 为使响应供应商准备投标时有充分时间对采购文件的修改部分进行研究，采购机构可自行决定推迟投标截止时间。</w:t>
      </w:r>
    </w:p>
    <w:p>
      <w:pPr>
        <w:snapToGrid w:val="0"/>
        <w:spacing w:line="560" w:lineRule="exact"/>
        <w:rPr>
          <w:rFonts w:hint="eastAsia" w:ascii="宋体" w:hAnsi="宋体" w:eastAsia="宋体" w:cs="宋体"/>
          <w:b/>
          <w:bCs/>
          <w:sz w:val="24"/>
          <w:szCs w:val="24"/>
        </w:rPr>
      </w:pPr>
      <w:r>
        <w:rPr>
          <w:rFonts w:hint="eastAsia" w:ascii="宋体" w:hAnsi="宋体" w:eastAsia="宋体" w:cs="宋体"/>
          <w:sz w:val="24"/>
          <w:szCs w:val="24"/>
        </w:rPr>
        <w:t>17</w:t>
      </w:r>
      <w:r>
        <w:rPr>
          <w:rFonts w:hint="eastAsia" w:ascii="宋体" w:hAnsi="宋体" w:eastAsia="宋体" w:cs="宋体"/>
          <w:b/>
          <w:bCs/>
          <w:sz w:val="24"/>
          <w:szCs w:val="24"/>
        </w:rPr>
        <w:t>、特别提醒</w:t>
      </w:r>
    </w:p>
    <w:p>
      <w:pPr>
        <w:snapToGrid w:val="0"/>
        <w:spacing w:line="560" w:lineRule="exact"/>
        <w:rPr>
          <w:rFonts w:hint="eastAsia" w:ascii="宋体" w:hAnsi="宋体" w:eastAsia="宋体" w:cs="宋体"/>
          <w:b/>
          <w:bCs/>
          <w:sz w:val="24"/>
          <w:szCs w:val="24"/>
        </w:rPr>
      </w:pPr>
      <w:r>
        <w:rPr>
          <w:rFonts w:hint="eastAsia" w:ascii="宋体" w:hAnsi="宋体" w:eastAsia="宋体" w:cs="宋体"/>
          <w:b/>
          <w:bCs/>
          <w:sz w:val="24"/>
          <w:szCs w:val="24"/>
        </w:rPr>
        <w:t>响应供应商应认真阅读采购文件的全部内容，在完全了解采购文件的全部内容、技术性能要求和商务条款要求后，编写响应文件。如果没有按照采购文件要求提交全部响应文件或者资料，没有对采购文件的实质性要求和条件作出响应是响应供应商的风险，并可能导致该投标被拒绝。</w:t>
      </w:r>
    </w:p>
    <w:bookmarkEnd w:id="23"/>
    <w:bookmarkEnd w:id="24"/>
    <w:bookmarkEnd w:id="25"/>
    <w:p>
      <w:pPr>
        <w:pStyle w:val="27"/>
        <w:spacing w:line="360" w:lineRule="auto"/>
        <w:rPr>
          <w:rFonts w:ascii="宋体" w:hAnsi="宋体" w:eastAsia="宋体" w:cs="宋体"/>
        </w:rPr>
      </w:pPr>
      <w:bookmarkStart w:id="27" w:name="_Toc20036"/>
      <w:bookmarkStart w:id="28" w:name="_Toc22492"/>
      <w:bookmarkStart w:id="29" w:name="_Toc430361878"/>
      <w:r>
        <w:rPr>
          <w:rFonts w:hint="eastAsia" w:ascii="宋体" w:hAnsi="宋体" w:eastAsia="宋体" w:cs="宋体"/>
          <w:lang w:eastAsia="zh-CN"/>
        </w:rPr>
        <w:t>三</w:t>
      </w:r>
      <w:r>
        <w:rPr>
          <w:rFonts w:hint="eastAsia" w:ascii="宋体" w:hAnsi="宋体" w:eastAsia="宋体" w:cs="宋体"/>
        </w:rPr>
        <w:t>、响应文件的编制</w:t>
      </w:r>
      <w:bookmarkEnd w:id="27"/>
      <w:bookmarkEnd w:id="28"/>
      <w:bookmarkEnd w:id="29"/>
    </w:p>
    <w:p>
      <w:pPr>
        <w:pStyle w:val="28"/>
        <w:spacing w:line="360" w:lineRule="auto"/>
        <w:rPr>
          <w:rFonts w:ascii="宋体" w:hAnsi="宋体" w:eastAsia="宋体" w:cs="宋体"/>
          <w:sz w:val="24"/>
          <w:szCs w:val="24"/>
        </w:rPr>
      </w:pPr>
      <w:bookmarkStart w:id="30" w:name="_Toc430361879"/>
      <w:r>
        <w:rPr>
          <w:rFonts w:hint="eastAsia" w:ascii="宋体" w:hAnsi="宋体" w:eastAsia="宋体" w:cs="宋体"/>
          <w:sz w:val="24"/>
          <w:szCs w:val="24"/>
        </w:rPr>
        <w:t>9语言及计量</w:t>
      </w:r>
      <w:bookmarkEnd w:id="30"/>
    </w:p>
    <w:p>
      <w:pPr>
        <w:rPr>
          <w:rFonts w:hAnsi="宋体" w:eastAsia="宋体" w:cs="宋体"/>
          <w:sz w:val="24"/>
          <w:szCs w:val="24"/>
        </w:rPr>
      </w:pPr>
      <w:r>
        <w:rPr>
          <w:rFonts w:hint="eastAsia" w:hAnsi="宋体" w:eastAsia="宋体" w:cs="宋体"/>
          <w:sz w:val="24"/>
          <w:szCs w:val="24"/>
        </w:rPr>
        <w:t>9.1投标人提交的响应文件以及投标人与代理机构就有关招标的所有往来函电均应使用中文。投标人提供的支持文件、技术资料和印刷的文献可以用其他语言，但相应内容应附有中文翻译本，以中文为准。</w:t>
      </w:r>
    </w:p>
    <w:p>
      <w:pPr>
        <w:rPr>
          <w:rFonts w:hAnsi="宋体" w:eastAsia="宋体" w:cs="宋体"/>
          <w:sz w:val="24"/>
          <w:szCs w:val="24"/>
        </w:rPr>
      </w:pPr>
      <w:r>
        <w:rPr>
          <w:rFonts w:hint="eastAsia" w:hAnsi="宋体" w:eastAsia="宋体" w:cs="宋体"/>
          <w:sz w:val="24"/>
          <w:szCs w:val="24"/>
        </w:rPr>
        <w:t>9.2响应文件中使用的计量单位除招标文件中有特殊规定外，一律使用法定计量单位。</w:t>
      </w:r>
    </w:p>
    <w:p>
      <w:pPr>
        <w:pStyle w:val="28"/>
        <w:spacing w:line="360" w:lineRule="auto"/>
        <w:rPr>
          <w:rFonts w:ascii="宋体" w:hAnsi="宋体" w:eastAsia="宋体" w:cs="宋体"/>
          <w:sz w:val="24"/>
          <w:szCs w:val="24"/>
        </w:rPr>
      </w:pPr>
      <w:bookmarkStart w:id="31" w:name="_Toc430361880"/>
      <w:r>
        <w:rPr>
          <w:rFonts w:hint="eastAsia" w:ascii="宋体" w:hAnsi="宋体" w:eastAsia="宋体" w:cs="宋体"/>
          <w:sz w:val="24"/>
          <w:szCs w:val="24"/>
        </w:rPr>
        <w:t>10响应文件构成</w:t>
      </w:r>
      <w:bookmarkEnd w:id="31"/>
    </w:p>
    <w:p>
      <w:pPr>
        <w:snapToGrid w:val="0"/>
        <w:rPr>
          <w:rFonts w:asciiTheme="minorEastAsia" w:hAnsiTheme="minorEastAsia" w:eastAsiaTheme="minorEastAsia" w:cstheme="minorEastAsia"/>
          <w:sz w:val="24"/>
          <w:szCs w:val="24"/>
        </w:rPr>
      </w:pPr>
      <w:bookmarkStart w:id="32" w:name="_Toc430361881"/>
      <w:r>
        <w:rPr>
          <w:rFonts w:hint="eastAsia" w:asciiTheme="minorEastAsia" w:hAnsiTheme="minorEastAsia" w:eastAsiaTheme="minorEastAsia" w:cstheme="minorEastAsia"/>
          <w:sz w:val="24"/>
          <w:szCs w:val="24"/>
        </w:rPr>
        <w:t>10.1投标人编制的响应文件必须符合有关法律、法规及招标文件的要求。</w:t>
      </w:r>
    </w:p>
    <w:p>
      <w:pPr>
        <w:snapToGrid w:val="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10.2响应文件的编制详见第五章 附件（响应文件格式）及招标文件要求的其它内容。</w:t>
      </w:r>
    </w:p>
    <w:p>
      <w:pPr>
        <w:snapToGrid w:val="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10.3投标人无论成交与否，其响应文件不予退还。</w:t>
      </w:r>
    </w:p>
    <w:p>
      <w:pPr>
        <w:pStyle w:val="28"/>
        <w:spacing w:line="360" w:lineRule="auto"/>
        <w:rPr>
          <w:rFonts w:ascii="宋体" w:hAnsi="宋体" w:eastAsia="宋体" w:cs="宋体"/>
          <w:sz w:val="24"/>
          <w:szCs w:val="24"/>
        </w:rPr>
      </w:pPr>
      <w:r>
        <w:rPr>
          <w:rFonts w:hint="eastAsia" w:ascii="宋体" w:hAnsi="宋体" w:eastAsia="宋体" w:cs="宋体"/>
          <w:sz w:val="24"/>
          <w:szCs w:val="24"/>
        </w:rPr>
        <w:t>11 报价</w:t>
      </w:r>
      <w:bookmarkEnd w:id="32"/>
    </w:p>
    <w:p>
      <w:pPr>
        <w:rPr>
          <w:rFonts w:hAnsi="宋体" w:eastAsia="宋体" w:cs="宋体"/>
          <w:sz w:val="24"/>
          <w:szCs w:val="24"/>
        </w:rPr>
      </w:pPr>
      <w:bookmarkStart w:id="33" w:name="_Toc430361882"/>
      <w:r>
        <w:rPr>
          <w:rFonts w:hint="eastAsia" w:hAnsi="宋体" w:eastAsia="宋体" w:cs="宋体"/>
          <w:sz w:val="24"/>
          <w:szCs w:val="24"/>
        </w:rPr>
        <w:t>11.1投标人应根据招标人提供的招标文件，按照投标人实际情况进行</w:t>
      </w:r>
      <w:r>
        <w:rPr>
          <w:rFonts w:hint="eastAsia" w:asciiTheme="minorEastAsia" w:hAnsiTheme="minorEastAsia" w:eastAsiaTheme="minorEastAsia" w:cstheme="minorEastAsia"/>
          <w:sz w:val="24"/>
          <w:szCs w:val="24"/>
        </w:rPr>
        <w:t>响应</w:t>
      </w:r>
      <w:r>
        <w:rPr>
          <w:rFonts w:hint="eastAsia" w:hAnsi="宋体" w:eastAsia="宋体" w:cs="宋体"/>
          <w:sz w:val="24"/>
          <w:szCs w:val="24"/>
        </w:rPr>
        <w:t>报价的编制，报价应包括招标范围内的全部内容</w:t>
      </w:r>
      <w:r>
        <w:rPr>
          <w:rFonts w:hint="eastAsia" w:hAnsi="宋体" w:eastAsia="宋体" w:cs="宋体"/>
          <w:b/>
          <w:bCs/>
          <w:sz w:val="24"/>
          <w:szCs w:val="24"/>
        </w:rPr>
        <w:t>。报价应包含完成本项目所需的一切相关费用和政策性文件规定应计取的合法取费等各项费用。</w:t>
      </w:r>
      <w:r>
        <w:rPr>
          <w:rFonts w:hint="eastAsia" w:hAnsi="宋体" w:eastAsia="宋体" w:cs="宋体"/>
          <w:sz w:val="24"/>
          <w:szCs w:val="24"/>
        </w:rPr>
        <w:t>投标人应充分考虑本项目合同实施期间可能发生的一切费用，并承担由此而带来的全部风险。凡投标人在报价中未列明但又为以上被列明的项目费用，招标人将一律视为已包括在其报价中，在合同签订及执行中将不予考虑。</w:t>
      </w:r>
    </w:p>
    <w:p>
      <w:pPr>
        <w:pStyle w:val="28"/>
        <w:spacing w:line="360" w:lineRule="auto"/>
        <w:rPr>
          <w:rFonts w:ascii="宋体" w:hAnsi="宋体" w:eastAsia="宋体" w:cs="宋体"/>
          <w:sz w:val="24"/>
          <w:szCs w:val="24"/>
        </w:rPr>
      </w:pPr>
      <w:r>
        <w:rPr>
          <w:rFonts w:hint="eastAsia" w:ascii="宋体" w:hAnsi="宋体" w:eastAsia="宋体" w:cs="宋体"/>
          <w:sz w:val="24"/>
          <w:szCs w:val="24"/>
        </w:rPr>
        <w:t>12投标人资格的证明文件</w:t>
      </w:r>
      <w:bookmarkEnd w:id="33"/>
    </w:p>
    <w:p>
      <w:pPr>
        <w:rPr>
          <w:rFonts w:hAnsi="宋体" w:eastAsia="宋体" w:cs="宋体"/>
          <w:sz w:val="24"/>
          <w:szCs w:val="24"/>
        </w:rPr>
      </w:pPr>
      <w:r>
        <w:rPr>
          <w:rFonts w:hint="eastAsia" w:hAnsi="宋体" w:eastAsia="宋体" w:cs="宋体"/>
          <w:sz w:val="24"/>
          <w:szCs w:val="24"/>
        </w:rPr>
        <w:t>12.1投标人应按招标文件的要求，提交证明其有资格参加招标和成交后有履行合同能力的文件，并作为其响应文件的组成部分，内容如下:</w:t>
      </w:r>
    </w:p>
    <w:p>
      <w:pPr>
        <w:rPr>
          <w:rFonts w:hAnsi="宋体" w:eastAsia="宋体" w:cs="宋体"/>
          <w:sz w:val="24"/>
          <w:szCs w:val="24"/>
        </w:rPr>
      </w:pPr>
      <w:r>
        <w:rPr>
          <w:rFonts w:hint="eastAsia" w:hAnsi="宋体" w:eastAsia="宋体" w:cs="宋体"/>
          <w:sz w:val="24"/>
          <w:szCs w:val="24"/>
        </w:rPr>
        <w:t>(1)投标人有效的“营业执照”；</w:t>
      </w:r>
    </w:p>
    <w:p>
      <w:pPr>
        <w:rPr>
          <w:rFonts w:hAnsi="宋体" w:eastAsia="宋体" w:cs="宋体"/>
          <w:sz w:val="24"/>
          <w:szCs w:val="24"/>
        </w:rPr>
      </w:pPr>
      <w:r>
        <w:rPr>
          <w:rFonts w:hint="eastAsia" w:hAnsi="宋体" w:eastAsia="宋体" w:cs="宋体"/>
          <w:sz w:val="24"/>
          <w:szCs w:val="24"/>
        </w:rPr>
        <w:t>(2)组织机构代码证内页（如是三证合一或招标文件未明确要求的则不需提供）；</w:t>
      </w:r>
    </w:p>
    <w:p>
      <w:pPr>
        <w:rPr>
          <w:rFonts w:hAnsi="宋体" w:eastAsia="宋体" w:cs="宋体"/>
          <w:sz w:val="24"/>
          <w:szCs w:val="24"/>
        </w:rPr>
      </w:pPr>
      <w:r>
        <w:rPr>
          <w:rFonts w:hint="eastAsia" w:hAnsi="宋体" w:eastAsia="宋体" w:cs="宋体"/>
          <w:sz w:val="24"/>
          <w:szCs w:val="24"/>
        </w:rPr>
        <w:t>(3)税务登记证内页（如是三证合一或招标文件未明确要求的则不需提供）；</w:t>
      </w:r>
    </w:p>
    <w:p>
      <w:pPr>
        <w:rPr>
          <w:rFonts w:hAnsi="宋体" w:eastAsia="宋体" w:cs="宋体"/>
          <w:sz w:val="24"/>
          <w:szCs w:val="24"/>
        </w:rPr>
      </w:pPr>
      <w:r>
        <w:rPr>
          <w:rFonts w:hint="eastAsia" w:hAnsi="宋体" w:eastAsia="宋体" w:cs="宋体"/>
          <w:sz w:val="24"/>
          <w:szCs w:val="24"/>
        </w:rPr>
        <w:t>(4)法定代表人授权书和委托代理人身份证。</w:t>
      </w:r>
    </w:p>
    <w:p>
      <w:pPr>
        <w:rPr>
          <w:rFonts w:hAnsi="宋体" w:eastAsia="宋体" w:cs="宋体"/>
          <w:sz w:val="24"/>
          <w:szCs w:val="24"/>
        </w:rPr>
      </w:pPr>
      <w:r>
        <w:rPr>
          <w:rFonts w:hint="eastAsia" w:hAnsi="宋体" w:eastAsia="宋体" w:cs="宋体"/>
          <w:sz w:val="24"/>
          <w:szCs w:val="24"/>
        </w:rPr>
        <w:t>(5)出具参加招标活动前三年内，在经营活动中没有重大违法记录的声明函；</w:t>
      </w:r>
    </w:p>
    <w:p>
      <w:pPr>
        <w:rPr>
          <w:rFonts w:hAnsi="宋体" w:eastAsia="宋体" w:cs="宋体"/>
          <w:sz w:val="24"/>
          <w:szCs w:val="24"/>
        </w:rPr>
      </w:pPr>
      <w:r>
        <w:rPr>
          <w:rFonts w:hint="eastAsia" w:hAnsi="宋体" w:eastAsia="宋体" w:cs="宋体"/>
          <w:sz w:val="24"/>
          <w:szCs w:val="24"/>
        </w:rPr>
        <w:t>（6）具有良好的商业信誉和健全的财务会计制度；</w:t>
      </w:r>
    </w:p>
    <w:p>
      <w:pPr>
        <w:rPr>
          <w:rFonts w:hAnsi="宋体" w:eastAsia="宋体" w:cs="宋体"/>
          <w:sz w:val="24"/>
          <w:szCs w:val="24"/>
        </w:rPr>
      </w:pPr>
      <w:r>
        <w:rPr>
          <w:rFonts w:hint="eastAsia" w:hAnsi="宋体" w:eastAsia="宋体" w:cs="宋体"/>
          <w:sz w:val="24"/>
          <w:szCs w:val="24"/>
        </w:rPr>
        <w:t>（7）具有履行合同所必需的设备和专业技术能力；</w:t>
      </w:r>
    </w:p>
    <w:p>
      <w:pPr>
        <w:rPr>
          <w:rFonts w:hAnsi="宋体" w:eastAsia="宋体" w:cs="宋体"/>
          <w:sz w:val="24"/>
          <w:szCs w:val="24"/>
        </w:rPr>
      </w:pPr>
      <w:r>
        <w:rPr>
          <w:rFonts w:hint="eastAsia" w:hAnsi="宋体" w:eastAsia="宋体" w:cs="宋体"/>
          <w:sz w:val="24"/>
          <w:szCs w:val="24"/>
        </w:rPr>
        <w:t>（8）有依法缴纳税收和社会保障资金的良好记录；</w:t>
      </w:r>
    </w:p>
    <w:p>
      <w:pPr>
        <w:rPr>
          <w:rFonts w:hAnsi="宋体" w:eastAsia="宋体" w:cs="宋体"/>
          <w:sz w:val="24"/>
          <w:szCs w:val="24"/>
        </w:rPr>
      </w:pPr>
      <w:r>
        <w:rPr>
          <w:rFonts w:hint="eastAsia" w:hAnsi="宋体" w:eastAsia="宋体" w:cs="宋体"/>
          <w:sz w:val="24"/>
          <w:szCs w:val="24"/>
        </w:rPr>
        <w:t>（9）招标文件要求的其它相关证明文件；</w:t>
      </w:r>
    </w:p>
    <w:p>
      <w:pPr>
        <w:pStyle w:val="28"/>
        <w:spacing w:line="360" w:lineRule="auto"/>
        <w:rPr>
          <w:rFonts w:ascii="宋体" w:hAnsi="宋体" w:eastAsia="宋体" w:cs="宋体"/>
          <w:sz w:val="24"/>
          <w:szCs w:val="24"/>
        </w:rPr>
      </w:pPr>
      <w:bookmarkStart w:id="34" w:name="_Toc430361883"/>
      <w:r>
        <w:rPr>
          <w:rFonts w:hint="eastAsia" w:ascii="宋体" w:hAnsi="宋体" w:eastAsia="宋体" w:cs="宋体"/>
          <w:sz w:val="24"/>
          <w:szCs w:val="24"/>
        </w:rPr>
        <w:t>13 证明货物(服务)的合格性和符合招标文件规定的文件</w:t>
      </w:r>
      <w:bookmarkEnd w:id="34"/>
    </w:p>
    <w:p>
      <w:pPr>
        <w:rPr>
          <w:rFonts w:hAnsi="宋体" w:eastAsia="宋体" w:cs="宋体"/>
          <w:sz w:val="24"/>
          <w:szCs w:val="24"/>
        </w:rPr>
      </w:pPr>
      <w:r>
        <w:rPr>
          <w:rFonts w:hint="eastAsia" w:hAnsi="宋体" w:eastAsia="宋体" w:cs="宋体"/>
          <w:sz w:val="24"/>
          <w:szCs w:val="24"/>
        </w:rPr>
        <w:t>13.1按照投标人须知规定，投标人应提交证明其拟供的货物和服务的合格性符合招标文件规定的文件，并作为其响应文件的一部分。</w:t>
      </w:r>
    </w:p>
    <w:p>
      <w:pPr>
        <w:rPr>
          <w:rFonts w:hAnsi="宋体" w:eastAsia="宋体" w:cs="宋体"/>
          <w:sz w:val="24"/>
          <w:szCs w:val="24"/>
        </w:rPr>
      </w:pPr>
      <w:r>
        <w:rPr>
          <w:rFonts w:hint="eastAsia" w:hAnsi="宋体" w:eastAsia="宋体" w:cs="宋体"/>
          <w:sz w:val="24"/>
          <w:szCs w:val="24"/>
        </w:rPr>
        <w:t>13.2证明货物和服务与招标文件的要求相一致的文件，它可以是文字资料、数据。</w:t>
      </w:r>
    </w:p>
    <w:p>
      <w:pPr>
        <w:pStyle w:val="28"/>
        <w:spacing w:line="360" w:lineRule="auto"/>
        <w:rPr>
          <w:rFonts w:ascii="宋体" w:hAnsi="宋体" w:eastAsia="宋体" w:cs="宋体"/>
          <w:color w:val="000000" w:themeColor="text1"/>
          <w:sz w:val="24"/>
          <w:szCs w:val="24"/>
          <w14:textFill>
            <w14:solidFill>
              <w14:schemeClr w14:val="tx1"/>
            </w14:solidFill>
          </w14:textFill>
        </w:rPr>
      </w:pPr>
      <w:bookmarkStart w:id="35" w:name="_Toc430361884"/>
      <w:r>
        <w:rPr>
          <w:rFonts w:hint="eastAsia" w:ascii="宋体" w:hAnsi="宋体" w:eastAsia="宋体" w:cs="宋体"/>
          <w:color w:val="000000" w:themeColor="text1"/>
          <w:sz w:val="24"/>
          <w:szCs w:val="24"/>
          <w14:textFill>
            <w14:solidFill>
              <w14:schemeClr w14:val="tx1"/>
            </w14:solidFill>
          </w14:textFill>
        </w:rPr>
        <w:t>14 保证金</w:t>
      </w:r>
      <w:bookmarkEnd w:id="35"/>
    </w:p>
    <w:p>
      <w:pPr>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14.1投标人应在本招标文件规定的时间之前提交本项目的保证金</w:t>
      </w:r>
      <w:r>
        <w:rPr>
          <w:rFonts w:hint="eastAsia" w:hAnsi="宋体" w:eastAsia="宋体" w:cs="宋体"/>
          <w:b/>
          <w:color w:val="000000" w:themeColor="text1"/>
          <w:sz w:val="24"/>
          <w:szCs w:val="24"/>
          <w14:textFill>
            <w14:solidFill>
              <w14:schemeClr w14:val="tx1"/>
            </w14:solidFill>
          </w14:textFill>
        </w:rPr>
        <w:t>（详见“投标人须知前附表”）</w:t>
      </w:r>
      <w:r>
        <w:rPr>
          <w:rFonts w:hint="eastAsia" w:hAnsi="宋体" w:eastAsia="宋体" w:cs="宋体"/>
          <w:color w:val="000000" w:themeColor="text1"/>
          <w:sz w:val="24"/>
          <w:szCs w:val="24"/>
          <w14:textFill>
            <w14:solidFill>
              <w14:schemeClr w14:val="tx1"/>
            </w14:solidFill>
          </w14:textFill>
        </w:rPr>
        <w:t>，并作为响应的一部分。</w:t>
      </w:r>
    </w:p>
    <w:p>
      <w:pPr>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14.2保证金是为了保护招标人和代理机构免遭</w:t>
      </w:r>
      <w:r>
        <w:rPr>
          <w:rFonts w:hint="eastAsia" w:hAnsi="宋体" w:eastAsia="宋体" w:cs="宋体"/>
          <w:color w:val="000000" w:themeColor="text1"/>
          <w:spacing w:val="11"/>
          <w:sz w:val="24"/>
          <w:szCs w:val="24"/>
          <w14:textFill>
            <w14:solidFill>
              <w14:schemeClr w14:val="tx1"/>
            </w14:solidFill>
          </w14:textFill>
        </w:rPr>
        <w:t>因投</w:t>
      </w:r>
      <w:r>
        <w:rPr>
          <w:rFonts w:hint="eastAsia" w:hAnsi="宋体" w:eastAsia="宋体" w:cs="宋体"/>
          <w:color w:val="000000" w:themeColor="text1"/>
          <w:sz w:val="24"/>
          <w:szCs w:val="24"/>
          <w14:textFill>
            <w14:solidFill>
              <w14:schemeClr w14:val="tx1"/>
            </w14:solidFill>
          </w14:textFill>
        </w:rPr>
        <w:t>标人的行为而蒙受的损失。招标人和代理机构在因投标人的行为受到损害时可根据本须知第14.6条的规定没收投标人的保证金。</w:t>
      </w:r>
    </w:p>
    <w:p>
      <w:pPr>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14.4凡没有根据本须知第14.1条的规定递交保证金的，将视为响应无效。</w:t>
      </w:r>
    </w:p>
    <w:p>
      <w:pPr>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14.5成交投标人的保证金，在合同签订后五个工作日内无息退还（成交投标人在签订合同后，携带合同原件一份办理保证金退回手续）。未成交投标人的保证金，在招标结果通知书发出后五个工作日内原额无息退还。</w:t>
      </w:r>
    </w:p>
    <w:p>
      <w:pPr>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14.6下列任何情况发生时，保证金将被没收：</w:t>
      </w:r>
    </w:p>
    <w:p>
      <w:pPr>
        <w:ind w:firstLine="120" w:firstLineChars="50"/>
        <w:rPr>
          <w:rFonts w:hAnsi="宋体" w:eastAsia="宋体" w:cs="宋体"/>
          <w:color w:val="000000" w:themeColor="text1"/>
          <w:sz w:val="24"/>
          <w:szCs w:val="24"/>
          <w14:textFill>
            <w14:solidFill>
              <w14:schemeClr w14:val="tx1"/>
            </w14:solidFill>
          </w14:textFill>
        </w:rPr>
      </w:pPr>
      <w:bookmarkStart w:id="36" w:name="_Toc430361885"/>
      <w:r>
        <w:rPr>
          <w:rFonts w:hint="eastAsia" w:hAnsi="宋体" w:eastAsia="宋体" w:cs="宋体"/>
          <w:color w:val="000000" w:themeColor="text1"/>
          <w:sz w:val="24"/>
          <w:szCs w:val="24"/>
          <w14:textFill>
            <w14:solidFill>
              <w14:schemeClr w14:val="tx1"/>
            </w14:solidFill>
          </w14:textFill>
        </w:rPr>
        <w:t>1)投标人在招标文件中规定的响应有效期内撤回其报价；</w:t>
      </w:r>
    </w:p>
    <w:p>
      <w:pPr>
        <w:ind w:firstLine="120" w:firstLineChars="5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2)中标人在规定期限内未能签订合同；</w:t>
      </w:r>
    </w:p>
    <w:p>
      <w:pPr>
        <w:ind w:firstLine="120" w:firstLineChars="5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3)中标人在规定期限内未能</w:t>
      </w:r>
      <w:r>
        <w:rPr>
          <w:rFonts w:hint="eastAsia" w:hAnsi="宋体" w:eastAsia="宋体" w:cs="宋体"/>
          <w:color w:val="000000" w:themeColor="text1"/>
          <w:sz w:val="24"/>
          <w:szCs w:val="24"/>
          <w:lang w:eastAsia="zh-CN"/>
          <w14:textFill>
            <w14:solidFill>
              <w14:schemeClr w14:val="tx1"/>
            </w14:solidFill>
          </w14:textFill>
        </w:rPr>
        <w:t>按</w:t>
      </w:r>
      <w:r>
        <w:rPr>
          <w:rFonts w:hint="eastAsia" w:hAnsi="宋体" w:eastAsia="宋体" w:cs="宋体"/>
          <w:color w:val="000000" w:themeColor="text1"/>
          <w:sz w:val="24"/>
          <w:szCs w:val="24"/>
          <w14:textFill>
            <w14:solidFill>
              <w14:schemeClr w14:val="tx1"/>
            </w14:solidFill>
          </w14:textFill>
        </w:rPr>
        <w:t>规定交纳代理服务费；</w:t>
      </w:r>
    </w:p>
    <w:p>
      <w:pPr>
        <w:ind w:firstLine="120" w:firstLineChars="5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4)中标人在公示期内无正当理由放弃成交的；</w:t>
      </w:r>
    </w:p>
    <w:p>
      <w:pPr>
        <w:ind w:firstLine="120" w:firstLineChars="5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5)中标人系以他人名义响应或者以其他方式弄虚作假，骗取成交的；</w:t>
      </w:r>
    </w:p>
    <w:p>
      <w:pPr>
        <w:ind w:firstLine="120" w:firstLineChars="5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6)投标人未按规定提交履约保证金的；</w:t>
      </w:r>
    </w:p>
    <w:p>
      <w:pPr>
        <w:ind w:firstLine="120" w:firstLineChars="5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7)投标人在响应文件中提供伪造、虚假的证明材料的。</w:t>
      </w:r>
    </w:p>
    <w:p>
      <w:pPr>
        <w:pStyle w:val="28"/>
        <w:spacing w:line="360" w:lineRule="auto"/>
        <w:rPr>
          <w:rFonts w:ascii="宋体" w:hAnsi="宋体" w:eastAsia="宋体" w:cs="宋体"/>
          <w:sz w:val="24"/>
          <w:szCs w:val="24"/>
        </w:rPr>
      </w:pPr>
      <w:r>
        <w:rPr>
          <w:rFonts w:hint="eastAsia" w:ascii="宋体" w:hAnsi="宋体" w:eastAsia="宋体" w:cs="宋体"/>
          <w:sz w:val="24"/>
          <w:szCs w:val="24"/>
        </w:rPr>
        <w:t>15 知识产权和专利权</w:t>
      </w:r>
      <w:bookmarkEnd w:id="36"/>
    </w:p>
    <w:p>
      <w:pPr>
        <w:rPr>
          <w:rFonts w:hAnsi="宋体" w:eastAsia="宋体" w:cs="宋体"/>
          <w:sz w:val="24"/>
          <w:szCs w:val="24"/>
        </w:rPr>
      </w:pPr>
      <w:r>
        <w:rPr>
          <w:rFonts w:hint="eastAsia" w:hAnsi="宋体" w:eastAsia="宋体" w:cs="宋体"/>
          <w:sz w:val="24"/>
          <w:szCs w:val="24"/>
        </w:rPr>
        <w:t>15.1投标人应保证，招标人在中华人民共和国使用货物或货物的任何一部分时，免受第三方提出侵犯其专利权、商标或工业设计权的起诉。</w:t>
      </w:r>
    </w:p>
    <w:p>
      <w:pPr>
        <w:rPr>
          <w:rFonts w:hAnsi="宋体" w:eastAsia="宋体" w:cs="宋体"/>
          <w:sz w:val="24"/>
          <w:szCs w:val="24"/>
        </w:rPr>
      </w:pPr>
      <w:r>
        <w:rPr>
          <w:rFonts w:hint="eastAsia" w:hAnsi="宋体" w:eastAsia="宋体" w:cs="宋体"/>
          <w:sz w:val="24"/>
          <w:szCs w:val="24"/>
        </w:rPr>
        <w:t>15.2响应报价已包括招标人为实现</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需求所应承担的全部报价，包括但不限于使用</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货物所产生的诸如专利权、版权、工业设计权及其他知识产权的全部费用，不接受无利润报价投标人。</w:t>
      </w:r>
    </w:p>
    <w:p>
      <w:pPr>
        <w:pStyle w:val="28"/>
        <w:spacing w:line="360" w:lineRule="auto"/>
        <w:rPr>
          <w:rFonts w:ascii="宋体" w:hAnsi="宋体" w:eastAsia="宋体" w:cs="宋体"/>
          <w:sz w:val="24"/>
          <w:szCs w:val="24"/>
        </w:rPr>
      </w:pPr>
      <w:bookmarkStart w:id="37" w:name="_Toc430361886"/>
      <w:r>
        <w:rPr>
          <w:rFonts w:hint="eastAsia" w:ascii="宋体" w:hAnsi="宋体" w:eastAsia="宋体" w:cs="宋体"/>
          <w:sz w:val="24"/>
          <w:szCs w:val="24"/>
        </w:rPr>
        <w:t>16保密</w:t>
      </w:r>
      <w:bookmarkEnd w:id="37"/>
    </w:p>
    <w:p>
      <w:pPr>
        <w:rPr>
          <w:rFonts w:hAnsi="宋体" w:eastAsia="宋体" w:cs="宋体"/>
          <w:sz w:val="24"/>
          <w:szCs w:val="24"/>
        </w:rPr>
      </w:pPr>
      <w:r>
        <w:rPr>
          <w:rFonts w:hint="eastAsia" w:hAnsi="宋体" w:eastAsia="宋体" w:cs="宋体"/>
          <w:sz w:val="24"/>
          <w:szCs w:val="24"/>
        </w:rPr>
        <w:t>16.1如招标人或代理机构向投标人提供的图纸、详细资料、样品、模型、模件和所有其他资料，这些均被视为保密资料，仅被用于它所规定的用途，除非得到招标人或代理机构的同意，不能向任何第三方透露。</w:t>
      </w:r>
    </w:p>
    <w:p>
      <w:pPr>
        <w:pStyle w:val="28"/>
        <w:spacing w:line="360" w:lineRule="auto"/>
        <w:rPr>
          <w:rFonts w:ascii="宋体" w:hAnsi="宋体" w:eastAsia="宋体" w:cs="宋体"/>
          <w:sz w:val="24"/>
          <w:szCs w:val="24"/>
        </w:rPr>
      </w:pPr>
      <w:bookmarkStart w:id="38" w:name="_Toc430361887"/>
      <w:r>
        <w:rPr>
          <w:rFonts w:hint="eastAsia" w:ascii="宋体" w:hAnsi="宋体" w:eastAsia="宋体" w:cs="宋体"/>
          <w:sz w:val="24"/>
          <w:szCs w:val="24"/>
        </w:rPr>
        <w:t>17响应有效期</w:t>
      </w:r>
      <w:bookmarkEnd w:id="38"/>
    </w:p>
    <w:p>
      <w:pPr>
        <w:rPr>
          <w:rFonts w:hAnsi="宋体" w:eastAsia="宋体" w:cs="宋体"/>
          <w:sz w:val="24"/>
          <w:szCs w:val="24"/>
        </w:rPr>
      </w:pPr>
      <w:r>
        <w:rPr>
          <w:rFonts w:hint="eastAsia" w:hAnsi="宋体" w:eastAsia="宋体" w:cs="宋体"/>
          <w:sz w:val="24"/>
          <w:szCs w:val="24"/>
        </w:rPr>
        <w:t>17.1响应文件在</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截止日期后</w:t>
      </w:r>
      <w:r>
        <w:rPr>
          <w:rFonts w:hint="eastAsia" w:hAnsi="宋体" w:eastAsia="宋体" w:cs="宋体"/>
          <w:b/>
          <w:sz w:val="24"/>
          <w:szCs w:val="24"/>
          <w:lang w:eastAsia="zh-CN"/>
        </w:rPr>
        <w:t>九</w:t>
      </w:r>
      <w:r>
        <w:rPr>
          <w:rFonts w:hint="eastAsia" w:hAnsi="宋体" w:eastAsia="宋体" w:cs="宋体"/>
          <w:b/>
          <w:sz w:val="24"/>
          <w:szCs w:val="24"/>
        </w:rPr>
        <w:t>十个日历日</w:t>
      </w:r>
      <w:r>
        <w:rPr>
          <w:rFonts w:hint="eastAsia" w:hAnsi="宋体" w:eastAsia="宋体" w:cs="宋体"/>
          <w:sz w:val="24"/>
          <w:szCs w:val="24"/>
        </w:rPr>
        <w:t>内有效。</w:t>
      </w:r>
    </w:p>
    <w:p>
      <w:pPr>
        <w:rPr>
          <w:rFonts w:hAnsi="宋体" w:eastAsia="宋体" w:cs="宋体"/>
          <w:sz w:val="24"/>
          <w:szCs w:val="24"/>
        </w:rPr>
      </w:pPr>
      <w:r>
        <w:rPr>
          <w:rFonts w:hint="eastAsia" w:hAnsi="宋体" w:eastAsia="宋体" w:cs="宋体"/>
          <w:sz w:val="24"/>
          <w:szCs w:val="24"/>
        </w:rPr>
        <w:t>17.2在特殊情况下，在原响应有效期期满之前，代理机构可征得投标人同意延长响应有效期。这种要求和答复均应为书面（原件）形式提交。投标人可以拒绝代理机构的这种要求而不被没收保证金。同意延长的投标人不允许修改其响应文件，但要相应延长其保证金的有效期。</w:t>
      </w:r>
    </w:p>
    <w:p>
      <w:pPr>
        <w:pStyle w:val="28"/>
        <w:spacing w:line="360" w:lineRule="auto"/>
        <w:rPr>
          <w:rFonts w:ascii="宋体" w:hAnsi="宋体" w:eastAsia="宋体" w:cs="宋体"/>
          <w:sz w:val="24"/>
          <w:szCs w:val="24"/>
        </w:rPr>
      </w:pPr>
      <w:bookmarkStart w:id="39" w:name="_Toc430361888"/>
      <w:r>
        <w:rPr>
          <w:rFonts w:hint="eastAsia" w:ascii="宋体" w:hAnsi="宋体" w:eastAsia="宋体" w:cs="宋体"/>
          <w:sz w:val="24"/>
          <w:szCs w:val="24"/>
        </w:rPr>
        <w:t>18响应文件式样和签署</w:t>
      </w:r>
      <w:bookmarkEnd w:id="39"/>
    </w:p>
    <w:p>
      <w:pPr>
        <w:rPr>
          <w:rFonts w:hAnsi="宋体" w:eastAsia="宋体" w:cs="宋体"/>
          <w:sz w:val="24"/>
          <w:szCs w:val="24"/>
        </w:rPr>
      </w:pPr>
      <w:r>
        <w:rPr>
          <w:rFonts w:hint="eastAsia" w:hAnsi="宋体" w:eastAsia="宋体" w:cs="宋体"/>
          <w:sz w:val="24"/>
          <w:szCs w:val="24"/>
        </w:rPr>
        <w:t>18.1投标人应准备响应</w:t>
      </w:r>
      <w:r>
        <w:rPr>
          <w:rFonts w:hint="eastAsia" w:hAnsi="宋体" w:eastAsia="宋体" w:cs="宋体"/>
          <w:color w:val="auto"/>
          <w:sz w:val="24"/>
          <w:szCs w:val="24"/>
        </w:rPr>
        <w:t>文件正本</w:t>
      </w:r>
      <w:r>
        <w:rPr>
          <w:rFonts w:hint="eastAsia" w:hAnsi="宋体" w:eastAsia="宋体" w:cs="宋体"/>
          <w:color w:val="auto"/>
          <w:sz w:val="24"/>
          <w:szCs w:val="24"/>
          <w:lang w:eastAsia="zh-CN"/>
        </w:rPr>
        <w:t>壹</w:t>
      </w:r>
      <w:r>
        <w:rPr>
          <w:rFonts w:hint="eastAsia" w:hAnsi="宋体" w:eastAsia="宋体" w:cs="宋体"/>
          <w:color w:val="auto"/>
          <w:sz w:val="24"/>
          <w:szCs w:val="24"/>
        </w:rPr>
        <w:t>份、副本</w:t>
      </w:r>
      <w:r>
        <w:rPr>
          <w:rFonts w:hint="eastAsia" w:hAnsi="宋体" w:eastAsia="宋体" w:cs="宋体"/>
          <w:color w:val="auto"/>
          <w:sz w:val="24"/>
          <w:szCs w:val="24"/>
          <w:lang w:eastAsia="zh-CN"/>
        </w:rPr>
        <w:t>壹</w:t>
      </w:r>
      <w:r>
        <w:rPr>
          <w:rFonts w:hint="eastAsia" w:hAnsi="宋体" w:eastAsia="宋体" w:cs="宋体"/>
          <w:color w:val="auto"/>
          <w:sz w:val="24"/>
          <w:szCs w:val="24"/>
        </w:rPr>
        <w:t>份，每份</w:t>
      </w:r>
      <w:r>
        <w:rPr>
          <w:rFonts w:hint="eastAsia" w:hAnsi="宋体" w:eastAsia="宋体" w:cs="宋体"/>
          <w:sz w:val="24"/>
          <w:szCs w:val="24"/>
        </w:rPr>
        <w:t>响应文件封面标明“正本”或“副本”字样。正本和副本如有不一</w:t>
      </w:r>
      <w:r>
        <w:rPr>
          <w:rFonts w:hint="eastAsia" w:hAnsi="宋体" w:eastAsia="宋体" w:cs="宋体"/>
          <w:spacing w:val="11"/>
          <w:sz w:val="24"/>
          <w:szCs w:val="24"/>
        </w:rPr>
        <w:t>致则以</w:t>
      </w:r>
      <w:r>
        <w:rPr>
          <w:rFonts w:hint="eastAsia" w:hAnsi="宋体" w:eastAsia="宋体" w:cs="宋体"/>
          <w:sz w:val="24"/>
          <w:szCs w:val="24"/>
        </w:rPr>
        <w:t>正本为准。</w:t>
      </w:r>
    </w:p>
    <w:p>
      <w:pPr>
        <w:rPr>
          <w:rFonts w:hAnsi="宋体" w:eastAsia="宋体" w:cs="宋体"/>
          <w:sz w:val="24"/>
          <w:szCs w:val="24"/>
        </w:rPr>
      </w:pPr>
      <w:r>
        <w:rPr>
          <w:rFonts w:hint="eastAsia" w:hAnsi="宋体" w:eastAsia="宋体" w:cs="宋体"/>
          <w:sz w:val="24"/>
          <w:szCs w:val="24"/>
        </w:rPr>
        <w:t>18.2响应文件的正本需打印，副本可为正本的复印件，并由投标人法定代表人或经正式授权并对投标人有约束力的代表签字。授权代表须将以书面形式出具的“法人授权证书”附在响应文件中。</w:t>
      </w:r>
    </w:p>
    <w:p>
      <w:pPr>
        <w:rPr>
          <w:rFonts w:hAnsi="宋体" w:eastAsia="宋体" w:cs="宋体"/>
          <w:sz w:val="24"/>
          <w:szCs w:val="24"/>
        </w:rPr>
      </w:pPr>
      <w:r>
        <w:rPr>
          <w:rFonts w:hint="eastAsia" w:hAnsi="宋体" w:eastAsia="宋体" w:cs="宋体"/>
          <w:sz w:val="24"/>
          <w:szCs w:val="24"/>
        </w:rPr>
        <w:t>18.3任何行间插字、涂改和增删，必须由经正式授权并对投标人有约束力的代表在旁签字方有效。</w:t>
      </w:r>
    </w:p>
    <w:p>
      <w:pPr>
        <w:pStyle w:val="27"/>
        <w:spacing w:line="360" w:lineRule="auto"/>
        <w:rPr>
          <w:rFonts w:ascii="宋体" w:hAnsi="宋体" w:eastAsia="宋体" w:cs="宋体"/>
        </w:rPr>
      </w:pPr>
      <w:bookmarkStart w:id="40" w:name="_Toc430361889"/>
      <w:bookmarkStart w:id="41" w:name="_Toc32224"/>
      <w:bookmarkStart w:id="42" w:name="_Toc28763"/>
      <w:r>
        <w:rPr>
          <w:rFonts w:hint="eastAsia" w:ascii="宋体" w:hAnsi="宋体" w:eastAsia="宋体" w:cs="宋体"/>
          <w:lang w:eastAsia="zh-CN"/>
        </w:rPr>
        <w:t>四</w:t>
      </w:r>
      <w:r>
        <w:rPr>
          <w:rFonts w:hint="eastAsia" w:ascii="宋体" w:hAnsi="宋体" w:eastAsia="宋体" w:cs="宋体"/>
        </w:rPr>
        <w:t>、响应文件的递交</w:t>
      </w:r>
      <w:bookmarkEnd w:id="40"/>
      <w:bookmarkEnd w:id="41"/>
      <w:bookmarkEnd w:id="42"/>
    </w:p>
    <w:p>
      <w:pPr>
        <w:pStyle w:val="28"/>
        <w:spacing w:line="360" w:lineRule="auto"/>
        <w:rPr>
          <w:rFonts w:ascii="宋体" w:hAnsi="宋体" w:eastAsia="宋体" w:cs="宋体"/>
          <w:sz w:val="24"/>
          <w:szCs w:val="24"/>
        </w:rPr>
      </w:pPr>
      <w:bookmarkStart w:id="43" w:name="_Toc430361890"/>
      <w:r>
        <w:rPr>
          <w:rFonts w:hint="eastAsia" w:ascii="宋体" w:hAnsi="宋体" w:eastAsia="宋体" w:cs="宋体"/>
          <w:sz w:val="24"/>
          <w:szCs w:val="24"/>
        </w:rPr>
        <w:t>19 响应文件的密封和标记</w:t>
      </w:r>
      <w:bookmarkEnd w:id="43"/>
    </w:p>
    <w:p>
      <w:pPr>
        <w:rPr>
          <w:rFonts w:hAnsi="宋体" w:eastAsia="宋体" w:cs="宋体"/>
          <w:sz w:val="24"/>
          <w:szCs w:val="24"/>
        </w:rPr>
      </w:pPr>
      <w:r>
        <w:rPr>
          <w:rFonts w:hint="eastAsia" w:hAnsi="宋体" w:eastAsia="宋体" w:cs="宋体"/>
          <w:sz w:val="24"/>
          <w:szCs w:val="24"/>
        </w:rPr>
        <w:t>19.1投标人应将响应文件装在一个袋（或密封箱、牛皮纸包裹）中且密封完好，并在密封袋（或密封箱、牛皮纸包裹）封口处签字或盖章（公章或密封章或专用章、法定代表人或其授权代表人签字均可）。</w:t>
      </w:r>
    </w:p>
    <w:p>
      <w:pPr>
        <w:rPr>
          <w:rFonts w:hAnsi="宋体" w:eastAsia="宋体" w:cs="宋体"/>
          <w:sz w:val="24"/>
          <w:szCs w:val="24"/>
        </w:rPr>
      </w:pPr>
      <w:r>
        <w:rPr>
          <w:rFonts w:hint="eastAsia" w:hAnsi="宋体" w:eastAsia="宋体" w:cs="宋体"/>
          <w:sz w:val="24"/>
          <w:szCs w:val="24"/>
        </w:rPr>
        <w:t>19.2响应文件密封袋应清楚标明：</w:t>
      </w:r>
    </w:p>
    <w:p>
      <w:pPr>
        <w:rPr>
          <w:rFonts w:hAnsi="宋体" w:eastAsia="宋体" w:cs="宋体"/>
          <w:sz w:val="24"/>
          <w:szCs w:val="24"/>
        </w:rPr>
      </w:pPr>
      <w:r>
        <w:rPr>
          <w:rFonts w:hint="eastAsia" w:hAnsi="宋体" w:eastAsia="宋体" w:cs="宋体"/>
          <w:sz w:val="24"/>
          <w:szCs w:val="24"/>
        </w:rPr>
        <w:t>（1）项目名称：</w:t>
      </w:r>
    </w:p>
    <w:p>
      <w:pPr>
        <w:rPr>
          <w:rFonts w:hAnsi="宋体" w:eastAsia="宋体" w:cs="宋体"/>
          <w:sz w:val="24"/>
          <w:szCs w:val="24"/>
        </w:rPr>
      </w:pPr>
      <w:r>
        <w:rPr>
          <w:rFonts w:hint="eastAsia" w:hAnsi="宋体" w:eastAsia="宋体" w:cs="宋体"/>
          <w:sz w:val="24"/>
          <w:szCs w:val="24"/>
        </w:rPr>
        <w:t>（2）项目编号：</w:t>
      </w:r>
    </w:p>
    <w:p>
      <w:pPr>
        <w:rPr>
          <w:rFonts w:hAnsi="宋体" w:eastAsia="宋体" w:cs="宋体"/>
          <w:sz w:val="24"/>
          <w:szCs w:val="24"/>
        </w:rPr>
      </w:pPr>
      <w:r>
        <w:rPr>
          <w:rFonts w:hint="eastAsia" w:hAnsi="宋体" w:eastAsia="宋体" w:cs="宋体"/>
          <w:sz w:val="24"/>
          <w:szCs w:val="24"/>
        </w:rPr>
        <w:t>（3）响应单位：</w:t>
      </w:r>
    </w:p>
    <w:p>
      <w:pPr>
        <w:rPr>
          <w:rFonts w:hAnsi="宋体" w:eastAsia="宋体" w:cs="宋体"/>
          <w:sz w:val="24"/>
          <w:szCs w:val="24"/>
        </w:rPr>
      </w:pPr>
      <w:r>
        <w:rPr>
          <w:rFonts w:hint="eastAsia" w:hAnsi="宋体" w:eastAsia="宋体" w:cs="宋体"/>
          <w:sz w:val="24"/>
          <w:szCs w:val="24"/>
        </w:rPr>
        <w:t>（4）</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地点：</w:t>
      </w:r>
    </w:p>
    <w:p>
      <w:pPr>
        <w:rPr>
          <w:rFonts w:hAnsi="宋体" w:eastAsia="宋体" w:cs="宋体"/>
          <w:sz w:val="24"/>
          <w:szCs w:val="24"/>
        </w:rPr>
      </w:pPr>
      <w:r>
        <w:rPr>
          <w:rFonts w:hint="eastAsia" w:hAnsi="宋体" w:eastAsia="宋体" w:cs="宋体"/>
          <w:sz w:val="24"/>
          <w:szCs w:val="24"/>
        </w:rPr>
        <w:t xml:space="preserve">（5）代理机构： </w:t>
      </w:r>
    </w:p>
    <w:p>
      <w:pPr>
        <w:rPr>
          <w:rFonts w:hAnsi="宋体" w:eastAsia="宋体" w:cs="宋体"/>
          <w:sz w:val="24"/>
          <w:szCs w:val="24"/>
        </w:rPr>
      </w:pPr>
      <w:r>
        <w:rPr>
          <w:rFonts w:hint="eastAsia" w:hAnsi="宋体" w:eastAsia="宋体" w:cs="宋体"/>
          <w:sz w:val="24"/>
          <w:szCs w:val="24"/>
        </w:rPr>
        <w:t>19.3如果密封袋未按要求加写密封和标记，代理机构有权拒收。</w:t>
      </w:r>
    </w:p>
    <w:p>
      <w:pPr>
        <w:rPr>
          <w:rFonts w:hAnsi="宋体" w:eastAsia="宋体" w:cs="宋体"/>
          <w:sz w:val="24"/>
          <w:szCs w:val="24"/>
        </w:rPr>
      </w:pPr>
      <w:r>
        <w:rPr>
          <w:rFonts w:hint="eastAsia" w:hAnsi="宋体" w:eastAsia="宋体" w:cs="宋体"/>
          <w:sz w:val="24"/>
          <w:szCs w:val="24"/>
        </w:rPr>
        <w:t>19.4对于已接收的响应文件，在开启过程中出现对响应文件密封和标记是否符合招标文件规定存在分歧的，代理机构不承担任何责任，将交由</w:t>
      </w:r>
      <w:r>
        <w:rPr>
          <w:rFonts w:hint="eastAsia" w:hAnsi="宋体" w:eastAsia="宋体" w:cs="宋体"/>
          <w:sz w:val="24"/>
          <w:szCs w:val="24"/>
          <w:lang w:eastAsia="zh-CN"/>
        </w:rPr>
        <w:t>采购人</w:t>
      </w:r>
      <w:r>
        <w:rPr>
          <w:rFonts w:hint="eastAsia" w:hAnsi="宋体" w:eastAsia="宋体" w:cs="宋体"/>
          <w:sz w:val="24"/>
          <w:szCs w:val="24"/>
        </w:rPr>
        <w:t>评定，代理机构现场宣布评定结果。</w:t>
      </w:r>
    </w:p>
    <w:p>
      <w:pPr>
        <w:pStyle w:val="28"/>
        <w:spacing w:line="360" w:lineRule="auto"/>
        <w:rPr>
          <w:rFonts w:ascii="宋体" w:hAnsi="宋体" w:eastAsia="宋体" w:cs="宋体"/>
          <w:sz w:val="24"/>
          <w:szCs w:val="24"/>
        </w:rPr>
      </w:pPr>
      <w:bookmarkStart w:id="44" w:name="_Toc430361891"/>
      <w:r>
        <w:rPr>
          <w:rFonts w:hint="eastAsia" w:ascii="宋体" w:hAnsi="宋体" w:eastAsia="宋体" w:cs="宋体"/>
          <w:sz w:val="24"/>
          <w:szCs w:val="24"/>
        </w:rPr>
        <w:t>20 响应文件递交截止时间</w:t>
      </w:r>
      <w:bookmarkEnd w:id="44"/>
    </w:p>
    <w:p>
      <w:pPr>
        <w:rPr>
          <w:rFonts w:hAnsi="宋体" w:eastAsia="宋体" w:cs="宋体"/>
          <w:sz w:val="24"/>
          <w:szCs w:val="24"/>
        </w:rPr>
      </w:pPr>
      <w:r>
        <w:rPr>
          <w:rFonts w:hint="eastAsia" w:hAnsi="宋体" w:eastAsia="宋体" w:cs="宋体"/>
          <w:sz w:val="24"/>
          <w:szCs w:val="24"/>
        </w:rPr>
        <w:t>20.1投标人应当在招标文件要求递交响应文件的截止时间前，将响应文件密封送达招标文件中规定的地点。</w:t>
      </w:r>
    </w:p>
    <w:p>
      <w:pPr>
        <w:rPr>
          <w:rFonts w:hAnsi="宋体" w:eastAsia="宋体" w:cs="宋体"/>
          <w:sz w:val="24"/>
          <w:szCs w:val="24"/>
        </w:rPr>
      </w:pPr>
      <w:r>
        <w:rPr>
          <w:rFonts w:hint="eastAsia" w:hAnsi="宋体" w:eastAsia="宋体" w:cs="宋体"/>
          <w:sz w:val="24"/>
          <w:szCs w:val="24"/>
        </w:rPr>
        <w:t>20.2在招标文件要求递交响应文件的截止时间之后送达的响应文件，为无效响应文件，代理机构将拒绝接收。</w:t>
      </w:r>
    </w:p>
    <w:p>
      <w:pPr>
        <w:rPr>
          <w:rFonts w:hAnsi="宋体" w:eastAsia="宋体" w:cs="宋体"/>
          <w:sz w:val="24"/>
          <w:szCs w:val="24"/>
        </w:rPr>
      </w:pPr>
      <w:r>
        <w:rPr>
          <w:rFonts w:hint="eastAsia" w:hAnsi="宋体" w:eastAsia="宋体" w:cs="宋体"/>
          <w:sz w:val="24"/>
          <w:szCs w:val="24"/>
        </w:rPr>
        <w:t>20.3代理机构可视情况，在提交响应文件的截止时间前决定延长响应截止日期，并在指定发布媒体上发布变更公告，同时将变更时间书面通知所有购买招标文件的投标人；投标人必须按变更公告规定的时间和地点递交响应文件，超过</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截止时间送达</w:t>
      </w:r>
      <w:r>
        <w:rPr>
          <w:rFonts w:hint="eastAsia" w:hAnsi="宋体" w:eastAsia="宋体" w:cs="宋体"/>
          <w:spacing w:val="11"/>
          <w:sz w:val="24"/>
          <w:szCs w:val="24"/>
        </w:rPr>
        <w:t>的响</w:t>
      </w:r>
      <w:r>
        <w:rPr>
          <w:rFonts w:hint="eastAsia" w:hAnsi="宋体" w:eastAsia="宋体" w:cs="宋体"/>
          <w:sz w:val="24"/>
          <w:szCs w:val="24"/>
        </w:rPr>
        <w:t>应文件将不予接受。</w:t>
      </w:r>
    </w:p>
    <w:p>
      <w:pPr>
        <w:pStyle w:val="28"/>
        <w:spacing w:line="360" w:lineRule="auto"/>
        <w:rPr>
          <w:rFonts w:ascii="宋体" w:hAnsi="宋体" w:eastAsia="宋体" w:cs="宋体"/>
          <w:sz w:val="24"/>
          <w:szCs w:val="24"/>
        </w:rPr>
      </w:pPr>
      <w:bookmarkStart w:id="45" w:name="_Toc430361892"/>
      <w:r>
        <w:rPr>
          <w:rFonts w:hint="eastAsia" w:ascii="宋体" w:hAnsi="宋体" w:eastAsia="宋体" w:cs="宋体"/>
          <w:sz w:val="24"/>
          <w:szCs w:val="24"/>
        </w:rPr>
        <w:t>21响应文件的修改与撤回</w:t>
      </w:r>
      <w:bookmarkEnd w:id="45"/>
    </w:p>
    <w:p>
      <w:pPr>
        <w:rPr>
          <w:rFonts w:hAnsi="宋体" w:eastAsia="宋体" w:cs="宋体"/>
          <w:sz w:val="24"/>
          <w:szCs w:val="24"/>
        </w:rPr>
      </w:pPr>
      <w:r>
        <w:rPr>
          <w:rFonts w:hint="eastAsia" w:hAnsi="宋体" w:eastAsia="宋体" w:cs="宋体"/>
          <w:sz w:val="24"/>
          <w:szCs w:val="24"/>
        </w:rPr>
        <w:t>21.1投标人在</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截止时间前，可以对所递交的响应文件进行补充、修改或者撤回，并书面通知代理机构。已购买招标文件的投标人，在提交响应文件的截止时间一日前，未书面通知代理机构放弃投标的，不得再参加该项目的招标活动。</w:t>
      </w:r>
    </w:p>
    <w:p>
      <w:pPr>
        <w:pStyle w:val="27"/>
        <w:spacing w:line="360" w:lineRule="auto"/>
        <w:rPr>
          <w:rFonts w:hint="eastAsia" w:ascii="宋体" w:hAnsi="宋体" w:eastAsia="宋体" w:cs="宋体"/>
          <w:lang w:eastAsia="zh-CN"/>
        </w:rPr>
      </w:pPr>
      <w:bookmarkStart w:id="46" w:name="_Toc31090"/>
      <w:bookmarkStart w:id="47" w:name="_Toc430361893"/>
      <w:bookmarkStart w:id="48" w:name="_Toc31598"/>
      <w:r>
        <w:rPr>
          <w:rFonts w:hint="eastAsia" w:ascii="宋体" w:hAnsi="宋体" w:eastAsia="宋体" w:cs="宋体"/>
        </w:rPr>
        <w:t>六、</w:t>
      </w:r>
      <w:bookmarkEnd w:id="46"/>
      <w:bookmarkEnd w:id="47"/>
      <w:bookmarkEnd w:id="48"/>
      <w:r>
        <w:rPr>
          <w:rFonts w:hint="eastAsia" w:ascii="宋体" w:hAnsi="宋体" w:eastAsia="宋体" w:cs="宋体"/>
          <w:lang w:eastAsia="zh-CN"/>
        </w:rPr>
        <w:t>开标</w:t>
      </w:r>
    </w:p>
    <w:p>
      <w:pPr>
        <w:pStyle w:val="28"/>
        <w:spacing w:line="360" w:lineRule="auto"/>
        <w:rPr>
          <w:rFonts w:ascii="宋体" w:hAnsi="宋体" w:eastAsia="宋体" w:cs="宋体"/>
          <w:sz w:val="24"/>
          <w:szCs w:val="24"/>
        </w:rPr>
      </w:pPr>
      <w:bookmarkStart w:id="49" w:name="_Toc299835140"/>
      <w:bookmarkStart w:id="50" w:name="_Toc430361894"/>
      <w:r>
        <w:rPr>
          <w:rFonts w:hint="eastAsia" w:ascii="宋体" w:hAnsi="宋体" w:eastAsia="宋体" w:cs="宋体"/>
          <w:sz w:val="24"/>
          <w:szCs w:val="24"/>
        </w:rPr>
        <w:t xml:space="preserve">22 </w:t>
      </w:r>
      <w:bookmarkEnd w:id="49"/>
      <w:r>
        <w:rPr>
          <w:rFonts w:hint="eastAsia" w:ascii="宋体" w:hAnsi="宋体" w:eastAsia="宋体" w:cs="宋体"/>
          <w:sz w:val="24"/>
          <w:szCs w:val="24"/>
        </w:rPr>
        <w:t>响应文件开启</w:t>
      </w:r>
      <w:bookmarkEnd w:id="50"/>
    </w:p>
    <w:p>
      <w:pPr>
        <w:rPr>
          <w:rFonts w:hAnsi="宋体" w:eastAsia="宋体" w:cs="宋体"/>
          <w:sz w:val="24"/>
          <w:szCs w:val="24"/>
        </w:rPr>
      </w:pPr>
      <w:r>
        <w:rPr>
          <w:rFonts w:hint="eastAsia" w:hAnsi="宋体" w:eastAsia="宋体" w:cs="宋体"/>
          <w:sz w:val="24"/>
          <w:szCs w:val="24"/>
        </w:rPr>
        <w:t>22.</w:t>
      </w:r>
      <w:r>
        <w:rPr>
          <w:rFonts w:hint="eastAsia" w:hAnsi="宋体" w:eastAsia="宋体" w:cs="宋体"/>
          <w:sz w:val="24"/>
          <w:szCs w:val="24"/>
          <w:lang w:val="en-US" w:eastAsia="zh-CN"/>
        </w:rPr>
        <w:t>1</w:t>
      </w:r>
      <w:r>
        <w:rPr>
          <w:rFonts w:hint="eastAsia" w:hAnsi="宋体" w:eastAsia="宋体" w:cs="宋体"/>
          <w:sz w:val="24"/>
          <w:szCs w:val="24"/>
        </w:rPr>
        <w:t>代理机构在招标文件中规定的日期、时间和地点组织</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活动，参加</w:t>
      </w:r>
      <w:r>
        <w:rPr>
          <w:rFonts w:hint="eastAsia" w:hAnsi="宋体" w:eastAsia="宋体" w:cs="宋体"/>
          <w:color w:val="000000" w:themeColor="text1"/>
          <w:sz w:val="24"/>
          <w:szCs w:val="24"/>
          <w14:textFill>
            <w14:solidFill>
              <w14:schemeClr w14:val="tx1"/>
            </w14:solidFill>
          </w14:textFill>
        </w:rPr>
        <w:t>招标</w:t>
      </w:r>
      <w:r>
        <w:rPr>
          <w:rFonts w:hint="eastAsia" w:hAnsi="宋体" w:eastAsia="宋体" w:cs="宋体"/>
          <w:sz w:val="24"/>
          <w:szCs w:val="24"/>
        </w:rPr>
        <w:t>的投标人法人代表或其授权代表应签到以证明其出席。</w:t>
      </w:r>
    </w:p>
    <w:p>
      <w:pPr>
        <w:rPr>
          <w:rFonts w:hint="eastAsia" w:hAnsi="宋体" w:eastAsia="宋体" w:cs="宋体"/>
          <w:sz w:val="24"/>
          <w:szCs w:val="24"/>
        </w:rPr>
      </w:pPr>
      <w:r>
        <w:rPr>
          <w:rFonts w:hint="eastAsia" w:hAnsi="宋体" w:eastAsia="宋体" w:cs="宋体"/>
          <w:sz w:val="24"/>
          <w:szCs w:val="24"/>
        </w:rPr>
        <w:t>22.2在招标人监督人员监督下，投标人或其推选的代表在响应文件开启现场检查响应文件的密封情况。响应文件未按招标文件要求密封和标记的，评审小组有权拒绝该投标人参加本次投标。最终报价前，代理机构不公布各投标人的报价。</w:t>
      </w:r>
    </w:p>
    <w:p>
      <w:pPr>
        <w:pStyle w:val="2"/>
        <w:rPr>
          <w:rFonts w:hint="eastAsia" w:ascii="宋体" w:hAnsi="宋体" w:eastAsia="宋体" w:cs="宋体"/>
          <w:sz w:val="24"/>
          <w:szCs w:val="24"/>
          <w:lang w:val="en-US" w:eastAsia="zh-CN" w:bidi="ar-SA"/>
        </w:rPr>
      </w:pPr>
      <w:r>
        <w:rPr>
          <w:rFonts w:hint="eastAsia" w:hAnsi="宋体" w:eastAsia="宋体" w:cs="宋体"/>
          <w:sz w:val="24"/>
          <w:szCs w:val="24"/>
          <w:lang w:val="en-US" w:eastAsia="zh-CN" w:bidi="ar-SA"/>
        </w:rPr>
        <w:t>22.3</w:t>
      </w:r>
      <w:r>
        <w:rPr>
          <w:rFonts w:hint="eastAsia" w:ascii="宋体" w:hAnsi="宋体" w:eastAsia="宋体" w:cs="宋体"/>
          <w:sz w:val="24"/>
          <w:szCs w:val="24"/>
          <w:lang w:val="en-US" w:eastAsia="zh-CN" w:bidi="ar-SA"/>
        </w:rPr>
        <w:t>投标人需编制投标报价，实行资格后审。</w:t>
      </w:r>
    </w:p>
    <w:p>
      <w:pPr>
        <w:pStyle w:val="2"/>
        <w:rPr>
          <w:rFonts w:hint="eastAsia" w:ascii="宋体" w:hAnsi="宋体" w:eastAsia="宋体" w:cs="宋体"/>
          <w:sz w:val="24"/>
          <w:szCs w:val="24"/>
          <w:lang w:val="en-US" w:eastAsia="zh-CN" w:bidi="ar-SA"/>
        </w:rPr>
      </w:pPr>
      <w:r>
        <w:rPr>
          <w:rFonts w:hint="eastAsia" w:hAnsi="宋体" w:eastAsia="宋体" w:cs="宋体"/>
          <w:sz w:val="24"/>
          <w:szCs w:val="24"/>
          <w:lang w:val="en-US" w:eastAsia="zh-CN" w:bidi="ar-SA"/>
        </w:rPr>
        <w:t>22.4</w:t>
      </w:r>
      <w:r>
        <w:rPr>
          <w:rFonts w:hint="eastAsia" w:ascii="宋体" w:hAnsi="宋体" w:eastAsia="宋体" w:cs="宋体"/>
          <w:sz w:val="24"/>
          <w:szCs w:val="24"/>
          <w:lang w:val="en-US" w:eastAsia="zh-CN" w:bidi="ar-SA"/>
        </w:rPr>
        <w:t>在所有投标人法定代表人或法定代表人的委托代理人在场的情况下，招标人或招标人委托的招标代理机构负责举行开标会议，参加开标的投标人的法定代表人或法定代表人委托代理人应签名报到，以证明其准时出席开标会议。</w:t>
      </w:r>
    </w:p>
    <w:p>
      <w:pPr>
        <w:pStyle w:val="2"/>
        <w:rPr>
          <w:rFonts w:hint="eastAsia" w:ascii="宋体" w:hAnsi="宋体" w:eastAsia="宋体" w:cs="宋体"/>
          <w:b/>
          <w:sz w:val="24"/>
          <w:szCs w:val="24"/>
          <w:lang w:val="en-US" w:eastAsia="zh-CN" w:bidi="ar-SA"/>
        </w:rPr>
      </w:pPr>
      <w:r>
        <w:rPr>
          <w:rFonts w:hint="eastAsia" w:hAnsi="宋体" w:eastAsia="宋体" w:cs="宋体"/>
          <w:sz w:val="24"/>
          <w:szCs w:val="24"/>
          <w:lang w:val="en-US" w:eastAsia="zh-CN" w:bidi="ar-SA"/>
        </w:rPr>
        <w:t>22.5</w:t>
      </w:r>
      <w:r>
        <w:rPr>
          <w:rFonts w:hint="eastAsia" w:ascii="宋体" w:hAnsi="宋体" w:eastAsia="宋体" w:cs="宋体"/>
          <w:sz w:val="24"/>
          <w:szCs w:val="24"/>
          <w:lang w:val="en-US" w:eastAsia="zh-CN" w:bidi="ar-SA"/>
        </w:rPr>
        <w:t>投标人代表（指法定代表人或委托代理人）在规定的开标会截止时间前未到达将视为自动弃权。</w:t>
      </w:r>
    </w:p>
    <w:p>
      <w:pPr>
        <w:pStyle w:val="2"/>
        <w:rPr>
          <w:rFonts w:hint="eastAsia" w:ascii="宋体" w:hAnsi="宋体" w:eastAsia="宋体" w:cs="宋体"/>
          <w:b/>
          <w:sz w:val="24"/>
          <w:szCs w:val="24"/>
          <w:lang w:val="en-US" w:eastAsia="zh-CN" w:bidi="ar-SA"/>
        </w:rPr>
      </w:pPr>
      <w:r>
        <w:rPr>
          <w:rFonts w:hint="eastAsia" w:ascii="宋体" w:hAnsi="宋体" w:eastAsia="宋体" w:cs="宋体"/>
          <w:b/>
          <w:sz w:val="24"/>
          <w:szCs w:val="24"/>
          <w:lang w:val="en-US" w:eastAsia="zh-CN" w:bidi="ar-SA"/>
        </w:rPr>
        <w:t>23开标程序</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（1）宣布主持人、唱标人、监标人、计分人、记录人；</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（2）宣布开标纪律和注意事项；</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（3）宣布评标原则，简述评标办法；</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 xml:space="preserve">（4）查验各投标人投标文件的密封情况并确认标书的有效性； </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（5）查验营业执照、法定代表人证书或授权委托书、本人身份证及企业资质证书；</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（6）查验招标文件和评标办法中规定的相关原件。</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（7）按照评标办法进行评标、定标。</w:t>
      </w:r>
    </w:p>
    <w:p>
      <w:pPr>
        <w:pStyle w:val="2"/>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 xml:space="preserve">（8）宣布开标会结束。 </w:t>
      </w:r>
    </w:p>
    <w:p>
      <w:pPr>
        <w:pStyle w:val="2"/>
      </w:pPr>
    </w:p>
    <w:p>
      <w:pPr>
        <w:pStyle w:val="28"/>
        <w:spacing w:line="360" w:lineRule="auto"/>
        <w:rPr>
          <w:rFonts w:ascii="宋体" w:hAnsi="宋体" w:eastAsia="宋体" w:cs="宋体"/>
          <w:sz w:val="24"/>
          <w:szCs w:val="24"/>
        </w:rPr>
      </w:pPr>
      <w:bookmarkStart w:id="51" w:name="_Toc430361900"/>
      <w:r>
        <w:rPr>
          <w:rFonts w:hint="eastAsia" w:ascii="宋体" w:hAnsi="宋体" w:eastAsia="宋体" w:cs="宋体"/>
          <w:sz w:val="24"/>
          <w:szCs w:val="24"/>
          <w:lang w:val="en-US" w:eastAsia="zh-CN"/>
        </w:rPr>
        <w:t>24</w:t>
      </w:r>
      <w:r>
        <w:rPr>
          <w:rFonts w:hint="eastAsia" w:ascii="宋体" w:hAnsi="宋体" w:eastAsia="宋体" w:cs="宋体"/>
          <w:sz w:val="24"/>
          <w:szCs w:val="24"/>
        </w:rPr>
        <w:t>成交结果公示</w:t>
      </w:r>
      <w:bookmarkEnd w:id="51"/>
    </w:p>
    <w:p>
      <w:pPr>
        <w:rPr>
          <w:rFonts w:hAnsi="宋体" w:eastAsia="宋体" w:cs="宋体"/>
          <w:sz w:val="24"/>
          <w:szCs w:val="24"/>
        </w:rPr>
      </w:pPr>
      <w:r>
        <w:rPr>
          <w:rFonts w:hint="eastAsia" w:hAnsi="宋体" w:eastAsia="宋体" w:cs="宋体"/>
          <w:sz w:val="24"/>
          <w:szCs w:val="24"/>
          <w:lang w:val="en-US" w:eastAsia="zh-CN"/>
        </w:rPr>
        <w:t>24</w:t>
      </w:r>
      <w:r>
        <w:rPr>
          <w:rFonts w:hint="eastAsia" w:hAnsi="宋体" w:eastAsia="宋体" w:cs="宋体"/>
          <w:sz w:val="24"/>
          <w:szCs w:val="24"/>
        </w:rPr>
        <w:t>.1代理机构根据招标人对评审报告的书面签字确认确定的成交投标人，将成交结果在指定媒体上公示（</w:t>
      </w:r>
      <w:r>
        <w:rPr>
          <w:rFonts w:hint="eastAsia" w:hAnsi="宋体" w:eastAsia="宋体"/>
          <w:sz w:val="24"/>
          <w:szCs w:val="24"/>
          <w:lang w:eastAsia="zh-CN"/>
        </w:rPr>
        <w:t>“江西睿创工程监理有限公司</w:t>
      </w:r>
      <w:r>
        <w:rPr>
          <w:rFonts w:ascii="宋体" w:hAnsi="宋体" w:eastAsia="宋体" w:cs="宋体"/>
          <w:sz w:val="24"/>
          <w:szCs w:val="24"/>
        </w:rPr>
        <w:fldChar w:fldCharType="begin"/>
      </w:r>
      <w:r>
        <w:rPr>
          <w:rFonts w:ascii="宋体" w:hAnsi="宋体" w:eastAsia="宋体" w:cs="宋体"/>
          <w:sz w:val="24"/>
          <w:szCs w:val="24"/>
        </w:rPr>
        <w:instrText xml:space="preserve"> HYPERLINK "http://www.jxrcgc.com/" </w:instrText>
      </w:r>
      <w:r>
        <w:rPr>
          <w:rFonts w:ascii="宋体" w:hAnsi="宋体" w:eastAsia="宋体" w:cs="宋体"/>
          <w:sz w:val="24"/>
          <w:szCs w:val="24"/>
        </w:rPr>
        <w:fldChar w:fldCharType="separate"/>
      </w:r>
      <w:r>
        <w:rPr>
          <w:rStyle w:val="20"/>
          <w:rFonts w:ascii="宋体" w:hAnsi="宋体" w:eastAsia="宋体" w:cs="宋体"/>
          <w:sz w:val="24"/>
          <w:szCs w:val="24"/>
        </w:rPr>
        <w:t>http://www.jxrcgc.com/</w:t>
      </w:r>
      <w:r>
        <w:rPr>
          <w:rFonts w:ascii="宋体" w:hAnsi="宋体" w:eastAsia="宋体" w:cs="宋体"/>
          <w:sz w:val="24"/>
          <w:szCs w:val="24"/>
        </w:rPr>
        <w:fldChar w:fldCharType="end"/>
      </w:r>
      <w:r>
        <w:rPr>
          <w:rFonts w:hint="eastAsia" w:hAnsi="宋体" w:eastAsia="宋体"/>
          <w:sz w:val="24"/>
          <w:szCs w:val="24"/>
          <w:lang w:eastAsia="zh-CN"/>
        </w:rPr>
        <w:t>”</w:t>
      </w:r>
      <w:r>
        <w:rPr>
          <w:rFonts w:hint="eastAsia" w:hAnsi="宋体" w:eastAsia="宋体" w:cs="宋体"/>
          <w:sz w:val="24"/>
          <w:szCs w:val="24"/>
        </w:rPr>
        <w:t>）。</w:t>
      </w:r>
    </w:p>
    <w:p>
      <w:pPr>
        <w:pStyle w:val="27"/>
        <w:spacing w:beforeLines="50" w:afterLines="50" w:line="360" w:lineRule="auto"/>
        <w:rPr>
          <w:rFonts w:ascii="宋体" w:hAnsi="宋体" w:eastAsia="宋体" w:cs="宋体"/>
        </w:rPr>
      </w:pPr>
      <w:bookmarkStart w:id="52" w:name="_Toc11923"/>
      <w:bookmarkStart w:id="53" w:name="_Toc430361901"/>
      <w:bookmarkStart w:id="54" w:name="_Toc17831"/>
      <w:r>
        <w:rPr>
          <w:rFonts w:hint="eastAsia" w:ascii="宋体" w:hAnsi="宋体" w:eastAsia="宋体" w:cs="宋体"/>
          <w:lang w:eastAsia="zh-CN"/>
        </w:rPr>
        <w:t>七</w:t>
      </w:r>
      <w:r>
        <w:rPr>
          <w:rFonts w:hint="eastAsia" w:ascii="宋体" w:hAnsi="宋体" w:eastAsia="宋体" w:cs="宋体"/>
        </w:rPr>
        <w:t>、授予合同</w:t>
      </w:r>
      <w:bookmarkEnd w:id="52"/>
      <w:bookmarkEnd w:id="53"/>
      <w:bookmarkEnd w:id="54"/>
    </w:p>
    <w:p>
      <w:pPr>
        <w:rPr>
          <w:rFonts w:hAnsi="宋体" w:eastAsia="宋体" w:cs="宋体"/>
          <w:b/>
          <w:sz w:val="24"/>
          <w:szCs w:val="24"/>
        </w:rPr>
      </w:pPr>
      <w:bookmarkStart w:id="55" w:name="_Toc430361902"/>
      <w:r>
        <w:rPr>
          <w:rFonts w:hint="eastAsia" w:hAnsi="宋体" w:eastAsia="宋体" w:cs="宋体"/>
          <w:b/>
          <w:sz w:val="24"/>
          <w:szCs w:val="24"/>
          <w:lang w:val="en-US" w:eastAsia="zh-CN"/>
        </w:rPr>
        <w:t>25</w:t>
      </w:r>
      <w:r>
        <w:rPr>
          <w:rFonts w:hint="eastAsia" w:hAnsi="宋体" w:eastAsia="宋体" w:cs="宋体"/>
          <w:b/>
          <w:sz w:val="24"/>
          <w:szCs w:val="24"/>
        </w:rPr>
        <w:t xml:space="preserve"> 成交通知书</w:t>
      </w:r>
      <w:bookmarkEnd w:id="55"/>
    </w:p>
    <w:p>
      <w:pPr>
        <w:rPr>
          <w:rFonts w:hAnsi="宋体" w:eastAsia="宋体" w:cs="宋体"/>
          <w:sz w:val="24"/>
          <w:szCs w:val="24"/>
        </w:rPr>
      </w:pPr>
      <w:r>
        <w:rPr>
          <w:rFonts w:hint="eastAsia" w:hAnsi="宋体" w:eastAsia="宋体" w:cs="宋体"/>
          <w:sz w:val="24"/>
          <w:szCs w:val="24"/>
          <w:lang w:val="en-US" w:eastAsia="zh-CN"/>
        </w:rPr>
        <w:t>25</w:t>
      </w:r>
      <w:r>
        <w:rPr>
          <w:rFonts w:hint="eastAsia" w:hAnsi="宋体" w:eastAsia="宋体" w:cs="宋体"/>
          <w:sz w:val="24"/>
          <w:szCs w:val="24"/>
        </w:rPr>
        <w:t>.1成交公告自发布之日起七个工作日内若无异议，在响应有效期内向成交投标人发出成交通知书，同时向未成交投标人发出中标结果通知书。</w:t>
      </w:r>
    </w:p>
    <w:p>
      <w:pPr>
        <w:rPr>
          <w:rFonts w:hAnsi="宋体" w:eastAsia="宋体" w:cs="宋体"/>
          <w:sz w:val="24"/>
          <w:szCs w:val="24"/>
        </w:rPr>
      </w:pPr>
      <w:r>
        <w:rPr>
          <w:rFonts w:hint="eastAsia" w:hAnsi="宋体" w:eastAsia="宋体" w:cs="宋体"/>
          <w:sz w:val="24"/>
          <w:szCs w:val="24"/>
        </w:rPr>
        <w:t>31.2代理机构无义务向未成交的投标人解释未成交的原因和退还响应文件。</w:t>
      </w:r>
    </w:p>
    <w:p>
      <w:pPr>
        <w:rPr>
          <w:rFonts w:hAnsi="宋体" w:eastAsia="宋体" w:cs="宋体"/>
          <w:b/>
          <w:sz w:val="24"/>
          <w:szCs w:val="24"/>
        </w:rPr>
      </w:pPr>
      <w:bookmarkStart w:id="56" w:name="_Toc430361903"/>
      <w:r>
        <w:rPr>
          <w:rFonts w:hint="eastAsia" w:hAnsi="宋体" w:eastAsia="宋体" w:cs="宋体"/>
          <w:b/>
          <w:sz w:val="24"/>
          <w:szCs w:val="24"/>
          <w:lang w:val="en-US" w:eastAsia="zh-CN"/>
        </w:rPr>
        <w:t>26</w:t>
      </w:r>
      <w:r>
        <w:rPr>
          <w:rFonts w:hint="eastAsia" w:hAnsi="宋体" w:eastAsia="宋体" w:cs="宋体"/>
          <w:b/>
          <w:sz w:val="24"/>
          <w:szCs w:val="24"/>
        </w:rPr>
        <w:t>签订合同</w:t>
      </w:r>
      <w:bookmarkEnd w:id="56"/>
    </w:p>
    <w:p>
      <w:pPr>
        <w:rPr>
          <w:rFonts w:hAnsi="宋体" w:eastAsia="宋体" w:cs="宋体"/>
          <w:sz w:val="24"/>
          <w:szCs w:val="24"/>
        </w:rPr>
      </w:pPr>
      <w:r>
        <w:rPr>
          <w:rFonts w:hint="eastAsia" w:hAnsi="宋体" w:eastAsia="宋体" w:cs="宋体"/>
          <w:sz w:val="24"/>
          <w:szCs w:val="24"/>
          <w:lang w:val="en-US" w:eastAsia="zh-CN"/>
        </w:rPr>
        <w:t>26</w:t>
      </w:r>
      <w:r>
        <w:rPr>
          <w:rFonts w:hint="eastAsia" w:hAnsi="宋体" w:eastAsia="宋体" w:cs="宋体"/>
          <w:sz w:val="24"/>
          <w:szCs w:val="24"/>
        </w:rPr>
        <w:t>.1成交投标人收到成交通知书后，按招标文件中规定的时间、地点与招标人签订合同。“招标文件”、成交投标人的“响应文件”及其澄清文件等，均为签订合同的依据。</w:t>
      </w:r>
    </w:p>
    <w:p>
      <w:pPr>
        <w:rPr>
          <w:rFonts w:hAnsi="宋体" w:eastAsia="宋体" w:cs="宋体"/>
          <w:sz w:val="24"/>
          <w:szCs w:val="24"/>
        </w:rPr>
      </w:pPr>
      <w:r>
        <w:rPr>
          <w:rFonts w:hint="eastAsia" w:hAnsi="宋体" w:eastAsia="宋体" w:cs="宋体"/>
          <w:sz w:val="24"/>
          <w:szCs w:val="24"/>
          <w:lang w:val="en-US" w:eastAsia="zh-CN"/>
        </w:rPr>
        <w:t>26</w:t>
      </w:r>
      <w:r>
        <w:rPr>
          <w:rFonts w:hint="eastAsia" w:hAnsi="宋体" w:eastAsia="宋体" w:cs="宋体"/>
          <w:sz w:val="24"/>
          <w:szCs w:val="24"/>
        </w:rPr>
        <w:t>.2如成交投标人不按成交通知书的规定签订合同，则承担相应的法律责任，招标人和代理机构将取消该成交决定并没收其全部保证金。在此情况下，招标人和代理机构可将标授予综合评价次优的投标人，或重新招标。</w:t>
      </w:r>
      <w:r>
        <w:rPr>
          <w:rFonts w:hint="eastAsia" w:hAnsi="宋体" w:eastAsia="宋体" w:cs="宋体"/>
          <w:sz w:val="24"/>
          <w:szCs w:val="24"/>
        </w:rPr>
        <w:br w:type="page"/>
      </w:r>
    </w:p>
    <w:p>
      <w:pPr>
        <w:pStyle w:val="21"/>
        <w:numPr>
          <w:ilvl w:val="0"/>
          <w:numId w:val="5"/>
        </w:numPr>
        <w:spacing w:before="0" w:after="0" w:line="500" w:lineRule="exact"/>
        <w:ind w:left="-120"/>
        <w:jc w:val="center"/>
        <w:outlineLvl w:val="0"/>
        <w:rPr>
          <w:rFonts w:ascii="宋体" w:hAnsi="宋体" w:cs="宋体"/>
          <w:b/>
          <w:sz w:val="36"/>
          <w:szCs w:val="36"/>
        </w:rPr>
      </w:pPr>
      <w:bookmarkStart w:id="57" w:name="_Toc22806"/>
      <w:r>
        <w:rPr>
          <w:rFonts w:hint="eastAsia" w:ascii="宋体" w:hAnsi="宋体" w:cs="宋体"/>
          <w:b/>
          <w:sz w:val="36"/>
          <w:szCs w:val="36"/>
        </w:rPr>
        <w:t>采购项目清单及技术参数要求</w:t>
      </w:r>
      <w:bookmarkEnd w:id="57"/>
    </w:p>
    <w:p>
      <w:pPr>
        <w:pStyle w:val="5"/>
        <w:spacing w:line="240" w:lineRule="auto"/>
        <w:jc w:val="left"/>
        <w:rPr>
          <w:rFonts w:ascii="宋体" w:hAnsi="宋体" w:eastAsia="宋体" w:cs="宋体"/>
          <w:color w:val="000000"/>
          <w:kern w:val="0"/>
        </w:rPr>
      </w:pPr>
      <w:bookmarkStart w:id="58" w:name="_Toc395770415"/>
      <w:bookmarkStart w:id="59" w:name="_Toc458528353"/>
      <w:r>
        <w:rPr>
          <w:rFonts w:hint="eastAsia" w:ascii="宋体" w:hAnsi="宋体" w:eastAsia="宋体" w:cs="宋体"/>
          <w:color w:val="000000"/>
          <w:kern w:val="0"/>
        </w:rPr>
        <w:t>一、采购</w:t>
      </w:r>
      <w:bookmarkEnd w:id="58"/>
      <w:bookmarkEnd w:id="59"/>
      <w:r>
        <w:rPr>
          <w:rFonts w:hint="eastAsia" w:ascii="宋体" w:hAnsi="宋体" w:eastAsia="宋体" w:cs="宋体"/>
          <w:color w:val="000000"/>
          <w:kern w:val="0"/>
        </w:rPr>
        <w:t>项目概况</w:t>
      </w:r>
    </w:p>
    <w:tbl>
      <w:tblPr>
        <w:tblStyle w:val="18"/>
        <w:tblW w:w="9180" w:type="dxa"/>
        <w:jc w:val="center"/>
        <w:tblLayout w:type="fixed"/>
        <w:tblCellMar>
          <w:top w:w="0" w:type="dxa"/>
          <w:left w:w="0" w:type="dxa"/>
          <w:bottom w:w="0" w:type="dxa"/>
          <w:right w:w="0" w:type="dxa"/>
        </w:tblCellMar>
      </w:tblPr>
      <w:tblGrid>
        <w:gridCol w:w="2417"/>
        <w:gridCol w:w="6763"/>
      </w:tblGrid>
      <w:tr>
        <w:tblPrEx>
          <w:tblCellMar>
            <w:top w:w="0" w:type="dxa"/>
            <w:left w:w="0" w:type="dxa"/>
            <w:bottom w:w="0" w:type="dxa"/>
            <w:right w:w="0" w:type="dxa"/>
          </w:tblCellMar>
        </w:tblPrEx>
        <w:trPr>
          <w:trHeight w:val="1197" w:hRule="atLeast"/>
          <w:jc w:val="center"/>
        </w:trPr>
        <w:tc>
          <w:tcPr>
            <w:tcW w:w="2417" w:type="dxa"/>
            <w:tcBorders>
              <w:top w:val="single" w:color="auto" w:sz="4" w:space="0"/>
              <w:left w:val="single" w:color="auto" w:sz="4" w:space="0"/>
              <w:bottom w:val="single" w:color="auto" w:sz="4" w:space="0"/>
              <w:right w:val="single" w:color="auto" w:sz="4" w:space="0"/>
              <w:tr2bl w:val="single" w:color="auto" w:sz="4" w:space="0"/>
            </w:tcBorders>
            <w:tcMar>
              <w:top w:w="15" w:type="dxa"/>
              <w:left w:w="15" w:type="dxa"/>
              <w:right w:w="15" w:type="dxa"/>
            </w:tcMar>
            <w:vAlign w:val="center"/>
          </w:tcPr>
          <w:p>
            <w:pPr>
              <w:widowControl/>
              <w:ind w:firstLine="720" w:firstLineChars="300"/>
              <w:textAlignment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内容              </w:t>
            </w:r>
          </w:p>
          <w:p>
            <w:pPr>
              <w:widowControl/>
              <w:jc w:val="center"/>
              <w:textAlignment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项目名称</w:t>
            </w:r>
          </w:p>
        </w:tc>
        <w:tc>
          <w:tcPr>
            <w:tcW w:w="676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44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吉安县城东幼儿园厨房设备采购</w:t>
            </w:r>
          </w:p>
        </w:tc>
      </w:tr>
      <w:tr>
        <w:tblPrEx>
          <w:tblCellMar>
            <w:top w:w="0" w:type="dxa"/>
            <w:left w:w="0" w:type="dxa"/>
            <w:bottom w:w="0" w:type="dxa"/>
            <w:right w:w="0" w:type="dxa"/>
          </w:tblCellMar>
        </w:tblPrEx>
        <w:trPr>
          <w:trHeight w:val="681" w:hRule="atLeast"/>
          <w:jc w:val="center"/>
        </w:trPr>
        <w:tc>
          <w:tcPr>
            <w:tcW w:w="241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before="0" w:beforeLines="50"/>
              <w:jc w:val="center"/>
              <w:textAlignment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项目内容</w:t>
            </w:r>
          </w:p>
        </w:tc>
        <w:tc>
          <w:tcPr>
            <w:tcW w:w="676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before="0" w:beforeLines="50"/>
              <w:jc w:val="center"/>
              <w:textAlignment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详见本章采购内容清单</w:t>
            </w:r>
          </w:p>
        </w:tc>
      </w:tr>
      <w:tr>
        <w:tblPrEx>
          <w:tblCellMar>
            <w:top w:w="0" w:type="dxa"/>
            <w:left w:w="0" w:type="dxa"/>
            <w:bottom w:w="0" w:type="dxa"/>
            <w:right w:w="0" w:type="dxa"/>
          </w:tblCellMar>
        </w:tblPrEx>
        <w:trPr>
          <w:trHeight w:val="614" w:hRule="atLeast"/>
          <w:jc w:val="center"/>
        </w:trPr>
        <w:tc>
          <w:tcPr>
            <w:tcW w:w="241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before="0" w:beforeLines="50"/>
              <w:jc w:val="center"/>
              <w:textAlignment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交货期</w:t>
            </w:r>
          </w:p>
        </w:tc>
        <w:tc>
          <w:tcPr>
            <w:tcW w:w="676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before="0" w:beforeLines="50"/>
              <w:jc w:val="center"/>
              <w:textAlignment w:val="center"/>
              <w:rPr>
                <w:rFonts w:hint="default" w:asciiTheme="minorEastAsia" w:hAnsiTheme="minorEastAsia" w:eastAsiaTheme="minorEastAsia" w:cstheme="minorEastAsia"/>
                <w:color w:val="FF0000"/>
                <w:sz w:val="24"/>
                <w:szCs w:val="24"/>
                <w:lang w:val="en-US" w:eastAsia="zh-CN"/>
              </w:rPr>
            </w:pPr>
            <w:r>
              <w:rPr>
                <w:rFonts w:hint="eastAsia" w:asciiTheme="minorEastAsia" w:hAnsiTheme="minorEastAsia" w:eastAsiaTheme="minorEastAsia" w:cstheme="minorEastAsia"/>
                <w:color w:val="auto"/>
                <w:sz w:val="24"/>
                <w:szCs w:val="24"/>
                <w:lang w:eastAsia="zh-CN"/>
              </w:rPr>
              <w:t>在签订合同后</w:t>
            </w:r>
            <w:r>
              <w:rPr>
                <w:rFonts w:hint="eastAsia" w:asciiTheme="minorEastAsia" w:hAnsiTheme="minorEastAsia" w:eastAsiaTheme="minorEastAsia" w:cstheme="minorEastAsia"/>
                <w:color w:val="auto"/>
                <w:sz w:val="24"/>
                <w:szCs w:val="24"/>
                <w:lang w:val="en-US" w:eastAsia="zh-CN"/>
              </w:rPr>
              <w:t>30日内完成</w:t>
            </w:r>
          </w:p>
        </w:tc>
      </w:tr>
      <w:tr>
        <w:tblPrEx>
          <w:tblCellMar>
            <w:top w:w="0" w:type="dxa"/>
            <w:left w:w="0" w:type="dxa"/>
            <w:bottom w:w="0" w:type="dxa"/>
            <w:right w:w="0" w:type="dxa"/>
          </w:tblCellMar>
        </w:tblPrEx>
        <w:trPr>
          <w:trHeight w:val="686" w:hRule="atLeast"/>
          <w:jc w:val="center"/>
        </w:trPr>
        <w:tc>
          <w:tcPr>
            <w:tcW w:w="241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before="0" w:beforeLines="50"/>
              <w:jc w:val="center"/>
              <w:textAlignment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项目地点</w:t>
            </w:r>
          </w:p>
        </w:tc>
        <w:tc>
          <w:tcPr>
            <w:tcW w:w="676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before="0" w:beforeLines="50"/>
              <w:jc w:val="center"/>
              <w:textAlignment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招标人指定地点</w:t>
            </w:r>
          </w:p>
        </w:tc>
      </w:tr>
      <w:tr>
        <w:tblPrEx>
          <w:tblCellMar>
            <w:top w:w="0" w:type="dxa"/>
            <w:left w:w="0" w:type="dxa"/>
            <w:bottom w:w="0" w:type="dxa"/>
            <w:right w:w="0" w:type="dxa"/>
          </w:tblCellMar>
        </w:tblPrEx>
        <w:trPr>
          <w:trHeight w:val="965" w:hRule="atLeast"/>
          <w:jc w:val="center"/>
        </w:trPr>
        <w:tc>
          <w:tcPr>
            <w:tcW w:w="241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备  注</w:t>
            </w:r>
          </w:p>
        </w:tc>
        <w:tc>
          <w:tcPr>
            <w:tcW w:w="676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pStyle w:val="21"/>
              <w:spacing w:line="500" w:lineRule="exact"/>
              <w:ind w:firstLine="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本项目为交钥匙项目，响应报价应包含运输、安装等完成本项目所需的一切相关费用和政策性文件规定应计取的合法取费等各项费用。</w:t>
            </w:r>
          </w:p>
        </w:tc>
      </w:tr>
    </w:tbl>
    <w:p>
      <w:pPr>
        <w:rPr>
          <w:rFonts w:hAnsi="宋体" w:eastAsia="宋体" w:cs="宋体"/>
          <w:b/>
          <w:bCs/>
          <w:color w:val="000000"/>
          <w:sz w:val="24"/>
          <w:szCs w:val="24"/>
          <w:highlight w:val="white"/>
        </w:rPr>
      </w:pPr>
    </w:p>
    <w:p>
      <w:pPr>
        <w:rPr>
          <w:rFonts w:hint="eastAsia" w:asciiTheme="minorEastAsia" w:hAnsiTheme="minorEastAsia" w:eastAsiaTheme="minorEastAsia" w:cstheme="minorEastAsia"/>
          <w:b/>
          <w:bCs/>
          <w:color w:val="000000"/>
          <w:sz w:val="32"/>
          <w:szCs w:val="32"/>
          <w:highlight w:val="white"/>
        </w:rPr>
        <w:sectPr>
          <w:headerReference r:id="rId8" w:type="first"/>
          <w:footerReference r:id="rId10" w:type="first"/>
          <w:headerReference r:id="rId7" w:type="default"/>
          <w:footerReference r:id="rId9" w:type="default"/>
          <w:pgSz w:w="11907" w:h="16840"/>
          <w:pgMar w:top="1474" w:right="1134" w:bottom="1474" w:left="1134" w:header="720" w:footer="720" w:gutter="0"/>
          <w:cols w:space="720" w:num="1"/>
        </w:sectPr>
      </w:pPr>
      <w:r>
        <w:rPr>
          <w:rFonts w:hint="eastAsia" w:asciiTheme="minorEastAsia" w:hAnsiTheme="minorEastAsia" w:eastAsiaTheme="minorEastAsia" w:cstheme="minorEastAsia"/>
          <w:b/>
          <w:bCs/>
          <w:color w:val="000000"/>
          <w:sz w:val="32"/>
          <w:szCs w:val="32"/>
          <w:highlight w:val="white"/>
        </w:rPr>
        <w:br w:type="page"/>
      </w:r>
    </w:p>
    <w:p>
      <w:pPr>
        <w:pStyle w:val="21"/>
        <w:numPr>
          <w:ilvl w:val="0"/>
          <w:numId w:val="7"/>
        </w:numPr>
        <w:spacing w:beforeLines="50" w:afterLines="50" w:line="500" w:lineRule="exact"/>
        <w:ind w:firstLine="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采购清单及主要技术参数要求</w:t>
      </w:r>
    </w:p>
    <w:tbl>
      <w:tblPr>
        <w:tblStyle w:val="18"/>
        <w:tblW w:w="14171" w:type="dxa"/>
        <w:tblInd w:w="-305" w:type="dxa"/>
        <w:shd w:val="clear" w:color="auto" w:fill="auto"/>
        <w:tblLayout w:type="fixed"/>
        <w:tblCellMar>
          <w:top w:w="0" w:type="dxa"/>
          <w:left w:w="0" w:type="dxa"/>
          <w:bottom w:w="0" w:type="dxa"/>
          <w:right w:w="0" w:type="dxa"/>
        </w:tblCellMar>
      </w:tblPr>
      <w:tblGrid>
        <w:gridCol w:w="1878"/>
        <w:gridCol w:w="2364"/>
        <w:gridCol w:w="5609"/>
        <w:gridCol w:w="2784"/>
        <w:gridCol w:w="583"/>
        <w:gridCol w:w="953"/>
      </w:tblGrid>
      <w:tr>
        <w:tblPrEx>
          <w:shd w:val="clear" w:color="auto" w:fill="auto"/>
          <w:tblCellMar>
            <w:top w:w="0" w:type="dxa"/>
            <w:left w:w="0" w:type="dxa"/>
            <w:bottom w:w="0" w:type="dxa"/>
            <w:right w:w="0" w:type="dxa"/>
          </w:tblCellMar>
        </w:tblPrEx>
        <w:trPr>
          <w:trHeight w:val="760" w:hRule="atLeast"/>
        </w:trPr>
        <w:tc>
          <w:tcPr>
            <w:tcW w:w="1878"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设备名称</w:t>
            </w:r>
          </w:p>
        </w:tc>
        <w:tc>
          <w:tcPr>
            <w:tcW w:w="2364"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尺寸</w:t>
            </w:r>
          </w:p>
        </w:tc>
        <w:tc>
          <w:tcPr>
            <w:tcW w:w="5609"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技术参数</w:t>
            </w:r>
          </w:p>
        </w:tc>
        <w:tc>
          <w:tcPr>
            <w:tcW w:w="2784"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产品图片</w:t>
            </w:r>
          </w:p>
        </w:tc>
        <w:tc>
          <w:tcPr>
            <w:tcW w:w="583"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数量</w:t>
            </w:r>
          </w:p>
        </w:tc>
        <w:tc>
          <w:tcPr>
            <w:tcW w:w="953"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单位</w:t>
            </w:r>
          </w:p>
        </w:tc>
      </w:tr>
      <w:tr>
        <w:tblPrEx>
          <w:tblCellMar>
            <w:top w:w="0" w:type="dxa"/>
            <w:left w:w="0" w:type="dxa"/>
            <w:bottom w:w="0" w:type="dxa"/>
            <w:right w:w="0" w:type="dxa"/>
          </w:tblCellMar>
        </w:tblPrEx>
        <w:trPr>
          <w:trHeight w:val="424"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一层主厨房</w:t>
            </w:r>
          </w:p>
        </w:tc>
      </w:tr>
      <w:tr>
        <w:tblPrEx>
          <w:tblCellMar>
            <w:top w:w="0" w:type="dxa"/>
            <w:left w:w="0" w:type="dxa"/>
            <w:bottom w:w="0" w:type="dxa"/>
            <w:right w:w="0" w:type="dxa"/>
          </w:tblCellMar>
        </w:tblPrEx>
        <w:trPr>
          <w:trHeight w:val="369"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865630"/>
                  <wp:effectExtent l="0" t="0" r="0" b="0"/>
                  <wp:wrapNone/>
                  <wp:docPr id="254" name="Picture_94"/>
                  <wp:cNvGraphicFramePr/>
                  <a:graphic xmlns:a="http://schemas.openxmlformats.org/drawingml/2006/main">
                    <a:graphicData uri="http://schemas.openxmlformats.org/drawingml/2006/picture">
                      <pic:pic xmlns:pic="http://schemas.openxmlformats.org/drawingml/2006/picture">
                        <pic:nvPicPr>
                          <pic:cNvPr id="254" name="Picture_94"/>
                          <pic:cNvPicPr/>
                        </pic:nvPicPr>
                        <pic:blipFill>
                          <a:blip r:embed="rId14"/>
                          <a:stretch>
                            <a:fillRect/>
                          </a:stretch>
                        </pic:blipFill>
                        <pic:spPr>
                          <a:xfrm>
                            <a:off x="0" y="0"/>
                            <a:ext cx="0" cy="18656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865630"/>
                  <wp:effectExtent l="0" t="0" r="0" b="0"/>
                  <wp:wrapNone/>
                  <wp:docPr id="255" name="Picture_7"/>
                  <wp:cNvGraphicFramePr/>
                  <a:graphic xmlns:a="http://schemas.openxmlformats.org/drawingml/2006/main">
                    <a:graphicData uri="http://schemas.openxmlformats.org/drawingml/2006/picture">
                      <pic:pic xmlns:pic="http://schemas.openxmlformats.org/drawingml/2006/picture">
                        <pic:nvPicPr>
                          <pic:cNvPr id="255" name="Picture_7"/>
                          <pic:cNvPicPr/>
                        </pic:nvPicPr>
                        <pic:blipFill>
                          <a:blip r:embed="rId14"/>
                          <a:stretch>
                            <a:fillRect/>
                          </a:stretch>
                        </pic:blipFill>
                        <pic:spPr>
                          <a:xfrm>
                            <a:off x="0" y="0"/>
                            <a:ext cx="0" cy="18656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865630"/>
                  <wp:effectExtent l="0" t="0" r="0" b="0"/>
                  <wp:wrapNone/>
                  <wp:docPr id="256" name="Picture_94_SpCnt_1"/>
                  <wp:cNvGraphicFramePr/>
                  <a:graphic xmlns:a="http://schemas.openxmlformats.org/drawingml/2006/main">
                    <a:graphicData uri="http://schemas.openxmlformats.org/drawingml/2006/picture">
                      <pic:pic xmlns:pic="http://schemas.openxmlformats.org/drawingml/2006/picture">
                        <pic:nvPicPr>
                          <pic:cNvPr id="256" name="Picture_94_SpCnt_1"/>
                          <pic:cNvPicPr/>
                        </pic:nvPicPr>
                        <pic:blipFill>
                          <a:blip r:embed="rId14"/>
                          <a:stretch>
                            <a:fillRect/>
                          </a:stretch>
                        </pic:blipFill>
                        <pic:spPr>
                          <a:xfrm>
                            <a:off x="0" y="0"/>
                            <a:ext cx="0" cy="18656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865630"/>
                  <wp:effectExtent l="0" t="0" r="0" b="0"/>
                  <wp:wrapNone/>
                  <wp:docPr id="257" name="Picture_7_SpCnt_1"/>
                  <wp:cNvGraphicFramePr/>
                  <a:graphic xmlns:a="http://schemas.openxmlformats.org/drawingml/2006/main">
                    <a:graphicData uri="http://schemas.openxmlformats.org/drawingml/2006/picture">
                      <pic:pic xmlns:pic="http://schemas.openxmlformats.org/drawingml/2006/picture">
                        <pic:nvPicPr>
                          <pic:cNvPr id="257" name="Picture_7_SpCnt_1"/>
                          <pic:cNvPicPr/>
                        </pic:nvPicPr>
                        <pic:blipFill>
                          <a:blip r:embed="rId14"/>
                          <a:stretch>
                            <a:fillRect/>
                          </a:stretch>
                        </pic:blipFill>
                        <pic:spPr>
                          <a:xfrm>
                            <a:off x="0" y="0"/>
                            <a:ext cx="0" cy="18656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副食库区</w:t>
            </w:r>
          </w:p>
        </w:tc>
      </w:tr>
      <w:tr>
        <w:tblPrEx>
          <w:tblCellMar>
            <w:top w:w="0" w:type="dxa"/>
            <w:left w:w="0" w:type="dxa"/>
            <w:bottom w:w="0" w:type="dxa"/>
            <w:right w:w="0" w:type="dxa"/>
          </w:tblCellMar>
        </w:tblPrEx>
        <w:trPr>
          <w:trHeight w:val="2183"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四层储物层架</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1200×500×1500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1、框架1.0mm38*38mm方管焊接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2、横梁1.0mm38*25mm方管焊接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3、台通脚δ1.2mm不锈钢圆管ф38mm及包钢调节</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295910</wp:posOffset>
                  </wp:positionH>
                  <wp:positionV relativeFrom="paragraph">
                    <wp:posOffset>371475</wp:posOffset>
                  </wp:positionV>
                  <wp:extent cx="1118870" cy="766445"/>
                  <wp:effectExtent l="0" t="0" r="8890" b="10795"/>
                  <wp:wrapNone/>
                  <wp:docPr id="258" name="图片_244"/>
                  <wp:cNvGraphicFramePr/>
                  <a:graphic xmlns:a="http://schemas.openxmlformats.org/drawingml/2006/main">
                    <a:graphicData uri="http://schemas.openxmlformats.org/drawingml/2006/picture">
                      <pic:pic xmlns:pic="http://schemas.openxmlformats.org/drawingml/2006/picture">
                        <pic:nvPicPr>
                          <pic:cNvPr id="258" name="图片_244"/>
                          <pic:cNvPicPr/>
                        </pic:nvPicPr>
                        <pic:blipFill>
                          <a:blip r:embed="rId15"/>
                          <a:stretch>
                            <a:fillRect/>
                          </a:stretch>
                        </pic:blipFill>
                        <pic:spPr>
                          <a:xfrm>
                            <a:off x="0" y="0"/>
                            <a:ext cx="1118870" cy="76644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3</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417"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568450"/>
                  <wp:effectExtent l="0" t="0" r="0" b="0"/>
                  <wp:wrapNone/>
                  <wp:docPr id="259" name="Picture_94_SpCnt_2"/>
                  <wp:cNvGraphicFramePr/>
                  <a:graphic xmlns:a="http://schemas.openxmlformats.org/drawingml/2006/main">
                    <a:graphicData uri="http://schemas.openxmlformats.org/drawingml/2006/picture">
                      <pic:pic xmlns:pic="http://schemas.openxmlformats.org/drawingml/2006/picture">
                        <pic:nvPicPr>
                          <pic:cNvPr id="259" name="Picture_94_SpCnt_2"/>
                          <pic:cNvPicPr/>
                        </pic:nvPicPr>
                        <pic:blipFill>
                          <a:blip r:embed="rId14"/>
                          <a:stretch>
                            <a:fillRect/>
                          </a:stretch>
                        </pic:blipFill>
                        <pic:spPr>
                          <a:xfrm>
                            <a:off x="0" y="0"/>
                            <a:ext cx="0" cy="15684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568450"/>
                  <wp:effectExtent l="0" t="0" r="0" b="0"/>
                  <wp:wrapNone/>
                  <wp:docPr id="260" name="Picture_94_SpCnt_3"/>
                  <wp:cNvGraphicFramePr/>
                  <a:graphic xmlns:a="http://schemas.openxmlformats.org/drawingml/2006/main">
                    <a:graphicData uri="http://schemas.openxmlformats.org/drawingml/2006/picture">
                      <pic:pic xmlns:pic="http://schemas.openxmlformats.org/drawingml/2006/picture">
                        <pic:nvPicPr>
                          <pic:cNvPr id="260" name="Picture_94_SpCnt_3"/>
                          <pic:cNvPicPr/>
                        </pic:nvPicPr>
                        <pic:blipFill>
                          <a:blip r:embed="rId14"/>
                          <a:stretch>
                            <a:fillRect/>
                          </a:stretch>
                        </pic:blipFill>
                        <pic:spPr>
                          <a:xfrm>
                            <a:off x="0" y="0"/>
                            <a:ext cx="0" cy="15684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568450"/>
                  <wp:effectExtent l="0" t="0" r="0" b="0"/>
                  <wp:wrapNone/>
                  <wp:docPr id="261" name="Picture_7_SpCnt_2"/>
                  <wp:cNvGraphicFramePr/>
                  <a:graphic xmlns:a="http://schemas.openxmlformats.org/drawingml/2006/main">
                    <a:graphicData uri="http://schemas.openxmlformats.org/drawingml/2006/picture">
                      <pic:pic xmlns:pic="http://schemas.openxmlformats.org/drawingml/2006/picture">
                        <pic:nvPicPr>
                          <pic:cNvPr id="261" name="Picture_7_SpCnt_2"/>
                          <pic:cNvPicPr/>
                        </pic:nvPicPr>
                        <pic:blipFill>
                          <a:blip r:embed="rId14"/>
                          <a:stretch>
                            <a:fillRect/>
                          </a:stretch>
                        </pic:blipFill>
                        <pic:spPr>
                          <a:xfrm>
                            <a:off x="0" y="0"/>
                            <a:ext cx="0" cy="15684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1568450"/>
                  <wp:effectExtent l="0" t="0" r="0" b="0"/>
                  <wp:wrapNone/>
                  <wp:docPr id="262" name="Picture_7_SpCnt_3"/>
                  <wp:cNvGraphicFramePr/>
                  <a:graphic xmlns:a="http://schemas.openxmlformats.org/drawingml/2006/main">
                    <a:graphicData uri="http://schemas.openxmlformats.org/drawingml/2006/picture">
                      <pic:pic xmlns:pic="http://schemas.openxmlformats.org/drawingml/2006/picture">
                        <pic:nvPicPr>
                          <pic:cNvPr id="262" name="Picture_7_SpCnt_3"/>
                          <pic:cNvPicPr/>
                        </pic:nvPicPr>
                        <pic:blipFill>
                          <a:blip r:embed="rId14"/>
                          <a:stretch>
                            <a:fillRect/>
                          </a:stretch>
                        </pic:blipFill>
                        <pic:spPr>
                          <a:xfrm>
                            <a:off x="0" y="0"/>
                            <a:ext cx="0" cy="15684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主食库区</w:t>
            </w:r>
          </w:p>
        </w:tc>
      </w:tr>
      <w:tr>
        <w:tblPrEx>
          <w:tblCellMar>
            <w:top w:w="0" w:type="dxa"/>
            <w:left w:w="0" w:type="dxa"/>
            <w:bottom w:w="0" w:type="dxa"/>
            <w:right w:w="0" w:type="dxa"/>
          </w:tblCellMar>
        </w:tblPrEx>
        <w:trPr>
          <w:trHeight w:val="1872"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四层平板层架</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1200×500×1500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1、框架1.0mm38*38mm方管焊接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2、横梁1.0mm38*25mm方管焊接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3、台通脚δ1.2mm不锈钢圆管ф38mm及包钢调节</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373380</wp:posOffset>
                  </wp:positionH>
                  <wp:positionV relativeFrom="paragraph">
                    <wp:posOffset>294005</wp:posOffset>
                  </wp:positionV>
                  <wp:extent cx="1118870" cy="767715"/>
                  <wp:effectExtent l="0" t="0" r="8890" b="9525"/>
                  <wp:wrapNone/>
                  <wp:docPr id="263" name="图片_244_SpCnt_1"/>
                  <wp:cNvGraphicFramePr/>
                  <a:graphic xmlns:a="http://schemas.openxmlformats.org/drawingml/2006/main">
                    <a:graphicData uri="http://schemas.openxmlformats.org/drawingml/2006/picture">
                      <pic:pic xmlns:pic="http://schemas.openxmlformats.org/drawingml/2006/picture">
                        <pic:nvPicPr>
                          <pic:cNvPr id="263" name="图片_244_SpCnt_1"/>
                          <pic:cNvPicPr/>
                        </pic:nvPicPr>
                        <pic:blipFill>
                          <a:blip r:embed="rId15"/>
                          <a:stretch>
                            <a:fillRect/>
                          </a:stretch>
                        </pic:blipFill>
                        <pic:spPr>
                          <a:xfrm>
                            <a:off x="0" y="0"/>
                            <a:ext cx="1118870" cy="76771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00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米粉架</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1200×500×300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64" name="Picture_94_SpCnt_4"/>
                  <wp:cNvGraphicFramePr/>
                  <a:graphic xmlns:a="http://schemas.openxmlformats.org/drawingml/2006/main">
                    <a:graphicData uri="http://schemas.openxmlformats.org/drawingml/2006/picture">
                      <pic:pic xmlns:pic="http://schemas.openxmlformats.org/drawingml/2006/picture">
                        <pic:nvPicPr>
                          <pic:cNvPr id="264" name="Picture_94_SpCnt_4"/>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65" name="Picture_94_SpCnt_5"/>
                  <wp:cNvGraphicFramePr/>
                  <a:graphic xmlns:a="http://schemas.openxmlformats.org/drawingml/2006/main">
                    <a:graphicData uri="http://schemas.openxmlformats.org/drawingml/2006/picture">
                      <pic:pic xmlns:pic="http://schemas.openxmlformats.org/drawingml/2006/picture">
                        <pic:nvPicPr>
                          <pic:cNvPr id="265" name="Picture_94_SpCnt_5"/>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66" name="Picture_94_SpCnt_6"/>
                  <wp:cNvGraphicFramePr/>
                  <a:graphic xmlns:a="http://schemas.openxmlformats.org/drawingml/2006/main">
                    <a:graphicData uri="http://schemas.openxmlformats.org/drawingml/2006/picture">
                      <pic:pic xmlns:pic="http://schemas.openxmlformats.org/drawingml/2006/picture">
                        <pic:nvPicPr>
                          <pic:cNvPr id="266" name="Picture_94_SpCnt_6"/>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6985</wp:posOffset>
                  </wp:positionH>
                  <wp:positionV relativeFrom="paragraph">
                    <wp:posOffset>40005</wp:posOffset>
                  </wp:positionV>
                  <wp:extent cx="0" cy="1229995"/>
                  <wp:effectExtent l="0" t="0" r="0" b="0"/>
                  <wp:wrapNone/>
                  <wp:docPr id="267" name="Picture_10"/>
                  <wp:cNvGraphicFramePr/>
                  <a:graphic xmlns:a="http://schemas.openxmlformats.org/drawingml/2006/main">
                    <a:graphicData uri="http://schemas.openxmlformats.org/drawingml/2006/picture">
                      <pic:pic xmlns:pic="http://schemas.openxmlformats.org/drawingml/2006/picture">
                        <pic:nvPicPr>
                          <pic:cNvPr id="267" name="Picture_10"/>
                          <pic:cNvPicPr/>
                        </pic:nvPicPr>
                        <pic:blipFill>
                          <a:blip r:embed="rId14"/>
                          <a:stretch>
                            <a:fillRect/>
                          </a:stretch>
                        </pic:blipFill>
                        <pic:spPr>
                          <a:xfrm>
                            <a:off x="0" y="0"/>
                            <a:ext cx="0" cy="12299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6985</wp:posOffset>
                  </wp:positionH>
                  <wp:positionV relativeFrom="paragraph">
                    <wp:posOffset>40005</wp:posOffset>
                  </wp:positionV>
                  <wp:extent cx="0" cy="1229995"/>
                  <wp:effectExtent l="0" t="0" r="0" b="0"/>
                  <wp:wrapNone/>
                  <wp:docPr id="268" name="Picture_10_SpCnt_1"/>
                  <wp:cNvGraphicFramePr/>
                  <a:graphic xmlns:a="http://schemas.openxmlformats.org/drawingml/2006/main">
                    <a:graphicData uri="http://schemas.openxmlformats.org/drawingml/2006/picture">
                      <pic:pic xmlns:pic="http://schemas.openxmlformats.org/drawingml/2006/picture">
                        <pic:nvPicPr>
                          <pic:cNvPr id="268" name="Picture_10_SpCnt_1"/>
                          <pic:cNvPicPr/>
                        </pic:nvPicPr>
                        <pic:blipFill>
                          <a:blip r:embed="rId14"/>
                          <a:stretch>
                            <a:fillRect/>
                          </a:stretch>
                        </pic:blipFill>
                        <pic:spPr>
                          <a:xfrm>
                            <a:off x="0" y="0"/>
                            <a:ext cx="0" cy="12299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6985</wp:posOffset>
                  </wp:positionH>
                  <wp:positionV relativeFrom="paragraph">
                    <wp:posOffset>40005</wp:posOffset>
                  </wp:positionV>
                  <wp:extent cx="0" cy="1229995"/>
                  <wp:effectExtent l="0" t="0" r="0" b="0"/>
                  <wp:wrapNone/>
                  <wp:docPr id="269" name="Picture_35"/>
                  <wp:cNvGraphicFramePr/>
                  <a:graphic xmlns:a="http://schemas.openxmlformats.org/drawingml/2006/main">
                    <a:graphicData uri="http://schemas.openxmlformats.org/drawingml/2006/picture">
                      <pic:pic xmlns:pic="http://schemas.openxmlformats.org/drawingml/2006/picture">
                        <pic:nvPicPr>
                          <pic:cNvPr id="269" name="Picture_35"/>
                          <pic:cNvPicPr/>
                        </pic:nvPicPr>
                        <pic:blipFill>
                          <a:blip r:embed="rId14"/>
                          <a:stretch>
                            <a:fillRect/>
                          </a:stretch>
                        </pic:blipFill>
                        <pic:spPr>
                          <a:xfrm>
                            <a:off x="0" y="0"/>
                            <a:ext cx="0" cy="12299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6985</wp:posOffset>
                  </wp:positionH>
                  <wp:positionV relativeFrom="paragraph">
                    <wp:posOffset>40005</wp:posOffset>
                  </wp:positionV>
                  <wp:extent cx="0" cy="1229995"/>
                  <wp:effectExtent l="0" t="0" r="0" b="0"/>
                  <wp:wrapNone/>
                  <wp:docPr id="270" name="Picture_35_SpCnt_1"/>
                  <wp:cNvGraphicFramePr/>
                  <a:graphic xmlns:a="http://schemas.openxmlformats.org/drawingml/2006/main">
                    <a:graphicData uri="http://schemas.openxmlformats.org/drawingml/2006/picture">
                      <pic:pic xmlns:pic="http://schemas.openxmlformats.org/drawingml/2006/picture">
                        <pic:nvPicPr>
                          <pic:cNvPr id="270" name="Picture_35_SpCnt_1"/>
                          <pic:cNvPicPr/>
                        </pic:nvPicPr>
                        <pic:blipFill>
                          <a:blip r:embed="rId14"/>
                          <a:stretch>
                            <a:fillRect/>
                          </a:stretch>
                        </pic:blipFill>
                        <pic:spPr>
                          <a:xfrm>
                            <a:off x="0" y="0"/>
                            <a:ext cx="0" cy="12299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71" name="Picture_7_SpCnt_4"/>
                  <wp:cNvGraphicFramePr/>
                  <a:graphic xmlns:a="http://schemas.openxmlformats.org/drawingml/2006/main">
                    <a:graphicData uri="http://schemas.openxmlformats.org/drawingml/2006/picture">
                      <pic:pic xmlns:pic="http://schemas.openxmlformats.org/drawingml/2006/picture">
                        <pic:nvPicPr>
                          <pic:cNvPr id="271" name="Picture_7_SpCnt_4"/>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72" name="Picture_94_SpCnt_7"/>
                  <wp:cNvGraphicFramePr/>
                  <a:graphic xmlns:a="http://schemas.openxmlformats.org/drawingml/2006/main">
                    <a:graphicData uri="http://schemas.openxmlformats.org/drawingml/2006/picture">
                      <pic:pic xmlns:pic="http://schemas.openxmlformats.org/drawingml/2006/picture">
                        <pic:nvPicPr>
                          <pic:cNvPr id="272" name="Picture_94_SpCnt_7"/>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73" name="Picture_7_SpCnt_5"/>
                  <wp:cNvGraphicFramePr/>
                  <a:graphic xmlns:a="http://schemas.openxmlformats.org/drawingml/2006/main">
                    <a:graphicData uri="http://schemas.openxmlformats.org/drawingml/2006/picture">
                      <pic:pic xmlns:pic="http://schemas.openxmlformats.org/drawingml/2006/picture">
                        <pic:nvPicPr>
                          <pic:cNvPr id="273" name="Picture_7_SpCnt_5"/>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74" name="Picture_7_SpCnt_6"/>
                  <wp:cNvGraphicFramePr/>
                  <a:graphic xmlns:a="http://schemas.openxmlformats.org/drawingml/2006/main">
                    <a:graphicData uri="http://schemas.openxmlformats.org/drawingml/2006/picture">
                      <pic:pic xmlns:pic="http://schemas.openxmlformats.org/drawingml/2006/picture">
                        <pic:nvPicPr>
                          <pic:cNvPr id="274" name="Picture_7_SpCnt_6"/>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1649095"/>
                  <wp:effectExtent l="0" t="0" r="0" b="0"/>
                  <wp:wrapNone/>
                  <wp:docPr id="275" name="Picture_7_SpCnt_7"/>
                  <wp:cNvGraphicFramePr/>
                  <a:graphic xmlns:a="http://schemas.openxmlformats.org/drawingml/2006/main">
                    <a:graphicData uri="http://schemas.openxmlformats.org/drawingml/2006/picture">
                      <pic:pic xmlns:pic="http://schemas.openxmlformats.org/drawingml/2006/picture">
                        <pic:nvPicPr>
                          <pic:cNvPr id="275" name="Picture_7_SpCnt_7"/>
                          <pic:cNvPicPr/>
                        </pic:nvPicPr>
                        <pic:blipFill>
                          <a:blip r:embed="rId14"/>
                          <a:stretch>
                            <a:fillRect/>
                          </a:stretch>
                        </pic:blipFill>
                        <pic:spPr>
                          <a:xfrm>
                            <a:off x="0" y="0"/>
                            <a:ext cx="0" cy="16490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1、框架1.0mm38*38mm方管焊接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2、横梁1.0mm38*25mm方管焊接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3、台通脚δ1.2mm不锈钢圆管ф38mm及包钢调节</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top"/>
          </w:tcPr>
          <w:p>
            <w:pPr>
              <w:keepNext w:val="0"/>
              <w:keepLines w:val="0"/>
              <w:widowControl/>
              <w:suppressLineNumbers w:val="0"/>
              <w:jc w:val="center"/>
              <w:textAlignment w:val="top"/>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38100</wp:posOffset>
                  </wp:positionH>
                  <wp:positionV relativeFrom="paragraph">
                    <wp:posOffset>114300</wp:posOffset>
                  </wp:positionV>
                  <wp:extent cx="1276350" cy="1155700"/>
                  <wp:effectExtent l="0" t="0" r="3810" b="2540"/>
                  <wp:wrapNone/>
                  <wp:docPr id="276" name="图片_13"/>
                  <wp:cNvGraphicFramePr/>
                  <a:graphic xmlns:a="http://schemas.openxmlformats.org/drawingml/2006/main">
                    <a:graphicData uri="http://schemas.openxmlformats.org/drawingml/2006/picture">
                      <pic:pic xmlns:pic="http://schemas.openxmlformats.org/drawingml/2006/picture">
                        <pic:nvPicPr>
                          <pic:cNvPr id="276" name="图片_13"/>
                          <pic:cNvPicPr/>
                        </pic:nvPicPr>
                        <pic:blipFill>
                          <a:blip r:embed="rId16"/>
                          <a:stretch>
                            <a:fillRect/>
                          </a:stretch>
                        </pic:blipFill>
                        <pic:spPr>
                          <a:xfrm>
                            <a:off x="0" y="0"/>
                            <a:ext cx="1276350" cy="115570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527" w:hRule="exac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蔬菜/荤菜清洗区</w:t>
            </w:r>
          </w:p>
        </w:tc>
      </w:tr>
      <w:tr>
        <w:tblPrEx>
          <w:tblCellMar>
            <w:top w:w="0" w:type="dxa"/>
            <w:left w:w="0" w:type="dxa"/>
            <w:bottom w:w="0" w:type="dxa"/>
            <w:right w:w="0" w:type="dxa"/>
          </w:tblCellMar>
        </w:tblPrEx>
        <w:trPr>
          <w:trHeight w:val="1954"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大单星大水池</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800×700×800/150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41275</wp:posOffset>
                  </wp:positionV>
                  <wp:extent cx="0" cy="1711325"/>
                  <wp:effectExtent l="0" t="0" r="0" b="0"/>
                  <wp:wrapNone/>
                  <wp:docPr id="277" name="Picture_7_SpCnt_8"/>
                  <wp:cNvGraphicFramePr/>
                  <a:graphic xmlns:a="http://schemas.openxmlformats.org/drawingml/2006/main">
                    <a:graphicData uri="http://schemas.openxmlformats.org/drawingml/2006/picture">
                      <pic:pic xmlns:pic="http://schemas.openxmlformats.org/drawingml/2006/picture">
                        <pic:nvPicPr>
                          <pic:cNvPr id="277" name="Picture_7_SpCnt_8"/>
                          <pic:cNvPicPr/>
                        </pic:nvPicPr>
                        <pic:blipFill>
                          <a:blip r:embed="rId14"/>
                          <a:stretch>
                            <a:fillRect/>
                          </a:stretch>
                        </pic:blipFill>
                        <pic:spPr>
                          <a:xfrm>
                            <a:off x="0" y="0"/>
                            <a:ext cx="0" cy="171132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41275</wp:posOffset>
                  </wp:positionV>
                  <wp:extent cx="0" cy="1711325"/>
                  <wp:effectExtent l="0" t="0" r="0" b="0"/>
                  <wp:wrapNone/>
                  <wp:docPr id="278" name="Picture_94_SpCnt_8"/>
                  <wp:cNvGraphicFramePr/>
                  <a:graphic xmlns:a="http://schemas.openxmlformats.org/drawingml/2006/main">
                    <a:graphicData uri="http://schemas.openxmlformats.org/drawingml/2006/picture">
                      <pic:pic xmlns:pic="http://schemas.openxmlformats.org/drawingml/2006/picture">
                        <pic:nvPicPr>
                          <pic:cNvPr id="278" name="Picture_94_SpCnt_8"/>
                          <pic:cNvPicPr/>
                        </pic:nvPicPr>
                        <pic:blipFill>
                          <a:blip r:embed="rId14"/>
                          <a:stretch>
                            <a:fillRect/>
                          </a:stretch>
                        </pic:blipFill>
                        <pic:spPr>
                          <a:xfrm>
                            <a:off x="0" y="0"/>
                            <a:ext cx="0" cy="171132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41275</wp:posOffset>
                  </wp:positionV>
                  <wp:extent cx="0" cy="1711325"/>
                  <wp:effectExtent l="0" t="0" r="0" b="0"/>
                  <wp:wrapNone/>
                  <wp:docPr id="279" name="Picture_7_SpCnt_9"/>
                  <wp:cNvGraphicFramePr/>
                  <a:graphic xmlns:a="http://schemas.openxmlformats.org/drawingml/2006/main">
                    <a:graphicData uri="http://schemas.openxmlformats.org/drawingml/2006/picture">
                      <pic:pic xmlns:pic="http://schemas.openxmlformats.org/drawingml/2006/picture">
                        <pic:nvPicPr>
                          <pic:cNvPr id="279" name="Picture_7_SpCnt_9"/>
                          <pic:cNvPicPr/>
                        </pic:nvPicPr>
                        <pic:blipFill>
                          <a:blip r:embed="rId14"/>
                          <a:stretch>
                            <a:fillRect/>
                          </a:stretch>
                        </pic:blipFill>
                        <pic:spPr>
                          <a:xfrm>
                            <a:off x="0" y="0"/>
                            <a:ext cx="0" cy="171132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41275</wp:posOffset>
                  </wp:positionV>
                  <wp:extent cx="0" cy="1711325"/>
                  <wp:effectExtent l="0" t="0" r="0" b="0"/>
                  <wp:wrapNone/>
                  <wp:docPr id="280" name="Picture_94_SpCnt_9"/>
                  <wp:cNvGraphicFramePr/>
                  <a:graphic xmlns:a="http://schemas.openxmlformats.org/drawingml/2006/main">
                    <a:graphicData uri="http://schemas.openxmlformats.org/drawingml/2006/picture">
                      <pic:pic xmlns:pic="http://schemas.openxmlformats.org/drawingml/2006/picture">
                        <pic:nvPicPr>
                          <pic:cNvPr id="280" name="Picture_94_SpCnt_9"/>
                          <pic:cNvPicPr/>
                        </pic:nvPicPr>
                        <pic:blipFill>
                          <a:blip r:embed="rId14"/>
                          <a:stretch>
                            <a:fillRect/>
                          </a:stretch>
                        </pic:blipFill>
                        <pic:spPr>
                          <a:xfrm>
                            <a:off x="0" y="0"/>
                            <a:ext cx="0" cy="171132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说明：采用优质SUS304#不锈钢磨砂板、落水器及拦渣片，带后挡板；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星盆兜：δ1.0mm不锈钢板；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台脚通：δ1.0mm*φ38mm不锈钢连调节脚；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横脚通：δ25mm不锈钢管。</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198755</wp:posOffset>
                  </wp:positionH>
                  <wp:positionV relativeFrom="paragraph">
                    <wp:posOffset>327025</wp:posOffset>
                  </wp:positionV>
                  <wp:extent cx="1322070" cy="1088390"/>
                  <wp:effectExtent l="0" t="0" r="3810" b="8890"/>
                  <wp:wrapNone/>
                  <wp:docPr id="281" name="图片_47"/>
                  <wp:cNvGraphicFramePr/>
                  <a:graphic xmlns:a="http://schemas.openxmlformats.org/drawingml/2006/main">
                    <a:graphicData uri="http://schemas.openxmlformats.org/drawingml/2006/picture">
                      <pic:pic xmlns:pic="http://schemas.openxmlformats.org/drawingml/2006/picture">
                        <pic:nvPicPr>
                          <pic:cNvPr id="281" name="图片_47"/>
                          <pic:cNvPicPr/>
                        </pic:nvPicPr>
                        <pic:blipFill>
                          <a:blip r:embed="rId17"/>
                          <a:stretch>
                            <a:fillRect/>
                          </a:stretch>
                        </pic:blipFill>
                        <pic:spPr>
                          <a:xfrm>
                            <a:off x="0" y="0"/>
                            <a:ext cx="1322070" cy="108839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4</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360"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四层储物层架</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1200×500×1500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1、框架1.0mm38*38mm方管焊接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2、横梁1.0mm38*25mm方管焊接</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3、台通脚δ1.2mm不锈钢圆管ф38mm及包钢调节</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276860</wp:posOffset>
                  </wp:positionH>
                  <wp:positionV relativeFrom="paragraph">
                    <wp:posOffset>424815</wp:posOffset>
                  </wp:positionV>
                  <wp:extent cx="1117600" cy="768350"/>
                  <wp:effectExtent l="0" t="0" r="10160" b="8890"/>
                  <wp:wrapNone/>
                  <wp:docPr id="282" name="图片_244_SpCnt_2"/>
                  <wp:cNvGraphicFramePr/>
                  <a:graphic xmlns:a="http://schemas.openxmlformats.org/drawingml/2006/main">
                    <a:graphicData uri="http://schemas.openxmlformats.org/drawingml/2006/picture">
                      <pic:pic xmlns:pic="http://schemas.openxmlformats.org/drawingml/2006/picture">
                        <pic:nvPicPr>
                          <pic:cNvPr id="282" name="图片_244_SpCnt_2"/>
                          <pic:cNvPicPr/>
                        </pic:nvPicPr>
                        <pic:blipFill>
                          <a:blip r:embed="rId15"/>
                          <a:stretch>
                            <a:fillRect/>
                          </a:stretch>
                        </pic:blipFill>
                        <pic:spPr>
                          <a:xfrm>
                            <a:off x="0" y="0"/>
                            <a:ext cx="1117600" cy="76835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1815"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挂墙刀具消毒柜</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Theme="minorEastAsia" w:hAnsiTheme="minorEastAsia" w:eastAsiaTheme="minorEastAsia" w:cstheme="minorEastAsia"/>
                <w:b w:val="0"/>
                <w:bCs/>
                <w:i w:val="0"/>
                <w:color w:val="000000"/>
                <w:sz w:val="24"/>
                <w:szCs w:val="24"/>
                <w:u w:val="none"/>
              </w:rPr>
            </w:pP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材质：采用优质SUS304#不锈钢磨砂板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功率：40W</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紫外线消毒</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362585</wp:posOffset>
                  </wp:positionH>
                  <wp:positionV relativeFrom="paragraph">
                    <wp:posOffset>182245</wp:posOffset>
                  </wp:positionV>
                  <wp:extent cx="771525" cy="772160"/>
                  <wp:effectExtent l="0" t="0" r="5715" b="5080"/>
                  <wp:wrapNone/>
                  <wp:docPr id="283" name="图片_122"/>
                  <wp:cNvGraphicFramePr/>
                  <a:graphic xmlns:a="http://schemas.openxmlformats.org/drawingml/2006/main">
                    <a:graphicData uri="http://schemas.openxmlformats.org/drawingml/2006/picture">
                      <pic:pic xmlns:pic="http://schemas.openxmlformats.org/drawingml/2006/picture">
                        <pic:nvPicPr>
                          <pic:cNvPr id="283" name="图片_122"/>
                          <pic:cNvPicPr/>
                        </pic:nvPicPr>
                        <pic:blipFill>
                          <a:blip r:embed="rId18"/>
                          <a:stretch>
                            <a:fillRect/>
                          </a:stretch>
                        </pic:blipFill>
                        <pic:spPr>
                          <a:xfrm>
                            <a:off x="0" y="0"/>
                            <a:ext cx="771525" cy="77216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887"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绞切两用机</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Theme="minorEastAsia" w:hAnsiTheme="minorEastAsia" w:eastAsiaTheme="minorEastAsia" w:cstheme="minorEastAsia"/>
                <w:b w:val="0"/>
                <w:bCs/>
                <w:i w:val="0"/>
                <w:color w:val="000000"/>
                <w:sz w:val="24"/>
                <w:szCs w:val="24"/>
                <w:u w:val="none"/>
              </w:rPr>
            </w:pP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防水等级：IPX1</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1、将切肉、绞肉两大功能集于一体，具备切肉机和绞肉机各自的特点；</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2、该机省电耐用，方便快捷，结构紧凑，外形美观，效率高，耗电少，清洁保养容易，安全卫生</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98425</wp:posOffset>
                  </wp:positionH>
                  <wp:positionV relativeFrom="paragraph">
                    <wp:posOffset>85090</wp:posOffset>
                  </wp:positionV>
                  <wp:extent cx="1083945" cy="1172210"/>
                  <wp:effectExtent l="0" t="0" r="13335" b="1270"/>
                  <wp:wrapNone/>
                  <wp:docPr id="284" name="Picture_9602"/>
                  <wp:cNvGraphicFramePr/>
                  <a:graphic xmlns:a="http://schemas.openxmlformats.org/drawingml/2006/main">
                    <a:graphicData uri="http://schemas.openxmlformats.org/drawingml/2006/picture">
                      <pic:pic xmlns:pic="http://schemas.openxmlformats.org/drawingml/2006/picture">
                        <pic:nvPicPr>
                          <pic:cNvPr id="284" name="Picture_9602"/>
                          <pic:cNvPicPr/>
                        </pic:nvPicPr>
                        <pic:blipFill>
                          <a:blip r:embed="rId19"/>
                          <a:stretch>
                            <a:fillRect/>
                          </a:stretch>
                        </pic:blipFill>
                        <pic:spPr>
                          <a:xfrm>
                            <a:off x="0" y="0"/>
                            <a:ext cx="1083945" cy="117221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180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灭蝇灯</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Theme="minorEastAsia" w:hAnsiTheme="minorEastAsia" w:eastAsiaTheme="minorEastAsia" w:cstheme="minorEastAsia"/>
                <w:b w:val="0"/>
                <w:bCs/>
                <w:i w:val="0"/>
                <w:color w:val="000000"/>
                <w:sz w:val="24"/>
                <w:szCs w:val="24"/>
                <w:u w:val="none"/>
              </w:rPr>
            </w:pP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功率：8W</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频率：50Hz</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灯管：LED*2</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配置：底托盘</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24130</wp:posOffset>
                  </wp:positionH>
                  <wp:positionV relativeFrom="paragraph">
                    <wp:posOffset>40005</wp:posOffset>
                  </wp:positionV>
                  <wp:extent cx="1158240" cy="781685"/>
                  <wp:effectExtent l="0" t="0" r="0" b="10795"/>
                  <wp:wrapNone/>
                  <wp:docPr id="285" name="图片_31"/>
                  <wp:cNvGraphicFramePr/>
                  <a:graphic xmlns:a="http://schemas.openxmlformats.org/drawingml/2006/main">
                    <a:graphicData uri="http://schemas.openxmlformats.org/drawingml/2006/picture">
                      <pic:pic xmlns:pic="http://schemas.openxmlformats.org/drawingml/2006/picture">
                        <pic:nvPicPr>
                          <pic:cNvPr id="285" name="图片_31"/>
                          <pic:cNvPicPr/>
                        </pic:nvPicPr>
                        <pic:blipFill>
                          <a:blip r:embed="rId20"/>
                          <a:stretch>
                            <a:fillRect/>
                          </a:stretch>
                        </pic:blipFill>
                        <pic:spPr>
                          <a:xfrm>
                            <a:off x="0" y="0"/>
                            <a:ext cx="1158240" cy="78168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192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全自动豆桨机</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50L</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容量: 50L</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功率: 5000W</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电压：220V</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57785</wp:posOffset>
                  </wp:positionH>
                  <wp:positionV relativeFrom="paragraph">
                    <wp:posOffset>19050</wp:posOffset>
                  </wp:positionV>
                  <wp:extent cx="1209675" cy="1123950"/>
                  <wp:effectExtent l="0" t="0" r="9525" b="3810"/>
                  <wp:wrapNone/>
                  <wp:docPr id="286" name="图片_121"/>
                  <wp:cNvGraphicFramePr/>
                  <a:graphic xmlns:a="http://schemas.openxmlformats.org/drawingml/2006/main">
                    <a:graphicData uri="http://schemas.openxmlformats.org/drawingml/2006/picture">
                      <pic:pic xmlns:pic="http://schemas.openxmlformats.org/drawingml/2006/picture">
                        <pic:nvPicPr>
                          <pic:cNvPr id="286" name="图片_121"/>
                          <pic:cNvPicPr/>
                        </pic:nvPicPr>
                        <pic:blipFill>
                          <a:blip r:embed="rId21"/>
                          <a:stretch>
                            <a:fillRect/>
                          </a:stretch>
                        </pic:blipFill>
                        <pic:spPr>
                          <a:xfrm>
                            <a:off x="0" y="0"/>
                            <a:ext cx="1209675" cy="112395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206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四门高身雪柜</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1200×760×1980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35560</wp:posOffset>
                  </wp:positionV>
                  <wp:extent cx="0" cy="1272540"/>
                  <wp:effectExtent l="0" t="0" r="0" b="0"/>
                  <wp:wrapNone/>
                  <wp:docPr id="287" name="Picture_12"/>
                  <wp:cNvGraphicFramePr/>
                  <a:graphic xmlns:a="http://schemas.openxmlformats.org/drawingml/2006/main">
                    <a:graphicData uri="http://schemas.openxmlformats.org/drawingml/2006/picture">
                      <pic:pic xmlns:pic="http://schemas.openxmlformats.org/drawingml/2006/picture">
                        <pic:nvPicPr>
                          <pic:cNvPr id="287" name="Picture_12"/>
                          <pic:cNvPicPr/>
                        </pic:nvPicPr>
                        <pic:blipFill>
                          <a:blip r:embed="rId14"/>
                          <a:stretch>
                            <a:fillRect/>
                          </a:stretch>
                        </pic:blipFill>
                        <pic:spPr>
                          <a:xfrm>
                            <a:off x="0" y="0"/>
                            <a:ext cx="0" cy="1272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35560</wp:posOffset>
                  </wp:positionV>
                  <wp:extent cx="0" cy="1272540"/>
                  <wp:effectExtent l="0" t="0" r="0" b="0"/>
                  <wp:wrapNone/>
                  <wp:docPr id="288" name="Picture_22"/>
                  <wp:cNvGraphicFramePr/>
                  <a:graphic xmlns:a="http://schemas.openxmlformats.org/drawingml/2006/main">
                    <a:graphicData uri="http://schemas.openxmlformats.org/drawingml/2006/picture">
                      <pic:pic xmlns:pic="http://schemas.openxmlformats.org/drawingml/2006/picture">
                        <pic:nvPicPr>
                          <pic:cNvPr id="288" name="Picture_22"/>
                          <pic:cNvPicPr/>
                        </pic:nvPicPr>
                        <pic:blipFill>
                          <a:blip r:embed="rId14"/>
                          <a:stretch>
                            <a:fillRect/>
                          </a:stretch>
                        </pic:blipFill>
                        <pic:spPr>
                          <a:xfrm>
                            <a:off x="0" y="0"/>
                            <a:ext cx="0" cy="1272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35560</wp:posOffset>
                  </wp:positionV>
                  <wp:extent cx="0" cy="1272540"/>
                  <wp:effectExtent l="0" t="0" r="0" b="0"/>
                  <wp:wrapNone/>
                  <wp:docPr id="289" name="Picture_100"/>
                  <wp:cNvGraphicFramePr/>
                  <a:graphic xmlns:a="http://schemas.openxmlformats.org/drawingml/2006/main">
                    <a:graphicData uri="http://schemas.openxmlformats.org/drawingml/2006/picture">
                      <pic:pic xmlns:pic="http://schemas.openxmlformats.org/drawingml/2006/picture">
                        <pic:nvPicPr>
                          <pic:cNvPr id="289" name="Picture_100"/>
                          <pic:cNvPicPr/>
                        </pic:nvPicPr>
                        <pic:blipFill>
                          <a:blip r:embed="rId14"/>
                          <a:stretch>
                            <a:fillRect/>
                          </a:stretch>
                        </pic:blipFill>
                        <pic:spPr>
                          <a:xfrm>
                            <a:off x="0" y="0"/>
                            <a:ext cx="0" cy="1272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35560</wp:posOffset>
                  </wp:positionV>
                  <wp:extent cx="0" cy="1272540"/>
                  <wp:effectExtent l="0" t="0" r="0" b="0"/>
                  <wp:wrapNone/>
                  <wp:docPr id="290" name="Picture_12_SpCnt_1"/>
                  <wp:cNvGraphicFramePr/>
                  <a:graphic xmlns:a="http://schemas.openxmlformats.org/drawingml/2006/main">
                    <a:graphicData uri="http://schemas.openxmlformats.org/drawingml/2006/picture">
                      <pic:pic xmlns:pic="http://schemas.openxmlformats.org/drawingml/2006/picture">
                        <pic:nvPicPr>
                          <pic:cNvPr id="290" name="Picture_12_SpCnt_1"/>
                          <pic:cNvPicPr/>
                        </pic:nvPicPr>
                        <pic:blipFill>
                          <a:blip r:embed="rId14"/>
                          <a:stretch>
                            <a:fillRect/>
                          </a:stretch>
                        </pic:blipFill>
                        <pic:spPr>
                          <a:xfrm>
                            <a:off x="0" y="0"/>
                            <a:ext cx="0" cy="1272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防触电保护类别：I类</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防水保护类型：普通型</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气候类型：4</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额定电压：220V~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额定频率：50Hz</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重量：100KG</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78740</wp:posOffset>
                  </wp:positionH>
                  <wp:positionV relativeFrom="paragraph">
                    <wp:posOffset>179070</wp:posOffset>
                  </wp:positionV>
                  <wp:extent cx="1073785" cy="919480"/>
                  <wp:effectExtent l="0" t="0" r="8255" b="10160"/>
                  <wp:wrapNone/>
                  <wp:docPr id="291" name="图片_11"/>
                  <wp:cNvGraphicFramePr/>
                  <a:graphic xmlns:a="http://schemas.openxmlformats.org/drawingml/2006/main">
                    <a:graphicData uri="http://schemas.openxmlformats.org/drawingml/2006/picture">
                      <pic:pic xmlns:pic="http://schemas.openxmlformats.org/drawingml/2006/picture">
                        <pic:nvPicPr>
                          <pic:cNvPr id="291" name="图片_11"/>
                          <pic:cNvPicPr/>
                        </pic:nvPicPr>
                        <pic:blipFill>
                          <a:blip r:embed="rId22"/>
                          <a:stretch>
                            <a:fillRect/>
                          </a:stretch>
                        </pic:blipFill>
                        <pic:spPr>
                          <a:xfrm>
                            <a:off x="0" y="0"/>
                            <a:ext cx="1073785" cy="91948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660"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烹饪厨房</w:t>
            </w:r>
          </w:p>
        </w:tc>
      </w:tr>
      <w:tr>
        <w:tblPrEx>
          <w:tblCellMar>
            <w:top w:w="0" w:type="dxa"/>
            <w:left w:w="0" w:type="dxa"/>
            <w:bottom w:w="0" w:type="dxa"/>
            <w:right w:w="0" w:type="dxa"/>
          </w:tblCellMar>
        </w:tblPrEx>
        <w:trPr>
          <w:trHeight w:val="240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洗地龙头</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10米</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耐压2mpa爆破测试</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1mpa测试每分钟出水3.6L。</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304#接头，水枪可360度旋转</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前把手控制出水，按压渐变出水形状。</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胶管拉伸有定位回收功能。</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66675</wp:posOffset>
                  </wp:positionH>
                  <wp:positionV relativeFrom="paragraph">
                    <wp:posOffset>53340</wp:posOffset>
                  </wp:positionV>
                  <wp:extent cx="1135380" cy="982345"/>
                  <wp:effectExtent l="0" t="0" r="7620" b="8255"/>
                  <wp:wrapNone/>
                  <wp:docPr id="292" name="图片_41"/>
                  <wp:cNvGraphicFramePr/>
                  <a:graphic xmlns:a="http://schemas.openxmlformats.org/drawingml/2006/main">
                    <a:graphicData uri="http://schemas.openxmlformats.org/drawingml/2006/picture">
                      <pic:pic xmlns:pic="http://schemas.openxmlformats.org/drawingml/2006/picture">
                        <pic:nvPicPr>
                          <pic:cNvPr id="292" name="图片_41"/>
                          <pic:cNvPicPr/>
                        </pic:nvPicPr>
                        <pic:blipFill>
                          <a:blip r:embed="rId23"/>
                          <a:stretch>
                            <a:fillRect/>
                          </a:stretch>
                        </pic:blipFill>
                        <pic:spPr>
                          <a:xfrm>
                            <a:off x="0" y="0"/>
                            <a:ext cx="1135380" cy="98234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3163"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双层工作台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1500×800×800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462530"/>
                  <wp:effectExtent l="0" t="0" r="0" b="0"/>
                  <wp:wrapNone/>
                  <wp:docPr id="293" name="Picture_7_SpCnt_10"/>
                  <wp:cNvGraphicFramePr/>
                  <a:graphic xmlns:a="http://schemas.openxmlformats.org/drawingml/2006/main">
                    <a:graphicData uri="http://schemas.openxmlformats.org/drawingml/2006/picture">
                      <pic:pic xmlns:pic="http://schemas.openxmlformats.org/drawingml/2006/picture">
                        <pic:nvPicPr>
                          <pic:cNvPr id="293" name="Picture_7_SpCnt_10"/>
                          <pic:cNvPicPr/>
                        </pic:nvPicPr>
                        <pic:blipFill>
                          <a:blip r:embed="rId14"/>
                          <a:stretch>
                            <a:fillRect/>
                          </a:stretch>
                        </pic:blipFill>
                        <pic:spPr>
                          <a:xfrm>
                            <a:off x="0" y="0"/>
                            <a:ext cx="0" cy="2462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462530"/>
                  <wp:effectExtent l="0" t="0" r="0" b="0"/>
                  <wp:wrapNone/>
                  <wp:docPr id="294" name="Picture_94_SpCnt_10"/>
                  <wp:cNvGraphicFramePr/>
                  <a:graphic xmlns:a="http://schemas.openxmlformats.org/drawingml/2006/main">
                    <a:graphicData uri="http://schemas.openxmlformats.org/drawingml/2006/picture">
                      <pic:pic xmlns:pic="http://schemas.openxmlformats.org/drawingml/2006/picture">
                        <pic:nvPicPr>
                          <pic:cNvPr id="294" name="Picture_94_SpCnt_10"/>
                          <pic:cNvPicPr/>
                        </pic:nvPicPr>
                        <pic:blipFill>
                          <a:blip r:embed="rId14"/>
                          <a:stretch>
                            <a:fillRect/>
                          </a:stretch>
                        </pic:blipFill>
                        <pic:spPr>
                          <a:xfrm>
                            <a:off x="0" y="0"/>
                            <a:ext cx="0" cy="2462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462530"/>
                  <wp:effectExtent l="0" t="0" r="0" b="0"/>
                  <wp:wrapNone/>
                  <wp:docPr id="295" name="Picture_7_SpCnt_11"/>
                  <wp:cNvGraphicFramePr/>
                  <a:graphic xmlns:a="http://schemas.openxmlformats.org/drawingml/2006/main">
                    <a:graphicData uri="http://schemas.openxmlformats.org/drawingml/2006/picture">
                      <pic:pic xmlns:pic="http://schemas.openxmlformats.org/drawingml/2006/picture">
                        <pic:nvPicPr>
                          <pic:cNvPr id="295" name="Picture_7_SpCnt_11"/>
                          <pic:cNvPicPr/>
                        </pic:nvPicPr>
                        <pic:blipFill>
                          <a:blip r:embed="rId14"/>
                          <a:stretch>
                            <a:fillRect/>
                          </a:stretch>
                        </pic:blipFill>
                        <pic:spPr>
                          <a:xfrm>
                            <a:off x="0" y="0"/>
                            <a:ext cx="0" cy="2462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462530"/>
                  <wp:effectExtent l="0" t="0" r="0" b="0"/>
                  <wp:wrapNone/>
                  <wp:docPr id="296" name="Picture_94_SpCnt_11"/>
                  <wp:cNvGraphicFramePr/>
                  <a:graphic xmlns:a="http://schemas.openxmlformats.org/drawingml/2006/main">
                    <a:graphicData uri="http://schemas.openxmlformats.org/drawingml/2006/picture">
                      <pic:pic xmlns:pic="http://schemas.openxmlformats.org/drawingml/2006/picture">
                        <pic:nvPicPr>
                          <pic:cNvPr id="296" name="Picture_94_SpCnt_11"/>
                          <pic:cNvPicPr/>
                        </pic:nvPicPr>
                        <pic:blipFill>
                          <a:blip r:embed="rId14"/>
                          <a:stretch>
                            <a:fillRect/>
                          </a:stretch>
                        </pic:blipFill>
                        <pic:spPr>
                          <a:xfrm>
                            <a:off x="0" y="0"/>
                            <a:ext cx="0" cy="2462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48895</wp:posOffset>
                  </wp:positionV>
                  <wp:extent cx="0" cy="2453005"/>
                  <wp:effectExtent l="0" t="0" r="0" b="0"/>
                  <wp:wrapNone/>
                  <wp:docPr id="297" name="Picture_8"/>
                  <wp:cNvGraphicFramePr/>
                  <a:graphic xmlns:a="http://schemas.openxmlformats.org/drawingml/2006/main">
                    <a:graphicData uri="http://schemas.openxmlformats.org/drawingml/2006/picture">
                      <pic:pic xmlns:pic="http://schemas.openxmlformats.org/drawingml/2006/picture">
                        <pic:nvPicPr>
                          <pic:cNvPr id="297" name="Picture_8"/>
                          <pic:cNvPicPr/>
                        </pic:nvPicPr>
                        <pic:blipFill>
                          <a:blip r:embed="rId14"/>
                          <a:stretch>
                            <a:fillRect/>
                          </a:stretch>
                        </pic:blipFill>
                        <pic:spPr>
                          <a:xfrm>
                            <a:off x="0" y="0"/>
                            <a:ext cx="0" cy="245300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48895</wp:posOffset>
                  </wp:positionV>
                  <wp:extent cx="0" cy="2453005"/>
                  <wp:effectExtent l="0" t="0" r="0" b="0"/>
                  <wp:wrapNone/>
                  <wp:docPr id="298" name="Picture_96"/>
                  <wp:cNvGraphicFramePr/>
                  <a:graphic xmlns:a="http://schemas.openxmlformats.org/drawingml/2006/main">
                    <a:graphicData uri="http://schemas.openxmlformats.org/drawingml/2006/picture">
                      <pic:pic xmlns:pic="http://schemas.openxmlformats.org/drawingml/2006/picture">
                        <pic:nvPicPr>
                          <pic:cNvPr id="298" name="Picture_96"/>
                          <pic:cNvPicPr/>
                        </pic:nvPicPr>
                        <pic:blipFill>
                          <a:blip r:embed="rId14"/>
                          <a:stretch>
                            <a:fillRect/>
                          </a:stretch>
                        </pic:blipFill>
                        <pic:spPr>
                          <a:xfrm>
                            <a:off x="0" y="0"/>
                            <a:ext cx="0" cy="245300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48895</wp:posOffset>
                  </wp:positionV>
                  <wp:extent cx="0" cy="2453005"/>
                  <wp:effectExtent l="0" t="0" r="0" b="0"/>
                  <wp:wrapNone/>
                  <wp:docPr id="299" name="Picture_8_SpCnt_1"/>
                  <wp:cNvGraphicFramePr/>
                  <a:graphic xmlns:a="http://schemas.openxmlformats.org/drawingml/2006/main">
                    <a:graphicData uri="http://schemas.openxmlformats.org/drawingml/2006/picture">
                      <pic:pic xmlns:pic="http://schemas.openxmlformats.org/drawingml/2006/picture">
                        <pic:nvPicPr>
                          <pic:cNvPr id="299" name="Picture_8_SpCnt_1"/>
                          <pic:cNvPicPr/>
                        </pic:nvPicPr>
                        <pic:blipFill>
                          <a:blip r:embed="rId14"/>
                          <a:stretch>
                            <a:fillRect/>
                          </a:stretch>
                        </pic:blipFill>
                        <pic:spPr>
                          <a:xfrm>
                            <a:off x="0" y="0"/>
                            <a:ext cx="0" cy="245300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48895</wp:posOffset>
                  </wp:positionV>
                  <wp:extent cx="0" cy="2453005"/>
                  <wp:effectExtent l="0" t="0" r="0" b="0"/>
                  <wp:wrapNone/>
                  <wp:docPr id="300" name="Picture_96_SpCnt_1"/>
                  <wp:cNvGraphicFramePr/>
                  <a:graphic xmlns:a="http://schemas.openxmlformats.org/drawingml/2006/main">
                    <a:graphicData uri="http://schemas.openxmlformats.org/drawingml/2006/picture">
                      <pic:pic xmlns:pic="http://schemas.openxmlformats.org/drawingml/2006/picture">
                        <pic:nvPicPr>
                          <pic:cNvPr id="300" name="Picture_96_SpCnt_1"/>
                          <pic:cNvPicPr/>
                        </pic:nvPicPr>
                        <pic:blipFill>
                          <a:blip r:embed="rId14"/>
                          <a:stretch>
                            <a:fillRect/>
                          </a:stretch>
                        </pic:blipFill>
                        <pic:spPr>
                          <a:xfrm>
                            <a:off x="0" y="0"/>
                            <a:ext cx="0" cy="245300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材质：采用优质SUS304#不锈钢磨砂板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1、台面δ1.2mm 不锈钢板，底夹 15mm高密度板；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2、层板δ1.0mm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3、腿管1.0mmφ38mm 不锈钢管；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4、横档1.0mmφ38*25mm 不锈钢方管；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5、调节脚采用全金属外包不锈钢子弹脚；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6、加强筋δ1.2mm 不锈钢制作。</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97155</wp:posOffset>
                  </wp:positionH>
                  <wp:positionV relativeFrom="paragraph">
                    <wp:posOffset>185420</wp:posOffset>
                  </wp:positionV>
                  <wp:extent cx="1134110" cy="704215"/>
                  <wp:effectExtent l="0" t="0" r="8890" b="12065"/>
                  <wp:wrapNone/>
                  <wp:docPr id="301" name="图片_306"/>
                  <wp:cNvGraphicFramePr/>
                  <a:graphic xmlns:a="http://schemas.openxmlformats.org/drawingml/2006/main">
                    <a:graphicData uri="http://schemas.openxmlformats.org/drawingml/2006/picture">
                      <pic:pic xmlns:pic="http://schemas.openxmlformats.org/drawingml/2006/picture">
                        <pic:nvPicPr>
                          <pic:cNvPr id="301" name="图片_306"/>
                          <pic:cNvPicPr/>
                        </pic:nvPicPr>
                        <pic:blipFill>
                          <a:blip r:embed="rId24"/>
                          <a:stretch>
                            <a:fillRect/>
                          </a:stretch>
                        </pic:blipFill>
                        <pic:spPr>
                          <a:xfrm>
                            <a:off x="0" y="0"/>
                            <a:ext cx="1134110" cy="70421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4</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3281"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双通工作柜</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1500×800×800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635" cy="0"/>
                  <wp:effectExtent l="0" t="0" r="0" b="0"/>
                  <wp:wrapNone/>
                  <wp:docPr id="302" name="Picture_26"/>
                  <wp:cNvGraphicFramePr/>
                  <a:graphic xmlns:a="http://schemas.openxmlformats.org/drawingml/2006/main">
                    <a:graphicData uri="http://schemas.openxmlformats.org/drawingml/2006/picture">
                      <pic:pic xmlns:pic="http://schemas.openxmlformats.org/drawingml/2006/picture">
                        <pic:nvPicPr>
                          <pic:cNvPr id="302" name="Picture_26"/>
                          <pic:cNvPicPr/>
                        </pic:nvPicPr>
                        <pic:blipFill>
                          <a:blip r:embed="rId14"/>
                          <a:stretch>
                            <a:fillRect/>
                          </a:stretch>
                        </pic:blipFill>
                        <pic:spPr>
                          <a:xfrm>
                            <a:off x="0" y="0"/>
                            <a:ext cx="635" cy="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635" cy="0"/>
                  <wp:effectExtent l="0" t="0" r="0" b="0"/>
                  <wp:wrapNone/>
                  <wp:docPr id="303" name="Picture_26_SpCnt_1"/>
                  <wp:cNvGraphicFramePr/>
                  <a:graphic xmlns:a="http://schemas.openxmlformats.org/drawingml/2006/main">
                    <a:graphicData uri="http://schemas.openxmlformats.org/drawingml/2006/picture">
                      <pic:pic xmlns:pic="http://schemas.openxmlformats.org/drawingml/2006/picture">
                        <pic:nvPicPr>
                          <pic:cNvPr id="303" name="Picture_26_SpCnt_1"/>
                          <pic:cNvPicPr/>
                        </pic:nvPicPr>
                        <pic:blipFill>
                          <a:blip r:embed="rId14"/>
                          <a:stretch>
                            <a:fillRect/>
                          </a:stretch>
                        </pic:blipFill>
                        <pic:spPr>
                          <a:xfrm>
                            <a:off x="0" y="0"/>
                            <a:ext cx="635" cy="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材质：采用优质SUS304#不锈钢磨砂板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侧板：δ1.0mm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门板：δ1.0mm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层板：δ1.2mm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台脚通：δ1.0mm*38mm 不锈钢连子弹脚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衬板：δ16mm 夹心板支撑梁：不锈钢制作</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87630</wp:posOffset>
                  </wp:positionH>
                  <wp:positionV relativeFrom="paragraph">
                    <wp:posOffset>426085</wp:posOffset>
                  </wp:positionV>
                  <wp:extent cx="1152525" cy="1017270"/>
                  <wp:effectExtent l="0" t="0" r="5715" b="3810"/>
                  <wp:wrapNone/>
                  <wp:docPr id="304" name="图片_56"/>
                  <wp:cNvGraphicFramePr/>
                  <a:graphic xmlns:a="http://schemas.openxmlformats.org/drawingml/2006/main">
                    <a:graphicData uri="http://schemas.openxmlformats.org/drawingml/2006/picture">
                      <pic:pic xmlns:pic="http://schemas.openxmlformats.org/drawingml/2006/picture">
                        <pic:nvPicPr>
                          <pic:cNvPr id="304" name="图片_56"/>
                          <pic:cNvPicPr/>
                        </pic:nvPicPr>
                        <pic:blipFill>
                          <a:blip r:embed="rId25"/>
                          <a:stretch>
                            <a:fillRect/>
                          </a:stretch>
                        </pic:blipFill>
                        <pic:spPr>
                          <a:xfrm>
                            <a:off x="0" y="0"/>
                            <a:ext cx="1152525" cy="101727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4178"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燃气单眼大锅灶</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1000X1100X800/400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—尺寸：1000*1100*1200mm</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配直径80mm大锅</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—炉体外表面及台面均采用优质304不锈钢制作，台面1.2mm，后靠及顶板厚度1.0mm，前面板及左右侧板1.0mm；</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—炉架采用国标38×38不锈钢方管制作，炉腿采用51×51不锈钢方管，配4只重力调节脚；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—炉膛采用整体铸造炉膛，炉头采用节能炉头，配双针电子点火探针和熄火探针，自动电子点火；</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—配套500w功率中压静音风机；</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509270</wp:posOffset>
                  </wp:positionH>
                  <wp:positionV relativeFrom="paragraph">
                    <wp:posOffset>766445</wp:posOffset>
                  </wp:positionV>
                  <wp:extent cx="1052195" cy="1038225"/>
                  <wp:effectExtent l="0" t="0" r="14605" b="13335"/>
                  <wp:wrapNone/>
                  <wp:docPr id="305" name="图片_214"/>
                  <wp:cNvGraphicFramePr/>
                  <a:graphic xmlns:a="http://schemas.openxmlformats.org/drawingml/2006/main">
                    <a:graphicData uri="http://schemas.openxmlformats.org/drawingml/2006/picture">
                      <pic:pic xmlns:pic="http://schemas.openxmlformats.org/drawingml/2006/picture">
                        <pic:nvPicPr>
                          <pic:cNvPr id="305" name="图片_214"/>
                          <pic:cNvPicPr/>
                        </pic:nvPicPr>
                        <pic:blipFill>
                          <a:blip r:embed="rId26"/>
                          <a:stretch>
                            <a:fillRect/>
                          </a:stretch>
                        </pic:blipFill>
                        <pic:spPr>
                          <a:xfrm>
                            <a:off x="0" y="0"/>
                            <a:ext cx="1052195" cy="103822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1583"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燃气单头炒灶</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1000X1100X800/400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台面板1.2mm厚，优质双层铸钢炉膛，预混式节能炉头，安装电子打火装置，广东永成180W风机，噪音70分贝，含木包装</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347345</wp:posOffset>
                  </wp:positionH>
                  <wp:positionV relativeFrom="paragraph">
                    <wp:posOffset>128905</wp:posOffset>
                  </wp:positionV>
                  <wp:extent cx="963930" cy="838835"/>
                  <wp:effectExtent l="0" t="0" r="11430" b="14605"/>
                  <wp:wrapNone/>
                  <wp:docPr id="306" name="图片_10"/>
                  <wp:cNvGraphicFramePr/>
                  <a:graphic xmlns:a="http://schemas.openxmlformats.org/drawingml/2006/main">
                    <a:graphicData uri="http://schemas.openxmlformats.org/drawingml/2006/picture">
                      <pic:pic xmlns:pic="http://schemas.openxmlformats.org/drawingml/2006/picture">
                        <pic:nvPicPr>
                          <pic:cNvPr id="306" name="图片_10"/>
                          <pic:cNvPicPr/>
                        </pic:nvPicPr>
                        <pic:blipFill>
                          <a:blip r:embed="rId27"/>
                          <a:stretch>
                            <a:fillRect/>
                          </a:stretch>
                        </pic:blipFill>
                        <pic:spPr>
                          <a:xfrm>
                            <a:off x="0" y="0"/>
                            <a:ext cx="963930" cy="83883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3770"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炉拼台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300×1100×800/400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2、面板δ1.2mm不锈钢面板、 底夹15mm高密度板及防潮镀锌板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3、前饰板、背板δ1.0mm不锈钢板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3、腿管1.2mmφ38mm 不锈钢管；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4、横档1.0mmφ38*25mm 不锈钢方管；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5、调节脚采用全金属外包不锈钢子弹 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6、加强筋δ1.2mm 不锈钢制作。</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93345</wp:posOffset>
                  </wp:positionH>
                  <wp:positionV relativeFrom="paragraph">
                    <wp:posOffset>615315</wp:posOffset>
                  </wp:positionV>
                  <wp:extent cx="1127760" cy="910590"/>
                  <wp:effectExtent l="0" t="0" r="0" b="3810"/>
                  <wp:wrapNone/>
                  <wp:docPr id="307" name="图片_70"/>
                  <wp:cNvGraphicFramePr/>
                  <a:graphic xmlns:a="http://schemas.openxmlformats.org/drawingml/2006/main">
                    <a:graphicData uri="http://schemas.openxmlformats.org/drawingml/2006/picture">
                      <pic:pic xmlns:pic="http://schemas.openxmlformats.org/drawingml/2006/picture">
                        <pic:nvPicPr>
                          <pic:cNvPr id="307" name="图片_70"/>
                          <pic:cNvPicPr/>
                        </pic:nvPicPr>
                        <pic:blipFill>
                          <a:blip r:embed="rId28"/>
                          <a:stretch>
                            <a:fillRect/>
                          </a:stretch>
                        </pic:blipFill>
                        <pic:spPr>
                          <a:xfrm>
                            <a:off x="0" y="0"/>
                            <a:ext cx="1127760" cy="91059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6553" w:hRule="exac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双头低汤炉</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1300×760×500/450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71120</wp:posOffset>
                  </wp:positionV>
                  <wp:extent cx="635" cy="0"/>
                  <wp:effectExtent l="0" t="0" r="0" b="0"/>
                  <wp:wrapNone/>
                  <wp:docPr id="308" name="Picture_14"/>
                  <wp:cNvGraphicFramePr/>
                  <a:graphic xmlns:a="http://schemas.openxmlformats.org/drawingml/2006/main">
                    <a:graphicData uri="http://schemas.openxmlformats.org/drawingml/2006/picture">
                      <pic:pic xmlns:pic="http://schemas.openxmlformats.org/drawingml/2006/picture">
                        <pic:nvPicPr>
                          <pic:cNvPr id="308" name="Picture_14"/>
                          <pic:cNvPicPr/>
                        </pic:nvPicPr>
                        <pic:blipFill>
                          <a:blip r:embed="rId14"/>
                          <a:stretch>
                            <a:fillRect/>
                          </a:stretch>
                        </pic:blipFill>
                        <pic:spPr>
                          <a:xfrm>
                            <a:off x="0" y="0"/>
                            <a:ext cx="635" cy="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71120</wp:posOffset>
                  </wp:positionV>
                  <wp:extent cx="635" cy="0"/>
                  <wp:effectExtent l="0" t="0" r="0" b="0"/>
                  <wp:wrapNone/>
                  <wp:docPr id="309" name="Picture_14_SpCnt_1"/>
                  <wp:cNvGraphicFramePr/>
                  <a:graphic xmlns:a="http://schemas.openxmlformats.org/drawingml/2006/main">
                    <a:graphicData uri="http://schemas.openxmlformats.org/drawingml/2006/picture">
                      <pic:pic xmlns:pic="http://schemas.openxmlformats.org/drawingml/2006/picture">
                        <pic:nvPicPr>
                          <pic:cNvPr id="309" name="Picture_14_SpCnt_1"/>
                          <pic:cNvPicPr/>
                        </pic:nvPicPr>
                        <pic:blipFill>
                          <a:blip r:embed="rId14"/>
                          <a:stretch>
                            <a:fillRect/>
                          </a:stretch>
                        </pic:blipFill>
                        <pic:spPr>
                          <a:xfrm>
                            <a:off x="0" y="0"/>
                            <a:ext cx="635" cy="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1、采用优质SUS304#不锈钢磨砂板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2、台面: δ1.2mm不锈钢板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3、背板、前饰板：δ1.0mm不锈钢板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4、功率：12KW/380V,使用1.2mm厚优质不锈钢板制作;</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5、热风对流风道设计、散热快、电子器件与风道完全隔离，避免油烟侵蚀电路；</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6、全密封铝壳散热数字集成机芯，电路板全密封绝缘胶，多级防护，真正防油、防水、防虫、防尘；</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7、采用PPS聚稀齿状Z级编织铜线线盘，磁场分布均匀、发热损耗小、不偏火、不易烧线盘。</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8、采用智能显示器，能够显示实时功率、线盘实时温度；</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9、采用智能耐高温机芯，使用紫铜搭桥技术，模块化设计，耐电流更强，有效降低雷电冲击；</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303530</wp:posOffset>
                  </wp:positionH>
                  <wp:positionV relativeFrom="paragraph">
                    <wp:posOffset>888365</wp:posOffset>
                  </wp:positionV>
                  <wp:extent cx="1236980" cy="2036445"/>
                  <wp:effectExtent l="0" t="0" r="12700" b="5715"/>
                  <wp:wrapNone/>
                  <wp:docPr id="310" name="图片_120"/>
                  <wp:cNvGraphicFramePr/>
                  <a:graphic xmlns:a="http://schemas.openxmlformats.org/drawingml/2006/main">
                    <a:graphicData uri="http://schemas.openxmlformats.org/drawingml/2006/picture">
                      <pic:pic xmlns:pic="http://schemas.openxmlformats.org/drawingml/2006/picture">
                        <pic:nvPicPr>
                          <pic:cNvPr id="310" name="图片_120"/>
                          <pic:cNvPicPr/>
                        </pic:nvPicPr>
                        <pic:blipFill>
                          <a:blip r:embed="rId29"/>
                          <a:stretch>
                            <a:fillRect/>
                          </a:stretch>
                        </pic:blipFill>
                        <pic:spPr>
                          <a:xfrm>
                            <a:off x="0" y="0"/>
                            <a:ext cx="1236980" cy="203644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2599"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双门蒸饭车</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12KW/380V*2</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56515</wp:posOffset>
                  </wp:positionV>
                  <wp:extent cx="635" cy="0"/>
                  <wp:effectExtent l="0" t="0" r="0" b="0"/>
                  <wp:wrapNone/>
                  <wp:docPr id="311" name="Picture_13"/>
                  <wp:cNvGraphicFramePr/>
                  <a:graphic xmlns:a="http://schemas.openxmlformats.org/drawingml/2006/main">
                    <a:graphicData uri="http://schemas.openxmlformats.org/drawingml/2006/picture">
                      <pic:pic xmlns:pic="http://schemas.openxmlformats.org/drawingml/2006/picture">
                        <pic:nvPicPr>
                          <pic:cNvPr id="311" name="Picture_13"/>
                          <pic:cNvPicPr/>
                        </pic:nvPicPr>
                        <pic:blipFill>
                          <a:blip r:embed="rId14"/>
                          <a:stretch>
                            <a:fillRect/>
                          </a:stretch>
                        </pic:blipFill>
                        <pic:spPr>
                          <a:xfrm>
                            <a:off x="0" y="0"/>
                            <a:ext cx="635" cy="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额定电压：380V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额定功率：24KW  额定频率：50Hz  蒸汽压力：0.02MPa</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进水压力：0.3MPa  蒸饭量：96KG</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蒸饭时间：45Min  标配饭盘：400*600  饭盘数量：24 个</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配置智能双门电蒸饭车控制系统，具有智能控制功能。</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433705</wp:posOffset>
                  </wp:positionH>
                  <wp:positionV relativeFrom="paragraph">
                    <wp:posOffset>247650</wp:posOffset>
                  </wp:positionV>
                  <wp:extent cx="867410" cy="1243965"/>
                  <wp:effectExtent l="0" t="0" r="1270" b="5715"/>
                  <wp:wrapNone/>
                  <wp:docPr id="313" name="图片_8_SpCnt_1"/>
                  <wp:cNvGraphicFramePr/>
                  <a:graphic xmlns:a="http://schemas.openxmlformats.org/drawingml/2006/main">
                    <a:graphicData uri="http://schemas.openxmlformats.org/drawingml/2006/picture">
                      <pic:pic xmlns:pic="http://schemas.openxmlformats.org/drawingml/2006/picture">
                        <pic:nvPicPr>
                          <pic:cNvPr id="313" name="图片_8_SpCnt_1"/>
                          <pic:cNvPicPr/>
                        </pic:nvPicPr>
                        <pic:blipFill>
                          <a:blip r:embed="rId30"/>
                          <a:stretch>
                            <a:fillRect/>
                          </a:stretch>
                        </pic:blipFill>
                        <pic:spPr>
                          <a:xfrm>
                            <a:off x="0" y="0"/>
                            <a:ext cx="867410" cy="12439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160655</wp:posOffset>
                  </wp:positionH>
                  <wp:positionV relativeFrom="paragraph">
                    <wp:posOffset>183515</wp:posOffset>
                  </wp:positionV>
                  <wp:extent cx="1046480" cy="7620"/>
                  <wp:effectExtent l="0" t="0" r="0" b="0"/>
                  <wp:wrapNone/>
                  <wp:docPr id="312" name="图片_8"/>
                  <wp:cNvGraphicFramePr/>
                  <a:graphic xmlns:a="http://schemas.openxmlformats.org/drawingml/2006/main">
                    <a:graphicData uri="http://schemas.openxmlformats.org/drawingml/2006/picture">
                      <pic:pic xmlns:pic="http://schemas.openxmlformats.org/drawingml/2006/picture">
                        <pic:nvPicPr>
                          <pic:cNvPr id="312" name="图片_8"/>
                          <pic:cNvPicPr/>
                        </pic:nvPicPr>
                        <pic:blipFill>
                          <a:blip r:embed="rId31"/>
                          <a:stretch>
                            <a:fillRect/>
                          </a:stretch>
                        </pic:blipFill>
                        <pic:spPr>
                          <a:xfrm>
                            <a:off x="0" y="0"/>
                            <a:ext cx="1046480" cy="762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180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灭蝇灯</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8W</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功率：8W</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频率：50Hz</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灯管：LED*2</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配置：底托盘</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62865</wp:posOffset>
                  </wp:positionH>
                  <wp:positionV relativeFrom="paragraph">
                    <wp:posOffset>218440</wp:posOffset>
                  </wp:positionV>
                  <wp:extent cx="1158240" cy="723265"/>
                  <wp:effectExtent l="0" t="0" r="0" b="8255"/>
                  <wp:wrapNone/>
                  <wp:docPr id="314" name="图片_78"/>
                  <wp:cNvGraphicFramePr/>
                  <a:graphic xmlns:a="http://schemas.openxmlformats.org/drawingml/2006/main">
                    <a:graphicData uri="http://schemas.openxmlformats.org/drawingml/2006/picture">
                      <pic:pic xmlns:pic="http://schemas.openxmlformats.org/drawingml/2006/picture">
                        <pic:nvPicPr>
                          <pic:cNvPr id="314" name="图片_78"/>
                          <pic:cNvPicPr/>
                        </pic:nvPicPr>
                        <pic:blipFill>
                          <a:blip r:embed="rId32"/>
                          <a:stretch>
                            <a:fillRect/>
                          </a:stretch>
                        </pic:blipFill>
                        <pic:spPr>
                          <a:xfrm>
                            <a:off x="0" y="0"/>
                            <a:ext cx="1158240" cy="72326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660"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2843530"/>
                  <wp:effectExtent l="0" t="0" r="0" b="0"/>
                  <wp:wrapNone/>
                  <wp:docPr id="315" name="Picture_94_SpCnt_12"/>
                  <wp:cNvGraphicFramePr/>
                  <a:graphic xmlns:a="http://schemas.openxmlformats.org/drawingml/2006/main">
                    <a:graphicData uri="http://schemas.openxmlformats.org/drawingml/2006/picture">
                      <pic:pic xmlns:pic="http://schemas.openxmlformats.org/drawingml/2006/picture">
                        <pic:nvPicPr>
                          <pic:cNvPr id="315" name="Picture_94_SpCnt_12"/>
                          <pic:cNvPicPr/>
                        </pic:nvPicPr>
                        <pic:blipFill>
                          <a:blip r:embed="rId14"/>
                          <a:stretch>
                            <a:fillRect/>
                          </a:stretch>
                        </pic:blipFill>
                        <pic:spPr>
                          <a:xfrm>
                            <a:off x="0" y="0"/>
                            <a:ext cx="0" cy="2843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2843530"/>
                  <wp:effectExtent l="0" t="0" r="0" b="0"/>
                  <wp:wrapNone/>
                  <wp:docPr id="316" name="Picture_7_SpCnt_12"/>
                  <wp:cNvGraphicFramePr/>
                  <a:graphic xmlns:a="http://schemas.openxmlformats.org/drawingml/2006/main">
                    <a:graphicData uri="http://schemas.openxmlformats.org/drawingml/2006/picture">
                      <pic:pic xmlns:pic="http://schemas.openxmlformats.org/drawingml/2006/picture">
                        <pic:nvPicPr>
                          <pic:cNvPr id="316" name="Picture_7_SpCnt_12"/>
                          <pic:cNvPicPr/>
                        </pic:nvPicPr>
                        <pic:blipFill>
                          <a:blip r:embed="rId14"/>
                          <a:stretch>
                            <a:fillRect/>
                          </a:stretch>
                        </pic:blipFill>
                        <pic:spPr>
                          <a:xfrm>
                            <a:off x="0" y="0"/>
                            <a:ext cx="0" cy="2843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2843530"/>
                  <wp:effectExtent l="0" t="0" r="0" b="0"/>
                  <wp:wrapNone/>
                  <wp:docPr id="317" name="Picture_94_SpCnt_13"/>
                  <wp:cNvGraphicFramePr/>
                  <a:graphic xmlns:a="http://schemas.openxmlformats.org/drawingml/2006/main">
                    <a:graphicData uri="http://schemas.openxmlformats.org/drawingml/2006/picture">
                      <pic:pic xmlns:pic="http://schemas.openxmlformats.org/drawingml/2006/picture">
                        <pic:nvPicPr>
                          <pic:cNvPr id="317" name="Picture_94_SpCnt_13"/>
                          <pic:cNvPicPr/>
                        </pic:nvPicPr>
                        <pic:blipFill>
                          <a:blip r:embed="rId14"/>
                          <a:stretch>
                            <a:fillRect/>
                          </a:stretch>
                        </pic:blipFill>
                        <pic:spPr>
                          <a:xfrm>
                            <a:off x="0" y="0"/>
                            <a:ext cx="0" cy="2843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3133090</wp:posOffset>
                  </wp:positionH>
                  <wp:positionV relativeFrom="paragraph">
                    <wp:posOffset>39370</wp:posOffset>
                  </wp:positionV>
                  <wp:extent cx="0" cy="2843530"/>
                  <wp:effectExtent l="0" t="0" r="0" b="0"/>
                  <wp:wrapNone/>
                  <wp:docPr id="318" name="Picture_7_SpCnt_13"/>
                  <wp:cNvGraphicFramePr/>
                  <a:graphic xmlns:a="http://schemas.openxmlformats.org/drawingml/2006/main">
                    <a:graphicData uri="http://schemas.openxmlformats.org/drawingml/2006/picture">
                      <pic:pic xmlns:pic="http://schemas.openxmlformats.org/drawingml/2006/picture">
                        <pic:nvPicPr>
                          <pic:cNvPr id="318" name="Picture_7_SpCnt_13"/>
                          <pic:cNvPicPr/>
                        </pic:nvPicPr>
                        <pic:blipFill>
                          <a:blip r:embed="rId14"/>
                          <a:stretch>
                            <a:fillRect/>
                          </a:stretch>
                        </pic:blipFill>
                        <pic:spPr>
                          <a:xfrm>
                            <a:off x="0" y="0"/>
                            <a:ext cx="0" cy="28435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送餐/备餐区1</w:t>
            </w:r>
          </w:p>
        </w:tc>
      </w:tr>
      <w:tr>
        <w:tblPrEx>
          <w:tblCellMar>
            <w:top w:w="0" w:type="dxa"/>
            <w:left w:w="0" w:type="dxa"/>
            <w:bottom w:w="0" w:type="dxa"/>
            <w:right w:w="0" w:type="dxa"/>
          </w:tblCellMar>
        </w:tblPrEx>
        <w:trPr>
          <w:trHeight w:val="2633"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双层工作台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1500×700×800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425065"/>
                  <wp:effectExtent l="0" t="0" r="0" b="0"/>
                  <wp:wrapNone/>
                  <wp:docPr id="319" name="Picture_7_SpCnt_14"/>
                  <wp:cNvGraphicFramePr/>
                  <a:graphic xmlns:a="http://schemas.openxmlformats.org/drawingml/2006/main">
                    <a:graphicData uri="http://schemas.openxmlformats.org/drawingml/2006/picture">
                      <pic:pic xmlns:pic="http://schemas.openxmlformats.org/drawingml/2006/picture">
                        <pic:nvPicPr>
                          <pic:cNvPr id="319" name="Picture_7_SpCnt_14"/>
                          <pic:cNvPicPr/>
                        </pic:nvPicPr>
                        <pic:blipFill>
                          <a:blip r:embed="rId14"/>
                          <a:stretch>
                            <a:fillRect/>
                          </a:stretch>
                        </pic:blipFill>
                        <pic:spPr>
                          <a:xfrm>
                            <a:off x="0" y="0"/>
                            <a:ext cx="0" cy="24250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425065"/>
                  <wp:effectExtent l="0" t="0" r="0" b="0"/>
                  <wp:wrapNone/>
                  <wp:docPr id="320" name="Picture_94_SpCnt_14"/>
                  <wp:cNvGraphicFramePr/>
                  <a:graphic xmlns:a="http://schemas.openxmlformats.org/drawingml/2006/main">
                    <a:graphicData uri="http://schemas.openxmlformats.org/drawingml/2006/picture">
                      <pic:pic xmlns:pic="http://schemas.openxmlformats.org/drawingml/2006/picture">
                        <pic:nvPicPr>
                          <pic:cNvPr id="320" name="Picture_94_SpCnt_14"/>
                          <pic:cNvPicPr/>
                        </pic:nvPicPr>
                        <pic:blipFill>
                          <a:blip r:embed="rId14"/>
                          <a:stretch>
                            <a:fillRect/>
                          </a:stretch>
                        </pic:blipFill>
                        <pic:spPr>
                          <a:xfrm>
                            <a:off x="0" y="0"/>
                            <a:ext cx="0" cy="24250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425065"/>
                  <wp:effectExtent l="0" t="0" r="0" b="0"/>
                  <wp:wrapNone/>
                  <wp:docPr id="321" name="Picture_94_SpCnt_15"/>
                  <wp:cNvGraphicFramePr/>
                  <a:graphic xmlns:a="http://schemas.openxmlformats.org/drawingml/2006/main">
                    <a:graphicData uri="http://schemas.openxmlformats.org/drawingml/2006/picture">
                      <pic:pic xmlns:pic="http://schemas.openxmlformats.org/drawingml/2006/picture">
                        <pic:nvPicPr>
                          <pic:cNvPr id="321" name="Picture_94_SpCnt_15"/>
                          <pic:cNvPicPr/>
                        </pic:nvPicPr>
                        <pic:blipFill>
                          <a:blip r:embed="rId14"/>
                          <a:stretch>
                            <a:fillRect/>
                          </a:stretch>
                        </pic:blipFill>
                        <pic:spPr>
                          <a:xfrm>
                            <a:off x="0" y="0"/>
                            <a:ext cx="0" cy="24250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48260</wp:posOffset>
                  </wp:positionV>
                  <wp:extent cx="0" cy="2415540"/>
                  <wp:effectExtent l="0" t="0" r="0" b="0"/>
                  <wp:wrapNone/>
                  <wp:docPr id="322" name="Picture_8_SpCnt_2"/>
                  <wp:cNvGraphicFramePr/>
                  <a:graphic xmlns:a="http://schemas.openxmlformats.org/drawingml/2006/main">
                    <a:graphicData uri="http://schemas.openxmlformats.org/drawingml/2006/picture">
                      <pic:pic xmlns:pic="http://schemas.openxmlformats.org/drawingml/2006/picture">
                        <pic:nvPicPr>
                          <pic:cNvPr id="322" name="Picture_8_SpCnt_2"/>
                          <pic:cNvPicPr/>
                        </pic:nvPicPr>
                        <pic:blipFill>
                          <a:blip r:embed="rId14"/>
                          <a:stretch>
                            <a:fillRect/>
                          </a:stretch>
                        </pic:blipFill>
                        <pic:spPr>
                          <a:xfrm>
                            <a:off x="0" y="0"/>
                            <a:ext cx="0" cy="2415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48260</wp:posOffset>
                  </wp:positionV>
                  <wp:extent cx="0" cy="2415540"/>
                  <wp:effectExtent l="0" t="0" r="0" b="0"/>
                  <wp:wrapNone/>
                  <wp:docPr id="323" name="Picture_8_SpCnt_3"/>
                  <wp:cNvGraphicFramePr/>
                  <a:graphic xmlns:a="http://schemas.openxmlformats.org/drawingml/2006/main">
                    <a:graphicData uri="http://schemas.openxmlformats.org/drawingml/2006/picture">
                      <pic:pic xmlns:pic="http://schemas.openxmlformats.org/drawingml/2006/picture">
                        <pic:nvPicPr>
                          <pic:cNvPr id="323" name="Picture_8_SpCnt_3"/>
                          <pic:cNvPicPr/>
                        </pic:nvPicPr>
                        <pic:blipFill>
                          <a:blip r:embed="rId14"/>
                          <a:stretch>
                            <a:fillRect/>
                          </a:stretch>
                        </pic:blipFill>
                        <pic:spPr>
                          <a:xfrm>
                            <a:off x="0" y="0"/>
                            <a:ext cx="0" cy="2415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48260</wp:posOffset>
                  </wp:positionV>
                  <wp:extent cx="0" cy="2415540"/>
                  <wp:effectExtent l="0" t="0" r="0" b="0"/>
                  <wp:wrapNone/>
                  <wp:docPr id="324" name="Picture_96_SpCnt_2"/>
                  <wp:cNvGraphicFramePr/>
                  <a:graphic xmlns:a="http://schemas.openxmlformats.org/drawingml/2006/main">
                    <a:graphicData uri="http://schemas.openxmlformats.org/drawingml/2006/picture">
                      <pic:pic xmlns:pic="http://schemas.openxmlformats.org/drawingml/2006/picture">
                        <pic:nvPicPr>
                          <pic:cNvPr id="324" name="Picture_96_SpCnt_2"/>
                          <pic:cNvPicPr/>
                        </pic:nvPicPr>
                        <pic:blipFill>
                          <a:blip r:embed="rId14"/>
                          <a:stretch>
                            <a:fillRect/>
                          </a:stretch>
                        </pic:blipFill>
                        <pic:spPr>
                          <a:xfrm>
                            <a:off x="0" y="0"/>
                            <a:ext cx="0" cy="2415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425065"/>
                  <wp:effectExtent l="0" t="0" r="0" b="0"/>
                  <wp:wrapNone/>
                  <wp:docPr id="325" name="Picture_7_SpCnt_15"/>
                  <wp:cNvGraphicFramePr/>
                  <a:graphic xmlns:a="http://schemas.openxmlformats.org/drawingml/2006/main">
                    <a:graphicData uri="http://schemas.openxmlformats.org/drawingml/2006/picture">
                      <pic:pic xmlns:pic="http://schemas.openxmlformats.org/drawingml/2006/picture">
                        <pic:nvPicPr>
                          <pic:cNvPr id="325" name="Picture_7_SpCnt_15"/>
                          <pic:cNvPicPr/>
                        </pic:nvPicPr>
                        <pic:blipFill>
                          <a:blip r:embed="rId14"/>
                          <a:stretch>
                            <a:fillRect/>
                          </a:stretch>
                        </pic:blipFill>
                        <pic:spPr>
                          <a:xfrm>
                            <a:off x="0" y="0"/>
                            <a:ext cx="0" cy="24250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48260</wp:posOffset>
                  </wp:positionV>
                  <wp:extent cx="0" cy="2415540"/>
                  <wp:effectExtent l="0" t="0" r="0" b="0"/>
                  <wp:wrapNone/>
                  <wp:docPr id="326" name="Picture_96_SpCnt_3"/>
                  <wp:cNvGraphicFramePr/>
                  <a:graphic xmlns:a="http://schemas.openxmlformats.org/drawingml/2006/main">
                    <a:graphicData uri="http://schemas.openxmlformats.org/drawingml/2006/picture">
                      <pic:pic xmlns:pic="http://schemas.openxmlformats.org/drawingml/2006/picture">
                        <pic:nvPicPr>
                          <pic:cNvPr id="326" name="Picture_96_SpCnt_3"/>
                          <pic:cNvPicPr/>
                        </pic:nvPicPr>
                        <pic:blipFill>
                          <a:blip r:embed="rId14"/>
                          <a:stretch>
                            <a:fillRect/>
                          </a:stretch>
                        </pic:blipFill>
                        <pic:spPr>
                          <a:xfrm>
                            <a:off x="0" y="0"/>
                            <a:ext cx="0" cy="24155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材质：采用优质SUS304#不锈钢磨砂板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1、台面δ1.2mm 不锈钢板，底夹 15mm高密度板；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2、层板δ1.0mm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3、腿管1.0mmφ38mm 不锈钢管；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4、横档1.0mmφ38*25mm 不锈钢方管；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5、调节脚采用全金属外包不锈钢子弹脚；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6、加强筋δ1.2mm 不锈钢制作。</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118110</wp:posOffset>
                  </wp:positionH>
                  <wp:positionV relativeFrom="paragraph">
                    <wp:posOffset>299720</wp:posOffset>
                  </wp:positionV>
                  <wp:extent cx="1134110" cy="828040"/>
                  <wp:effectExtent l="0" t="0" r="8890" b="10160"/>
                  <wp:wrapNone/>
                  <wp:docPr id="327" name="图片_306_SpCnt_1"/>
                  <wp:cNvGraphicFramePr/>
                  <a:graphic xmlns:a="http://schemas.openxmlformats.org/drawingml/2006/main">
                    <a:graphicData uri="http://schemas.openxmlformats.org/drawingml/2006/picture">
                      <pic:pic xmlns:pic="http://schemas.openxmlformats.org/drawingml/2006/picture">
                        <pic:nvPicPr>
                          <pic:cNvPr id="327" name="图片_306_SpCnt_1"/>
                          <pic:cNvPicPr/>
                        </pic:nvPicPr>
                        <pic:blipFill>
                          <a:blip r:embed="rId33"/>
                          <a:stretch>
                            <a:fillRect/>
                          </a:stretch>
                        </pic:blipFill>
                        <pic:spPr>
                          <a:xfrm>
                            <a:off x="0" y="0"/>
                            <a:ext cx="1134110" cy="82804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198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top"/>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送餐车</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500×900×500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2、采用δ1.2mm不锈钢面板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3、底夹15mm高密度板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4、配四个万向活动轮</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175260</wp:posOffset>
                  </wp:positionH>
                  <wp:positionV relativeFrom="paragraph">
                    <wp:posOffset>305435</wp:posOffset>
                  </wp:positionV>
                  <wp:extent cx="1045845" cy="702310"/>
                  <wp:effectExtent l="0" t="0" r="5715" b="13970"/>
                  <wp:wrapNone/>
                  <wp:docPr id="328" name="图片_17"/>
                  <wp:cNvGraphicFramePr/>
                  <a:graphic xmlns:a="http://schemas.openxmlformats.org/drawingml/2006/main">
                    <a:graphicData uri="http://schemas.openxmlformats.org/drawingml/2006/picture">
                      <pic:pic xmlns:pic="http://schemas.openxmlformats.org/drawingml/2006/picture">
                        <pic:nvPicPr>
                          <pic:cNvPr id="328" name="图片_17"/>
                          <pic:cNvPicPr/>
                        </pic:nvPicPr>
                        <pic:blipFill>
                          <a:blip r:embed="rId34"/>
                          <a:stretch>
                            <a:fillRect/>
                          </a:stretch>
                        </pic:blipFill>
                        <pic:spPr>
                          <a:xfrm>
                            <a:off x="0" y="0"/>
                            <a:ext cx="1045845" cy="70231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9</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64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双门消毒柜</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双门</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电压：220V/50HZ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功率：4.4KW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控度范围：30-110℃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时间设定：0-60Min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消毒时间：30-45Min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容积：800L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配置智能控制系统，具有智能控制功能。</w:t>
            </w:r>
          </w:p>
        </w:tc>
        <w:tc>
          <w:tcPr>
            <w:tcW w:w="278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374015</wp:posOffset>
                  </wp:positionH>
                  <wp:positionV relativeFrom="paragraph">
                    <wp:posOffset>265430</wp:posOffset>
                  </wp:positionV>
                  <wp:extent cx="818515" cy="871220"/>
                  <wp:effectExtent l="0" t="0" r="4445" b="12700"/>
                  <wp:wrapNone/>
                  <wp:docPr id="329" name="Picture_31"/>
                  <wp:cNvGraphicFramePr/>
                  <a:graphic xmlns:a="http://schemas.openxmlformats.org/drawingml/2006/main">
                    <a:graphicData uri="http://schemas.openxmlformats.org/drawingml/2006/picture">
                      <pic:pic xmlns:pic="http://schemas.openxmlformats.org/drawingml/2006/picture">
                        <pic:nvPicPr>
                          <pic:cNvPr id="329" name="Picture_31"/>
                          <pic:cNvPicPr/>
                        </pic:nvPicPr>
                        <pic:blipFill>
                          <a:blip r:embed="rId35"/>
                          <a:stretch>
                            <a:fillRect/>
                          </a:stretch>
                        </pic:blipFill>
                        <pic:spPr>
                          <a:xfrm>
                            <a:off x="0" y="0"/>
                            <a:ext cx="818515" cy="87122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156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灭蝇灯</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8W</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功率：8W</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频率：50Hz</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灯管：LED*2</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配置：底托盘</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109855</wp:posOffset>
                  </wp:positionH>
                  <wp:positionV relativeFrom="paragraph">
                    <wp:posOffset>213995</wp:posOffset>
                  </wp:positionV>
                  <wp:extent cx="1158240" cy="640080"/>
                  <wp:effectExtent l="0" t="0" r="0" b="0"/>
                  <wp:wrapNone/>
                  <wp:docPr id="330" name="图片_79"/>
                  <wp:cNvGraphicFramePr/>
                  <a:graphic xmlns:a="http://schemas.openxmlformats.org/drawingml/2006/main">
                    <a:graphicData uri="http://schemas.openxmlformats.org/drawingml/2006/picture">
                      <pic:pic xmlns:pic="http://schemas.openxmlformats.org/drawingml/2006/picture">
                        <pic:nvPicPr>
                          <pic:cNvPr id="330" name="图片_79"/>
                          <pic:cNvPicPr/>
                        </pic:nvPicPr>
                        <pic:blipFill>
                          <a:blip r:embed="rId36"/>
                          <a:stretch>
                            <a:fillRect/>
                          </a:stretch>
                        </pic:blipFill>
                        <pic:spPr>
                          <a:xfrm>
                            <a:off x="0" y="0"/>
                            <a:ext cx="1158240" cy="64008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577"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洗碗间</w:t>
            </w:r>
          </w:p>
        </w:tc>
      </w:tr>
      <w:tr>
        <w:tblPrEx>
          <w:tblCellMar>
            <w:top w:w="0" w:type="dxa"/>
            <w:left w:w="0" w:type="dxa"/>
            <w:bottom w:w="0" w:type="dxa"/>
            <w:right w:w="0" w:type="dxa"/>
          </w:tblCellMar>
        </w:tblPrEx>
        <w:trPr>
          <w:trHeight w:val="1766"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收残台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1200×700×800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635" cy="0"/>
                  <wp:effectExtent l="0" t="0" r="0" b="0"/>
                  <wp:wrapNone/>
                  <wp:docPr id="331" name="Picture_47"/>
                  <wp:cNvGraphicFramePr/>
                  <a:graphic xmlns:a="http://schemas.openxmlformats.org/drawingml/2006/main">
                    <a:graphicData uri="http://schemas.openxmlformats.org/drawingml/2006/picture">
                      <pic:pic xmlns:pic="http://schemas.openxmlformats.org/drawingml/2006/picture">
                        <pic:nvPicPr>
                          <pic:cNvPr id="331" name="Picture_47"/>
                          <pic:cNvPicPr/>
                        </pic:nvPicPr>
                        <pic:blipFill>
                          <a:blip r:embed="rId14"/>
                          <a:stretch>
                            <a:fillRect/>
                          </a:stretch>
                        </pic:blipFill>
                        <pic:spPr>
                          <a:xfrm>
                            <a:off x="0" y="0"/>
                            <a:ext cx="635" cy="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635" cy="0"/>
                  <wp:effectExtent l="0" t="0" r="0" b="0"/>
                  <wp:wrapNone/>
                  <wp:docPr id="332" name="Picture_40"/>
                  <wp:cNvGraphicFramePr/>
                  <a:graphic xmlns:a="http://schemas.openxmlformats.org/drawingml/2006/main">
                    <a:graphicData uri="http://schemas.openxmlformats.org/drawingml/2006/picture">
                      <pic:pic xmlns:pic="http://schemas.openxmlformats.org/drawingml/2006/picture">
                        <pic:nvPicPr>
                          <pic:cNvPr id="332" name="Picture_40"/>
                          <pic:cNvPicPr/>
                        </pic:nvPicPr>
                        <pic:blipFill>
                          <a:blip r:embed="rId14"/>
                          <a:stretch>
                            <a:fillRect/>
                          </a:stretch>
                        </pic:blipFill>
                        <pic:spPr>
                          <a:xfrm>
                            <a:off x="0" y="0"/>
                            <a:ext cx="635" cy="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台面采用不锈钢板材，厚度为 1.2mm</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横通采用 38*38mm 不锈钢方管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加强筋采用 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配置四只可调节子弹脚</w:t>
            </w:r>
          </w:p>
        </w:tc>
        <w:tc>
          <w:tcPr>
            <w:tcW w:w="2784"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116840</wp:posOffset>
                  </wp:positionH>
                  <wp:positionV relativeFrom="paragraph">
                    <wp:posOffset>243840</wp:posOffset>
                  </wp:positionV>
                  <wp:extent cx="1127760" cy="559435"/>
                  <wp:effectExtent l="0" t="0" r="0" b="4445"/>
                  <wp:wrapNone/>
                  <wp:docPr id="333" name="图片_31_SpCnt_1"/>
                  <wp:cNvGraphicFramePr/>
                  <a:graphic xmlns:a="http://schemas.openxmlformats.org/drawingml/2006/main">
                    <a:graphicData uri="http://schemas.openxmlformats.org/drawingml/2006/picture">
                      <pic:pic xmlns:pic="http://schemas.openxmlformats.org/drawingml/2006/picture">
                        <pic:nvPicPr>
                          <pic:cNvPr id="333" name="图片_31_SpCnt_1"/>
                          <pic:cNvPicPr/>
                        </pic:nvPicPr>
                        <pic:blipFill>
                          <a:blip r:embed="rId37"/>
                          <a:stretch>
                            <a:fillRect/>
                          </a:stretch>
                        </pic:blipFill>
                        <pic:spPr>
                          <a:xfrm>
                            <a:off x="0" y="0"/>
                            <a:ext cx="1127760" cy="55943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42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单星大水池</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800×700×850/150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4070350"/>
                  <wp:effectExtent l="0" t="0" r="0" b="0"/>
                  <wp:wrapNone/>
                  <wp:docPr id="334" name="Picture_7_SpCnt_16"/>
                  <wp:cNvGraphicFramePr/>
                  <a:graphic xmlns:a="http://schemas.openxmlformats.org/drawingml/2006/main">
                    <a:graphicData uri="http://schemas.openxmlformats.org/drawingml/2006/picture">
                      <pic:pic xmlns:pic="http://schemas.openxmlformats.org/drawingml/2006/picture">
                        <pic:nvPicPr>
                          <pic:cNvPr id="334" name="Picture_7_SpCnt_16"/>
                          <pic:cNvPicPr/>
                        </pic:nvPicPr>
                        <pic:blipFill>
                          <a:blip r:embed="rId14"/>
                          <a:stretch>
                            <a:fillRect/>
                          </a:stretch>
                        </pic:blipFill>
                        <pic:spPr>
                          <a:xfrm>
                            <a:off x="0" y="0"/>
                            <a:ext cx="0" cy="40703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4070350"/>
                  <wp:effectExtent l="0" t="0" r="0" b="0"/>
                  <wp:wrapNone/>
                  <wp:docPr id="335" name="Picture_94_SpCnt_16"/>
                  <wp:cNvGraphicFramePr/>
                  <a:graphic xmlns:a="http://schemas.openxmlformats.org/drawingml/2006/main">
                    <a:graphicData uri="http://schemas.openxmlformats.org/drawingml/2006/picture">
                      <pic:pic xmlns:pic="http://schemas.openxmlformats.org/drawingml/2006/picture">
                        <pic:nvPicPr>
                          <pic:cNvPr id="335" name="Picture_94_SpCnt_16"/>
                          <pic:cNvPicPr/>
                        </pic:nvPicPr>
                        <pic:blipFill>
                          <a:blip r:embed="rId14"/>
                          <a:stretch>
                            <a:fillRect/>
                          </a:stretch>
                        </pic:blipFill>
                        <pic:spPr>
                          <a:xfrm>
                            <a:off x="0" y="0"/>
                            <a:ext cx="0" cy="40703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4070350"/>
                  <wp:effectExtent l="0" t="0" r="0" b="0"/>
                  <wp:wrapNone/>
                  <wp:docPr id="336" name="Picture_7_SpCnt_17"/>
                  <wp:cNvGraphicFramePr/>
                  <a:graphic xmlns:a="http://schemas.openxmlformats.org/drawingml/2006/main">
                    <a:graphicData uri="http://schemas.openxmlformats.org/drawingml/2006/picture">
                      <pic:pic xmlns:pic="http://schemas.openxmlformats.org/drawingml/2006/picture">
                        <pic:nvPicPr>
                          <pic:cNvPr id="336" name="Picture_7_SpCnt_17"/>
                          <pic:cNvPicPr/>
                        </pic:nvPicPr>
                        <pic:blipFill>
                          <a:blip r:embed="rId14"/>
                          <a:stretch>
                            <a:fillRect/>
                          </a:stretch>
                        </pic:blipFill>
                        <pic:spPr>
                          <a:xfrm>
                            <a:off x="0" y="0"/>
                            <a:ext cx="0" cy="40703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4070350"/>
                  <wp:effectExtent l="0" t="0" r="0" b="0"/>
                  <wp:wrapNone/>
                  <wp:docPr id="337" name="Picture_94_SpCnt_17"/>
                  <wp:cNvGraphicFramePr/>
                  <a:graphic xmlns:a="http://schemas.openxmlformats.org/drawingml/2006/main">
                    <a:graphicData uri="http://schemas.openxmlformats.org/drawingml/2006/picture">
                      <pic:pic xmlns:pic="http://schemas.openxmlformats.org/drawingml/2006/picture">
                        <pic:nvPicPr>
                          <pic:cNvPr id="337" name="Picture_94_SpCnt_17"/>
                          <pic:cNvPicPr/>
                        </pic:nvPicPr>
                        <pic:blipFill>
                          <a:blip r:embed="rId14"/>
                          <a:stretch>
                            <a:fillRect/>
                          </a:stretch>
                        </pic:blipFill>
                        <pic:spPr>
                          <a:xfrm>
                            <a:off x="0" y="0"/>
                            <a:ext cx="0" cy="407035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说明：采用优质SUS304#不锈钢磨砂板、落水器及拦渣片，带后挡板；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星盆兜：δ1.0mm不锈钢板；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台脚通：δ1.0mm*φ38mm不锈钢连调节脚；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横脚通：δ25mm不锈钢管。</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81915</wp:posOffset>
                  </wp:positionH>
                  <wp:positionV relativeFrom="paragraph">
                    <wp:posOffset>210820</wp:posOffset>
                  </wp:positionV>
                  <wp:extent cx="1322070" cy="1086485"/>
                  <wp:effectExtent l="0" t="0" r="3810" b="10795"/>
                  <wp:wrapNone/>
                  <wp:docPr id="338" name="图片_47_SpCnt_1"/>
                  <wp:cNvGraphicFramePr/>
                  <a:graphic xmlns:a="http://schemas.openxmlformats.org/drawingml/2006/main">
                    <a:graphicData uri="http://schemas.openxmlformats.org/drawingml/2006/picture">
                      <pic:pic xmlns:pic="http://schemas.openxmlformats.org/drawingml/2006/picture">
                        <pic:nvPicPr>
                          <pic:cNvPr id="338" name="图片_47_SpCnt_1"/>
                          <pic:cNvPicPr/>
                        </pic:nvPicPr>
                        <pic:blipFill>
                          <a:blip r:embed="rId17"/>
                          <a:stretch>
                            <a:fillRect/>
                          </a:stretch>
                        </pic:blipFill>
                        <pic:spPr>
                          <a:xfrm>
                            <a:off x="0" y="0"/>
                            <a:ext cx="1322070" cy="108648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3</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956"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工作台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700×700×800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36830</wp:posOffset>
                  </wp:positionV>
                  <wp:extent cx="0" cy="2538730"/>
                  <wp:effectExtent l="0" t="0" r="0" b="0"/>
                  <wp:wrapNone/>
                  <wp:docPr id="339" name="Picture_94_SpCnt_18"/>
                  <wp:cNvGraphicFramePr/>
                  <a:graphic xmlns:a="http://schemas.openxmlformats.org/drawingml/2006/main">
                    <a:graphicData uri="http://schemas.openxmlformats.org/drawingml/2006/picture">
                      <pic:pic xmlns:pic="http://schemas.openxmlformats.org/drawingml/2006/picture">
                        <pic:nvPicPr>
                          <pic:cNvPr id="339" name="Picture_94_SpCnt_18"/>
                          <pic:cNvPicPr/>
                        </pic:nvPicPr>
                        <pic:blipFill>
                          <a:blip r:embed="rId14"/>
                          <a:stretch>
                            <a:fillRect/>
                          </a:stretch>
                        </pic:blipFill>
                        <pic:spPr>
                          <a:xfrm>
                            <a:off x="0" y="0"/>
                            <a:ext cx="0" cy="25387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45720</wp:posOffset>
                  </wp:positionV>
                  <wp:extent cx="0" cy="2529840"/>
                  <wp:effectExtent l="0" t="0" r="0" b="0"/>
                  <wp:wrapNone/>
                  <wp:docPr id="340" name="Picture_8_SpCnt_4"/>
                  <wp:cNvGraphicFramePr/>
                  <a:graphic xmlns:a="http://schemas.openxmlformats.org/drawingml/2006/main">
                    <a:graphicData uri="http://schemas.openxmlformats.org/drawingml/2006/picture">
                      <pic:pic xmlns:pic="http://schemas.openxmlformats.org/drawingml/2006/picture">
                        <pic:nvPicPr>
                          <pic:cNvPr id="340" name="Picture_8_SpCnt_4"/>
                          <pic:cNvPicPr/>
                        </pic:nvPicPr>
                        <pic:blipFill>
                          <a:blip r:embed="rId14"/>
                          <a:stretch>
                            <a:fillRect/>
                          </a:stretch>
                        </pic:blipFill>
                        <pic:spPr>
                          <a:xfrm>
                            <a:off x="0" y="0"/>
                            <a:ext cx="0" cy="25298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36830</wp:posOffset>
                  </wp:positionV>
                  <wp:extent cx="0" cy="2538730"/>
                  <wp:effectExtent l="0" t="0" r="0" b="0"/>
                  <wp:wrapNone/>
                  <wp:docPr id="345" name="Picture_7_SpCnt_18"/>
                  <wp:cNvGraphicFramePr/>
                  <a:graphic xmlns:a="http://schemas.openxmlformats.org/drawingml/2006/main">
                    <a:graphicData uri="http://schemas.openxmlformats.org/drawingml/2006/picture">
                      <pic:pic xmlns:pic="http://schemas.openxmlformats.org/drawingml/2006/picture">
                        <pic:nvPicPr>
                          <pic:cNvPr id="345" name="Picture_7_SpCnt_18"/>
                          <pic:cNvPicPr/>
                        </pic:nvPicPr>
                        <pic:blipFill>
                          <a:blip r:embed="rId14"/>
                          <a:stretch>
                            <a:fillRect/>
                          </a:stretch>
                        </pic:blipFill>
                        <pic:spPr>
                          <a:xfrm>
                            <a:off x="0" y="0"/>
                            <a:ext cx="0" cy="25387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36830</wp:posOffset>
                  </wp:positionV>
                  <wp:extent cx="0" cy="2538730"/>
                  <wp:effectExtent l="0" t="0" r="0" b="0"/>
                  <wp:wrapNone/>
                  <wp:docPr id="343" name="Picture_7_SpCnt_19"/>
                  <wp:cNvGraphicFramePr/>
                  <a:graphic xmlns:a="http://schemas.openxmlformats.org/drawingml/2006/main">
                    <a:graphicData uri="http://schemas.openxmlformats.org/drawingml/2006/picture">
                      <pic:pic xmlns:pic="http://schemas.openxmlformats.org/drawingml/2006/picture">
                        <pic:nvPicPr>
                          <pic:cNvPr id="343" name="Picture_7_SpCnt_19"/>
                          <pic:cNvPicPr/>
                        </pic:nvPicPr>
                        <pic:blipFill>
                          <a:blip r:embed="rId14"/>
                          <a:stretch>
                            <a:fillRect/>
                          </a:stretch>
                        </pic:blipFill>
                        <pic:spPr>
                          <a:xfrm>
                            <a:off x="0" y="0"/>
                            <a:ext cx="0" cy="25387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36830</wp:posOffset>
                  </wp:positionV>
                  <wp:extent cx="0" cy="2538730"/>
                  <wp:effectExtent l="0" t="0" r="0" b="0"/>
                  <wp:wrapNone/>
                  <wp:docPr id="342" name="Picture_94_SpCnt_19"/>
                  <wp:cNvGraphicFramePr/>
                  <a:graphic xmlns:a="http://schemas.openxmlformats.org/drawingml/2006/main">
                    <a:graphicData uri="http://schemas.openxmlformats.org/drawingml/2006/picture">
                      <pic:pic xmlns:pic="http://schemas.openxmlformats.org/drawingml/2006/picture">
                        <pic:nvPicPr>
                          <pic:cNvPr id="342" name="Picture_94_SpCnt_19"/>
                          <pic:cNvPicPr/>
                        </pic:nvPicPr>
                        <pic:blipFill>
                          <a:blip r:embed="rId14"/>
                          <a:stretch>
                            <a:fillRect/>
                          </a:stretch>
                        </pic:blipFill>
                        <pic:spPr>
                          <a:xfrm>
                            <a:off x="0" y="0"/>
                            <a:ext cx="0" cy="25387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45720</wp:posOffset>
                  </wp:positionV>
                  <wp:extent cx="0" cy="2529840"/>
                  <wp:effectExtent l="0" t="0" r="0" b="0"/>
                  <wp:wrapNone/>
                  <wp:docPr id="344" name="Picture_8_SpCnt_5"/>
                  <wp:cNvGraphicFramePr/>
                  <a:graphic xmlns:a="http://schemas.openxmlformats.org/drawingml/2006/main">
                    <a:graphicData uri="http://schemas.openxmlformats.org/drawingml/2006/picture">
                      <pic:pic xmlns:pic="http://schemas.openxmlformats.org/drawingml/2006/picture">
                        <pic:nvPicPr>
                          <pic:cNvPr id="344" name="Picture_8_SpCnt_5"/>
                          <pic:cNvPicPr/>
                        </pic:nvPicPr>
                        <pic:blipFill>
                          <a:blip r:embed="rId14"/>
                          <a:stretch>
                            <a:fillRect/>
                          </a:stretch>
                        </pic:blipFill>
                        <pic:spPr>
                          <a:xfrm>
                            <a:off x="0" y="0"/>
                            <a:ext cx="0" cy="25298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45720</wp:posOffset>
                  </wp:positionV>
                  <wp:extent cx="0" cy="2529840"/>
                  <wp:effectExtent l="0" t="0" r="0" b="0"/>
                  <wp:wrapNone/>
                  <wp:docPr id="341" name="Picture_96_SpCnt_4"/>
                  <wp:cNvGraphicFramePr/>
                  <a:graphic xmlns:a="http://schemas.openxmlformats.org/drawingml/2006/main">
                    <a:graphicData uri="http://schemas.openxmlformats.org/drawingml/2006/picture">
                      <pic:pic xmlns:pic="http://schemas.openxmlformats.org/drawingml/2006/picture">
                        <pic:nvPicPr>
                          <pic:cNvPr id="341" name="Picture_96_SpCnt_4"/>
                          <pic:cNvPicPr/>
                        </pic:nvPicPr>
                        <pic:blipFill>
                          <a:blip r:embed="rId14"/>
                          <a:stretch>
                            <a:fillRect/>
                          </a:stretch>
                        </pic:blipFill>
                        <pic:spPr>
                          <a:xfrm>
                            <a:off x="0" y="0"/>
                            <a:ext cx="0" cy="25298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45720</wp:posOffset>
                  </wp:positionV>
                  <wp:extent cx="0" cy="2529840"/>
                  <wp:effectExtent l="0" t="0" r="0" b="0"/>
                  <wp:wrapNone/>
                  <wp:docPr id="253" name="Picture_96_SpCnt_5"/>
                  <wp:cNvGraphicFramePr/>
                  <a:graphic xmlns:a="http://schemas.openxmlformats.org/drawingml/2006/main">
                    <a:graphicData uri="http://schemas.openxmlformats.org/drawingml/2006/picture">
                      <pic:pic xmlns:pic="http://schemas.openxmlformats.org/drawingml/2006/picture">
                        <pic:nvPicPr>
                          <pic:cNvPr id="253" name="Picture_96_SpCnt_5"/>
                          <pic:cNvPicPr/>
                        </pic:nvPicPr>
                        <pic:blipFill>
                          <a:blip r:embed="rId14"/>
                          <a:stretch>
                            <a:fillRect/>
                          </a:stretch>
                        </pic:blipFill>
                        <pic:spPr>
                          <a:xfrm>
                            <a:off x="0" y="0"/>
                            <a:ext cx="0" cy="25298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材质：采用优质SUS304#不锈钢磨砂板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1、台面δ1.2mm 不锈钢板，底夹 15mm高密度板；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2、层板δ1.0mm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3、腿管1.0mmφ38mm 不锈钢管；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4、横档1.0mmφ38*25mm 不锈钢方管；</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5、调节脚采用全金属外包不锈钢子弹脚；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 6、加强筋δ1.2mm 不锈钢制作。</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156845</wp:posOffset>
                  </wp:positionH>
                  <wp:positionV relativeFrom="paragraph">
                    <wp:posOffset>419735</wp:posOffset>
                  </wp:positionV>
                  <wp:extent cx="1134110" cy="781050"/>
                  <wp:effectExtent l="0" t="0" r="8890" b="11430"/>
                  <wp:wrapNone/>
                  <wp:docPr id="346" name="图片_306_SpCnt_2"/>
                  <wp:cNvGraphicFramePr/>
                  <a:graphic xmlns:a="http://schemas.openxmlformats.org/drawingml/2006/main">
                    <a:graphicData uri="http://schemas.openxmlformats.org/drawingml/2006/picture">
                      <pic:pic xmlns:pic="http://schemas.openxmlformats.org/drawingml/2006/picture">
                        <pic:nvPicPr>
                          <pic:cNvPr id="346" name="图片_306_SpCnt_2"/>
                          <pic:cNvPicPr/>
                        </pic:nvPicPr>
                        <pic:blipFill>
                          <a:blip r:embed="rId38"/>
                          <a:stretch>
                            <a:fillRect/>
                          </a:stretch>
                        </pic:blipFill>
                        <pic:spPr>
                          <a:xfrm>
                            <a:off x="0" y="0"/>
                            <a:ext cx="1134110" cy="78105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588"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更衣间</w:t>
            </w:r>
          </w:p>
        </w:tc>
      </w:tr>
      <w:tr>
        <w:tblPrEx>
          <w:tblCellMar>
            <w:top w:w="0" w:type="dxa"/>
            <w:left w:w="0" w:type="dxa"/>
            <w:bottom w:w="0" w:type="dxa"/>
            <w:right w:w="0" w:type="dxa"/>
          </w:tblCellMar>
        </w:tblPrEx>
        <w:trPr>
          <w:trHeight w:val="2346"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洗手星盆</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500×450×250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374265"/>
                  <wp:effectExtent l="0" t="0" r="0" b="0"/>
                  <wp:wrapNone/>
                  <wp:docPr id="347" name="Picture_94_SpCnt_20"/>
                  <wp:cNvGraphicFramePr/>
                  <a:graphic xmlns:a="http://schemas.openxmlformats.org/drawingml/2006/main">
                    <a:graphicData uri="http://schemas.openxmlformats.org/drawingml/2006/picture">
                      <pic:pic xmlns:pic="http://schemas.openxmlformats.org/drawingml/2006/picture">
                        <pic:nvPicPr>
                          <pic:cNvPr id="347" name="Picture_94_SpCnt_20"/>
                          <pic:cNvPicPr/>
                        </pic:nvPicPr>
                        <pic:blipFill>
                          <a:blip r:embed="rId14"/>
                          <a:stretch>
                            <a:fillRect/>
                          </a:stretch>
                        </pic:blipFill>
                        <pic:spPr>
                          <a:xfrm>
                            <a:off x="0" y="0"/>
                            <a:ext cx="0" cy="23742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374265"/>
                  <wp:effectExtent l="0" t="0" r="0" b="0"/>
                  <wp:wrapNone/>
                  <wp:docPr id="348" name="Picture_94_SpCnt_21"/>
                  <wp:cNvGraphicFramePr/>
                  <a:graphic xmlns:a="http://schemas.openxmlformats.org/drawingml/2006/main">
                    <a:graphicData uri="http://schemas.openxmlformats.org/drawingml/2006/picture">
                      <pic:pic xmlns:pic="http://schemas.openxmlformats.org/drawingml/2006/picture">
                        <pic:nvPicPr>
                          <pic:cNvPr id="348" name="Picture_94_SpCnt_21"/>
                          <pic:cNvPicPr/>
                        </pic:nvPicPr>
                        <pic:blipFill>
                          <a:blip r:embed="rId14"/>
                          <a:stretch>
                            <a:fillRect/>
                          </a:stretch>
                        </pic:blipFill>
                        <pic:spPr>
                          <a:xfrm>
                            <a:off x="0" y="0"/>
                            <a:ext cx="0" cy="23742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374265"/>
                  <wp:effectExtent l="0" t="0" r="0" b="0"/>
                  <wp:wrapNone/>
                  <wp:docPr id="349" name="Picture_7_SpCnt_20"/>
                  <wp:cNvGraphicFramePr/>
                  <a:graphic xmlns:a="http://schemas.openxmlformats.org/drawingml/2006/main">
                    <a:graphicData uri="http://schemas.openxmlformats.org/drawingml/2006/picture">
                      <pic:pic xmlns:pic="http://schemas.openxmlformats.org/drawingml/2006/picture">
                        <pic:nvPicPr>
                          <pic:cNvPr id="349" name="Picture_7_SpCnt_20"/>
                          <pic:cNvPicPr/>
                        </pic:nvPicPr>
                        <pic:blipFill>
                          <a:blip r:embed="rId14"/>
                          <a:stretch>
                            <a:fillRect/>
                          </a:stretch>
                        </pic:blipFill>
                        <pic:spPr>
                          <a:xfrm>
                            <a:off x="0" y="0"/>
                            <a:ext cx="0" cy="23742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0" cy="2374265"/>
                  <wp:effectExtent l="0" t="0" r="0" b="0"/>
                  <wp:wrapNone/>
                  <wp:docPr id="350" name="Picture_7_SpCnt_21"/>
                  <wp:cNvGraphicFramePr/>
                  <a:graphic xmlns:a="http://schemas.openxmlformats.org/drawingml/2006/main">
                    <a:graphicData uri="http://schemas.openxmlformats.org/drawingml/2006/picture">
                      <pic:pic xmlns:pic="http://schemas.openxmlformats.org/drawingml/2006/picture">
                        <pic:nvPicPr>
                          <pic:cNvPr id="350" name="Picture_7_SpCnt_21"/>
                          <pic:cNvPicPr/>
                        </pic:nvPicPr>
                        <pic:blipFill>
                          <a:blip r:embed="rId14"/>
                          <a:stretch>
                            <a:fillRect/>
                          </a:stretch>
                        </pic:blipFill>
                        <pic:spPr>
                          <a:xfrm>
                            <a:off x="0" y="0"/>
                            <a:ext cx="0" cy="237426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说明：采用优质SUS304#不锈钢磨砂板、落水器及拦渣片，带后挡板；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星盆兜：δ1.0mm不锈钢板；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台脚通：δ1.0mm*φ38mm不锈钢连调节脚；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横脚通：δ25mm不锈钢管。</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74295</wp:posOffset>
                  </wp:positionH>
                  <wp:positionV relativeFrom="paragraph">
                    <wp:posOffset>170815</wp:posOffset>
                  </wp:positionV>
                  <wp:extent cx="1322070" cy="1090930"/>
                  <wp:effectExtent l="0" t="0" r="3810" b="6350"/>
                  <wp:wrapNone/>
                  <wp:docPr id="351" name="图片_47_SpCnt_2"/>
                  <wp:cNvGraphicFramePr/>
                  <a:graphic xmlns:a="http://schemas.openxmlformats.org/drawingml/2006/main">
                    <a:graphicData uri="http://schemas.openxmlformats.org/drawingml/2006/picture">
                      <pic:pic xmlns:pic="http://schemas.openxmlformats.org/drawingml/2006/picture">
                        <pic:nvPicPr>
                          <pic:cNvPr id="351" name="图片_47_SpCnt_2"/>
                          <pic:cNvPicPr/>
                        </pic:nvPicPr>
                        <pic:blipFill>
                          <a:blip r:embed="rId39"/>
                          <a:stretch>
                            <a:fillRect/>
                          </a:stretch>
                        </pic:blipFill>
                        <pic:spPr>
                          <a:xfrm>
                            <a:off x="0" y="0"/>
                            <a:ext cx="1322070" cy="109093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660"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洁具间</w:t>
            </w:r>
          </w:p>
        </w:tc>
      </w:tr>
      <w:tr>
        <w:tblPrEx>
          <w:tblCellMar>
            <w:top w:w="0" w:type="dxa"/>
            <w:left w:w="0" w:type="dxa"/>
            <w:bottom w:w="0" w:type="dxa"/>
            <w:right w:w="0" w:type="dxa"/>
          </w:tblCellMar>
        </w:tblPrEx>
        <w:trPr>
          <w:trHeight w:val="2225"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拖把池</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600×600×500/150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2436495"/>
                  <wp:effectExtent l="0" t="0" r="0" b="0"/>
                  <wp:wrapNone/>
                  <wp:docPr id="352" name="Picture_7_SpCnt_22"/>
                  <wp:cNvGraphicFramePr/>
                  <a:graphic xmlns:a="http://schemas.openxmlformats.org/drawingml/2006/main">
                    <a:graphicData uri="http://schemas.openxmlformats.org/drawingml/2006/picture">
                      <pic:pic xmlns:pic="http://schemas.openxmlformats.org/drawingml/2006/picture">
                        <pic:nvPicPr>
                          <pic:cNvPr id="352" name="Picture_7_SpCnt_22"/>
                          <pic:cNvPicPr/>
                        </pic:nvPicPr>
                        <pic:blipFill>
                          <a:blip r:embed="rId14"/>
                          <a:stretch>
                            <a:fillRect/>
                          </a:stretch>
                        </pic:blipFill>
                        <pic:spPr>
                          <a:xfrm>
                            <a:off x="0" y="0"/>
                            <a:ext cx="0" cy="24364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2436495"/>
                  <wp:effectExtent l="0" t="0" r="0" b="0"/>
                  <wp:wrapNone/>
                  <wp:docPr id="353" name="Picture_7_SpCnt_23"/>
                  <wp:cNvGraphicFramePr/>
                  <a:graphic xmlns:a="http://schemas.openxmlformats.org/drawingml/2006/main">
                    <a:graphicData uri="http://schemas.openxmlformats.org/drawingml/2006/picture">
                      <pic:pic xmlns:pic="http://schemas.openxmlformats.org/drawingml/2006/picture">
                        <pic:nvPicPr>
                          <pic:cNvPr id="353" name="Picture_7_SpCnt_23"/>
                          <pic:cNvPicPr/>
                        </pic:nvPicPr>
                        <pic:blipFill>
                          <a:blip r:embed="rId14"/>
                          <a:stretch>
                            <a:fillRect/>
                          </a:stretch>
                        </pic:blipFill>
                        <pic:spPr>
                          <a:xfrm>
                            <a:off x="0" y="0"/>
                            <a:ext cx="0" cy="24364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2436495"/>
                  <wp:effectExtent l="0" t="0" r="0" b="0"/>
                  <wp:wrapNone/>
                  <wp:docPr id="354" name="Picture_94_SpCnt_22"/>
                  <wp:cNvGraphicFramePr/>
                  <a:graphic xmlns:a="http://schemas.openxmlformats.org/drawingml/2006/main">
                    <a:graphicData uri="http://schemas.openxmlformats.org/drawingml/2006/picture">
                      <pic:pic xmlns:pic="http://schemas.openxmlformats.org/drawingml/2006/picture">
                        <pic:nvPicPr>
                          <pic:cNvPr id="354" name="Picture_94_SpCnt_22"/>
                          <pic:cNvPicPr/>
                        </pic:nvPicPr>
                        <pic:blipFill>
                          <a:blip r:embed="rId14"/>
                          <a:stretch>
                            <a:fillRect/>
                          </a:stretch>
                        </pic:blipFill>
                        <pic:spPr>
                          <a:xfrm>
                            <a:off x="0" y="0"/>
                            <a:ext cx="0" cy="24364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40005</wp:posOffset>
                  </wp:positionV>
                  <wp:extent cx="0" cy="2436495"/>
                  <wp:effectExtent l="0" t="0" r="0" b="0"/>
                  <wp:wrapNone/>
                  <wp:docPr id="355" name="Picture_94_SpCnt_23"/>
                  <wp:cNvGraphicFramePr/>
                  <a:graphic xmlns:a="http://schemas.openxmlformats.org/drawingml/2006/main">
                    <a:graphicData uri="http://schemas.openxmlformats.org/drawingml/2006/picture">
                      <pic:pic xmlns:pic="http://schemas.openxmlformats.org/drawingml/2006/picture">
                        <pic:nvPicPr>
                          <pic:cNvPr id="355" name="Picture_94_SpCnt_23"/>
                          <pic:cNvPicPr/>
                        </pic:nvPicPr>
                        <pic:blipFill>
                          <a:blip r:embed="rId14"/>
                          <a:stretch>
                            <a:fillRect/>
                          </a:stretch>
                        </pic:blipFill>
                        <pic:spPr>
                          <a:xfrm>
                            <a:off x="0" y="0"/>
                            <a:ext cx="0" cy="2436495"/>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说明：采用优质SUS304#不锈钢磨砂板、落水器及拦渣片，带后挡板；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星盆兜：δ1.0mm不锈钢板；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台脚通：δ1.0mm*φ38mm不锈钢连调节脚；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横脚通：δ25mm不锈钢管。</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304800</wp:posOffset>
                  </wp:positionH>
                  <wp:positionV relativeFrom="paragraph">
                    <wp:posOffset>291465</wp:posOffset>
                  </wp:positionV>
                  <wp:extent cx="885190" cy="883920"/>
                  <wp:effectExtent l="0" t="0" r="13970" b="0"/>
                  <wp:wrapNone/>
                  <wp:docPr id="356" name="图片_123"/>
                  <wp:cNvGraphicFramePr/>
                  <a:graphic xmlns:a="http://schemas.openxmlformats.org/drawingml/2006/main">
                    <a:graphicData uri="http://schemas.openxmlformats.org/drawingml/2006/picture">
                      <pic:pic xmlns:pic="http://schemas.openxmlformats.org/drawingml/2006/picture">
                        <pic:nvPicPr>
                          <pic:cNvPr id="356" name="图片_123"/>
                          <pic:cNvPicPr/>
                        </pic:nvPicPr>
                        <pic:blipFill>
                          <a:blip r:embed="rId40"/>
                          <a:stretch>
                            <a:fillRect/>
                          </a:stretch>
                        </pic:blipFill>
                        <pic:spPr>
                          <a:xfrm>
                            <a:off x="0" y="0"/>
                            <a:ext cx="885190" cy="88392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660"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分餐间</w:t>
            </w:r>
          </w:p>
        </w:tc>
      </w:tr>
      <w:tr>
        <w:tblPrEx>
          <w:tblCellMar>
            <w:top w:w="0" w:type="dxa"/>
            <w:left w:w="0" w:type="dxa"/>
            <w:bottom w:w="0" w:type="dxa"/>
            <w:right w:w="0" w:type="dxa"/>
          </w:tblCellMar>
        </w:tblPrEx>
        <w:trPr>
          <w:trHeight w:val="3188"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四格保温售卖台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1500×700×800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电压：220V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功率：2.5KW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说明：采用优质SUS304#不锈钢磨砂板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1、采用δ1.0mm不锈钢面板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2、配机冲食物盆δ1.0mm*1/1不锈钢板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3、自动恒温控制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4、台通脚δ1.0mm不锈钢圆管ф38mm及包钢调节脚组成</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电源线采用铜芯低烟无卤A级阻燃RYY线缆</w:t>
            </w:r>
          </w:p>
        </w:tc>
        <w:tc>
          <w:tcPr>
            <w:tcW w:w="278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74930</wp:posOffset>
                  </wp:positionH>
                  <wp:positionV relativeFrom="paragraph">
                    <wp:posOffset>579755</wp:posOffset>
                  </wp:positionV>
                  <wp:extent cx="1146175" cy="842645"/>
                  <wp:effectExtent l="0" t="0" r="12065" b="10795"/>
                  <wp:wrapNone/>
                  <wp:docPr id="357" name="图片_41_SpCnt_1"/>
                  <wp:cNvGraphicFramePr/>
                  <a:graphic xmlns:a="http://schemas.openxmlformats.org/drawingml/2006/main">
                    <a:graphicData uri="http://schemas.openxmlformats.org/drawingml/2006/picture">
                      <pic:pic xmlns:pic="http://schemas.openxmlformats.org/drawingml/2006/picture">
                        <pic:nvPicPr>
                          <pic:cNvPr id="357" name="图片_41_SpCnt_1"/>
                          <pic:cNvPicPr/>
                        </pic:nvPicPr>
                        <pic:blipFill>
                          <a:blip r:embed="rId41"/>
                          <a:stretch>
                            <a:fillRect/>
                          </a:stretch>
                        </pic:blipFill>
                        <pic:spPr>
                          <a:xfrm>
                            <a:off x="0" y="0"/>
                            <a:ext cx="1146175" cy="84264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306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暖饭、汤车</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700×700×800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材质：采用优质SUS304#不锈钢磨砂板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侧板：δ1.0mm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门板：δ1.0mm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层板：δ1.2mm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台脚通：δ1.0mm*38mm 不锈钢连子弹脚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衬板：δ16mm 夹心板支撑梁：不锈钢制作</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152400</wp:posOffset>
                  </wp:positionH>
                  <wp:positionV relativeFrom="paragraph">
                    <wp:posOffset>229235</wp:posOffset>
                  </wp:positionV>
                  <wp:extent cx="1076325" cy="1069975"/>
                  <wp:effectExtent l="0" t="0" r="5715" b="12065"/>
                  <wp:wrapNone/>
                  <wp:docPr id="358" name="图片_126"/>
                  <wp:cNvGraphicFramePr/>
                  <a:graphic xmlns:a="http://schemas.openxmlformats.org/drawingml/2006/main">
                    <a:graphicData uri="http://schemas.openxmlformats.org/drawingml/2006/picture">
                      <pic:pic xmlns:pic="http://schemas.openxmlformats.org/drawingml/2006/picture">
                        <pic:nvPicPr>
                          <pic:cNvPr id="358" name="图片_126"/>
                          <pic:cNvPicPr/>
                        </pic:nvPicPr>
                        <pic:blipFill>
                          <a:blip r:embed="rId42"/>
                          <a:stretch>
                            <a:fillRect/>
                          </a:stretch>
                        </pic:blipFill>
                        <pic:spPr>
                          <a:xfrm>
                            <a:off x="0" y="0"/>
                            <a:ext cx="1076325" cy="106997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643"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留样冰箱</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GB235</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额定电压：220V~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额定频率：50Hz</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额定电流：1.8A</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标准耗电量：1.1Kw.h/24h</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制冷剂注入量：R600a/32g</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发泡剂：环戊烷</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重量：46KG</w:t>
            </w:r>
          </w:p>
        </w:tc>
        <w:tc>
          <w:tcPr>
            <w:tcW w:w="2784"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217170</wp:posOffset>
                  </wp:positionH>
                  <wp:positionV relativeFrom="paragraph">
                    <wp:posOffset>173355</wp:posOffset>
                  </wp:positionV>
                  <wp:extent cx="989965" cy="1148080"/>
                  <wp:effectExtent l="0" t="0" r="635" b="10160"/>
                  <wp:wrapNone/>
                  <wp:docPr id="359" name="图片_53"/>
                  <wp:cNvGraphicFramePr/>
                  <a:graphic xmlns:a="http://schemas.openxmlformats.org/drawingml/2006/main">
                    <a:graphicData uri="http://schemas.openxmlformats.org/drawingml/2006/picture">
                      <pic:pic xmlns:pic="http://schemas.openxmlformats.org/drawingml/2006/picture">
                        <pic:nvPicPr>
                          <pic:cNvPr id="359" name="图片_53"/>
                          <pic:cNvPicPr/>
                        </pic:nvPicPr>
                        <pic:blipFill>
                          <a:blip r:embed="rId43"/>
                          <a:stretch>
                            <a:fillRect/>
                          </a:stretch>
                        </pic:blipFill>
                        <pic:spPr>
                          <a:xfrm>
                            <a:off x="0" y="0"/>
                            <a:ext cx="989965" cy="114808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264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单星水池</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600×600×800/150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056130"/>
                  <wp:effectExtent l="0" t="0" r="0" b="0"/>
                  <wp:wrapNone/>
                  <wp:docPr id="360" name="Picture_7_SpCnt_24"/>
                  <wp:cNvGraphicFramePr/>
                  <a:graphic xmlns:a="http://schemas.openxmlformats.org/drawingml/2006/main">
                    <a:graphicData uri="http://schemas.openxmlformats.org/drawingml/2006/picture">
                      <pic:pic xmlns:pic="http://schemas.openxmlformats.org/drawingml/2006/picture">
                        <pic:nvPicPr>
                          <pic:cNvPr id="360" name="Picture_7_SpCnt_24"/>
                          <pic:cNvPicPr/>
                        </pic:nvPicPr>
                        <pic:blipFill>
                          <a:blip r:embed="rId14"/>
                          <a:stretch>
                            <a:fillRect/>
                          </a:stretch>
                        </pic:blipFill>
                        <pic:spPr>
                          <a:xfrm>
                            <a:off x="0" y="0"/>
                            <a:ext cx="0" cy="20561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056130"/>
                  <wp:effectExtent l="0" t="0" r="0" b="0"/>
                  <wp:wrapNone/>
                  <wp:docPr id="361" name="Picture_7_SpCnt_25"/>
                  <wp:cNvGraphicFramePr/>
                  <a:graphic xmlns:a="http://schemas.openxmlformats.org/drawingml/2006/main">
                    <a:graphicData uri="http://schemas.openxmlformats.org/drawingml/2006/picture">
                      <pic:pic xmlns:pic="http://schemas.openxmlformats.org/drawingml/2006/picture">
                        <pic:nvPicPr>
                          <pic:cNvPr id="361" name="Picture_7_SpCnt_25"/>
                          <pic:cNvPicPr/>
                        </pic:nvPicPr>
                        <pic:blipFill>
                          <a:blip r:embed="rId14"/>
                          <a:stretch>
                            <a:fillRect/>
                          </a:stretch>
                        </pic:blipFill>
                        <pic:spPr>
                          <a:xfrm>
                            <a:off x="0" y="0"/>
                            <a:ext cx="0" cy="20561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056130"/>
                  <wp:effectExtent l="0" t="0" r="0" b="0"/>
                  <wp:wrapNone/>
                  <wp:docPr id="362" name="Picture_94_SpCnt_24"/>
                  <wp:cNvGraphicFramePr/>
                  <a:graphic xmlns:a="http://schemas.openxmlformats.org/drawingml/2006/main">
                    <a:graphicData uri="http://schemas.openxmlformats.org/drawingml/2006/picture">
                      <pic:pic xmlns:pic="http://schemas.openxmlformats.org/drawingml/2006/picture">
                        <pic:nvPicPr>
                          <pic:cNvPr id="362" name="Picture_94_SpCnt_24"/>
                          <pic:cNvPicPr/>
                        </pic:nvPicPr>
                        <pic:blipFill>
                          <a:blip r:embed="rId14"/>
                          <a:stretch>
                            <a:fillRect/>
                          </a:stretch>
                        </pic:blipFill>
                        <pic:spPr>
                          <a:xfrm>
                            <a:off x="0" y="0"/>
                            <a:ext cx="0" cy="20561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39370</wp:posOffset>
                  </wp:positionV>
                  <wp:extent cx="0" cy="2056130"/>
                  <wp:effectExtent l="0" t="0" r="0" b="0"/>
                  <wp:wrapNone/>
                  <wp:docPr id="363" name="Picture_94_SpCnt_25"/>
                  <wp:cNvGraphicFramePr/>
                  <a:graphic xmlns:a="http://schemas.openxmlformats.org/drawingml/2006/main">
                    <a:graphicData uri="http://schemas.openxmlformats.org/drawingml/2006/picture">
                      <pic:pic xmlns:pic="http://schemas.openxmlformats.org/drawingml/2006/picture">
                        <pic:nvPicPr>
                          <pic:cNvPr id="363" name="Picture_94_SpCnt_25"/>
                          <pic:cNvPicPr/>
                        </pic:nvPicPr>
                        <pic:blipFill>
                          <a:blip r:embed="rId14"/>
                          <a:stretch>
                            <a:fillRect/>
                          </a:stretch>
                        </pic:blipFill>
                        <pic:spPr>
                          <a:xfrm>
                            <a:off x="0" y="0"/>
                            <a:ext cx="0" cy="205613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说明：采用优质SUS304#不锈钢磨砂板、落水器及拦渣片，带后挡板；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星盆兜：δ1.0mm不锈钢板；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台脚通：δ1.0mm*φ38mm不锈钢连调节脚；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横脚通：δ25mm不锈钢管。</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43180</wp:posOffset>
                  </wp:positionH>
                  <wp:positionV relativeFrom="paragraph">
                    <wp:posOffset>260350</wp:posOffset>
                  </wp:positionV>
                  <wp:extent cx="1322070" cy="1087120"/>
                  <wp:effectExtent l="0" t="0" r="3810" b="10160"/>
                  <wp:wrapNone/>
                  <wp:docPr id="364" name="图片_47_SpCnt_3"/>
                  <wp:cNvGraphicFramePr/>
                  <a:graphic xmlns:a="http://schemas.openxmlformats.org/drawingml/2006/main">
                    <a:graphicData uri="http://schemas.openxmlformats.org/drawingml/2006/picture">
                      <pic:pic xmlns:pic="http://schemas.openxmlformats.org/drawingml/2006/picture">
                        <pic:nvPicPr>
                          <pic:cNvPr id="364" name="图片_47_SpCnt_3"/>
                          <pic:cNvPicPr/>
                        </pic:nvPicPr>
                        <pic:blipFill>
                          <a:blip r:embed="rId17"/>
                          <a:stretch>
                            <a:fillRect/>
                          </a:stretch>
                        </pic:blipFill>
                        <pic:spPr>
                          <a:xfrm>
                            <a:off x="0" y="0"/>
                            <a:ext cx="1322070" cy="108712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660"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洗碗间</w:t>
            </w:r>
          </w:p>
        </w:tc>
      </w:tr>
      <w:tr>
        <w:tblPrEx>
          <w:tblCellMar>
            <w:top w:w="0" w:type="dxa"/>
            <w:left w:w="0" w:type="dxa"/>
            <w:bottom w:w="0" w:type="dxa"/>
            <w:right w:w="0" w:type="dxa"/>
          </w:tblCellMar>
        </w:tblPrEx>
        <w:trPr>
          <w:trHeight w:val="294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双孔收残台</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1500×700×800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材质：采用优质SUS304#不锈钢磨砂板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侧板：δ1.0mm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门板：δ1.0mm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层板：δ1.2mm 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台脚通：δ1.0mm*38mm 不锈钢连子弹脚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衬板：δ16mm 夹心板支撑梁：不锈钢制作</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116840</wp:posOffset>
                  </wp:positionH>
                  <wp:positionV relativeFrom="paragraph">
                    <wp:posOffset>469900</wp:posOffset>
                  </wp:positionV>
                  <wp:extent cx="1135380" cy="758190"/>
                  <wp:effectExtent l="0" t="0" r="7620" b="3810"/>
                  <wp:wrapNone/>
                  <wp:docPr id="365" name="图片_111"/>
                  <wp:cNvGraphicFramePr/>
                  <a:graphic xmlns:a="http://schemas.openxmlformats.org/drawingml/2006/main">
                    <a:graphicData uri="http://schemas.openxmlformats.org/drawingml/2006/picture">
                      <pic:pic xmlns:pic="http://schemas.openxmlformats.org/drawingml/2006/picture">
                        <pic:nvPicPr>
                          <pic:cNvPr id="365" name="图片_111"/>
                          <pic:cNvPicPr/>
                        </pic:nvPicPr>
                        <pic:blipFill>
                          <a:blip r:embed="rId44"/>
                          <a:stretch>
                            <a:fillRect/>
                          </a:stretch>
                        </pic:blipFill>
                        <pic:spPr>
                          <a:xfrm>
                            <a:off x="0" y="0"/>
                            <a:ext cx="1135380" cy="75819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1971"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三星水池</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1800×700×850/150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3519170"/>
                  <wp:effectExtent l="0" t="0" r="0" b="0"/>
                  <wp:wrapNone/>
                  <wp:docPr id="366" name="Picture_7_SpCnt_26"/>
                  <wp:cNvGraphicFramePr/>
                  <a:graphic xmlns:a="http://schemas.openxmlformats.org/drawingml/2006/main">
                    <a:graphicData uri="http://schemas.openxmlformats.org/drawingml/2006/picture">
                      <pic:pic xmlns:pic="http://schemas.openxmlformats.org/drawingml/2006/picture">
                        <pic:nvPicPr>
                          <pic:cNvPr id="366" name="Picture_7_SpCnt_26"/>
                          <pic:cNvPicPr/>
                        </pic:nvPicPr>
                        <pic:blipFill>
                          <a:blip r:embed="rId14"/>
                          <a:stretch>
                            <a:fillRect/>
                          </a:stretch>
                        </pic:blipFill>
                        <pic:spPr>
                          <a:xfrm>
                            <a:off x="0" y="0"/>
                            <a:ext cx="0" cy="351917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3519170"/>
                  <wp:effectExtent l="0" t="0" r="0" b="0"/>
                  <wp:wrapNone/>
                  <wp:docPr id="367" name="Picture_94_SpCnt_26"/>
                  <wp:cNvGraphicFramePr/>
                  <a:graphic xmlns:a="http://schemas.openxmlformats.org/drawingml/2006/main">
                    <a:graphicData uri="http://schemas.openxmlformats.org/drawingml/2006/picture">
                      <pic:pic xmlns:pic="http://schemas.openxmlformats.org/drawingml/2006/picture">
                        <pic:nvPicPr>
                          <pic:cNvPr id="367" name="Picture_94_SpCnt_26"/>
                          <pic:cNvPicPr/>
                        </pic:nvPicPr>
                        <pic:blipFill>
                          <a:blip r:embed="rId14"/>
                          <a:stretch>
                            <a:fillRect/>
                          </a:stretch>
                        </pic:blipFill>
                        <pic:spPr>
                          <a:xfrm>
                            <a:off x="0" y="0"/>
                            <a:ext cx="0" cy="351917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3519170"/>
                  <wp:effectExtent l="0" t="0" r="0" b="0"/>
                  <wp:wrapNone/>
                  <wp:docPr id="368" name="Picture_7_SpCnt_27"/>
                  <wp:cNvGraphicFramePr/>
                  <a:graphic xmlns:a="http://schemas.openxmlformats.org/drawingml/2006/main">
                    <a:graphicData uri="http://schemas.openxmlformats.org/drawingml/2006/picture">
                      <pic:pic xmlns:pic="http://schemas.openxmlformats.org/drawingml/2006/picture">
                        <pic:nvPicPr>
                          <pic:cNvPr id="368" name="Picture_7_SpCnt_27"/>
                          <pic:cNvPicPr/>
                        </pic:nvPicPr>
                        <pic:blipFill>
                          <a:blip r:embed="rId14"/>
                          <a:stretch>
                            <a:fillRect/>
                          </a:stretch>
                        </pic:blipFill>
                        <pic:spPr>
                          <a:xfrm>
                            <a:off x="0" y="0"/>
                            <a:ext cx="0" cy="351917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8890</wp:posOffset>
                  </wp:positionH>
                  <wp:positionV relativeFrom="paragraph">
                    <wp:posOffset>41910</wp:posOffset>
                  </wp:positionV>
                  <wp:extent cx="0" cy="3519170"/>
                  <wp:effectExtent l="0" t="0" r="0" b="0"/>
                  <wp:wrapNone/>
                  <wp:docPr id="369" name="Picture_94_SpCnt_27"/>
                  <wp:cNvGraphicFramePr/>
                  <a:graphic xmlns:a="http://schemas.openxmlformats.org/drawingml/2006/main">
                    <a:graphicData uri="http://schemas.openxmlformats.org/drawingml/2006/picture">
                      <pic:pic xmlns:pic="http://schemas.openxmlformats.org/drawingml/2006/picture">
                        <pic:nvPicPr>
                          <pic:cNvPr id="369" name="Picture_94_SpCnt_27"/>
                          <pic:cNvPicPr/>
                        </pic:nvPicPr>
                        <pic:blipFill>
                          <a:blip r:embed="rId14"/>
                          <a:stretch>
                            <a:fillRect/>
                          </a:stretch>
                        </pic:blipFill>
                        <pic:spPr>
                          <a:xfrm>
                            <a:off x="0" y="0"/>
                            <a:ext cx="0" cy="351917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说明：采用优质SUS304#不锈钢磨砂板、落水器及拦渣片，带后挡板；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台面：δ1.2mm不锈钢板；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星盆兜：δ1.0mm不锈钢板；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台脚通：δ1.0mm*φ38mm不锈钢连调节脚；</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横脚通：δ25mm不锈钢管。</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142240</wp:posOffset>
                  </wp:positionH>
                  <wp:positionV relativeFrom="paragraph">
                    <wp:posOffset>257175</wp:posOffset>
                  </wp:positionV>
                  <wp:extent cx="1134110" cy="721995"/>
                  <wp:effectExtent l="0" t="0" r="8890" b="9525"/>
                  <wp:wrapNone/>
                  <wp:docPr id="370" name="图片_124"/>
                  <wp:cNvGraphicFramePr/>
                  <a:graphic xmlns:a="http://schemas.openxmlformats.org/drawingml/2006/main">
                    <a:graphicData uri="http://schemas.openxmlformats.org/drawingml/2006/picture">
                      <pic:pic xmlns:pic="http://schemas.openxmlformats.org/drawingml/2006/picture">
                        <pic:nvPicPr>
                          <pic:cNvPr id="370" name="图片_124"/>
                          <pic:cNvPicPr/>
                        </pic:nvPicPr>
                        <pic:blipFill>
                          <a:blip r:embed="rId45"/>
                          <a:stretch>
                            <a:fillRect/>
                          </a:stretch>
                        </pic:blipFill>
                        <pic:spPr>
                          <a:xfrm>
                            <a:off x="0" y="0"/>
                            <a:ext cx="1134110" cy="72199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2482"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双门消毒柜</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双门</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电压：220V/50HZ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功率：4.4KW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控度范围：30-110℃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时间设定：0-60Min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消毒时间：30-45Min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 xml:space="preserve">容积：800L </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配置智能控制系统，具有智能控制功能。</w:t>
            </w:r>
          </w:p>
        </w:tc>
        <w:tc>
          <w:tcPr>
            <w:tcW w:w="278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180340</wp:posOffset>
                  </wp:positionH>
                  <wp:positionV relativeFrom="paragraph">
                    <wp:posOffset>114300</wp:posOffset>
                  </wp:positionV>
                  <wp:extent cx="820420" cy="865505"/>
                  <wp:effectExtent l="0" t="0" r="2540" b="3175"/>
                  <wp:wrapNone/>
                  <wp:docPr id="371" name="Picture_31_SpCnt_1"/>
                  <wp:cNvGraphicFramePr/>
                  <a:graphic xmlns:a="http://schemas.openxmlformats.org/drawingml/2006/main">
                    <a:graphicData uri="http://schemas.openxmlformats.org/drawingml/2006/picture">
                      <pic:pic xmlns:pic="http://schemas.openxmlformats.org/drawingml/2006/picture">
                        <pic:nvPicPr>
                          <pic:cNvPr id="371" name="Picture_31_SpCnt_1"/>
                          <pic:cNvPicPr/>
                        </pic:nvPicPr>
                        <pic:blipFill>
                          <a:blip r:embed="rId46"/>
                          <a:stretch>
                            <a:fillRect/>
                          </a:stretch>
                        </pic:blipFill>
                        <pic:spPr>
                          <a:xfrm>
                            <a:off x="0" y="0"/>
                            <a:ext cx="820420" cy="86550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2340"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上下门冰箱</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206L</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额定电压：220V~</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额定频率：50Hz</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额定电流：1.8A</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标准耗电量：1.1Kw.h/24h</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制冷剂注入量：R600a/32g</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发泡剂：环戊烷</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重量：46KG</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57785</wp:posOffset>
                  </wp:positionH>
                  <wp:positionV relativeFrom="paragraph">
                    <wp:posOffset>0</wp:posOffset>
                  </wp:positionV>
                  <wp:extent cx="1132205" cy="1131570"/>
                  <wp:effectExtent l="0" t="0" r="10795" b="11430"/>
                  <wp:wrapNone/>
                  <wp:docPr id="372" name="图片_127"/>
                  <wp:cNvGraphicFramePr/>
                  <a:graphic xmlns:a="http://schemas.openxmlformats.org/drawingml/2006/main">
                    <a:graphicData uri="http://schemas.openxmlformats.org/drawingml/2006/picture">
                      <pic:pic xmlns:pic="http://schemas.openxmlformats.org/drawingml/2006/picture">
                        <pic:nvPicPr>
                          <pic:cNvPr id="372" name="图片_127"/>
                          <pic:cNvPicPr/>
                        </pic:nvPicPr>
                        <pic:blipFill>
                          <a:blip r:embed="rId47"/>
                          <a:stretch>
                            <a:fillRect/>
                          </a:stretch>
                        </pic:blipFill>
                        <pic:spPr>
                          <a:xfrm>
                            <a:off x="0" y="0"/>
                            <a:ext cx="1132205" cy="113157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1872"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拖车</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80*50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Lines="5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1、采用优质SUS304#不锈钢磨砂板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2、采用δ1.2mm不锈钢面板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3、底夹15mm高密度板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4、配四个万向活动轮</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218440</wp:posOffset>
                  </wp:positionH>
                  <wp:positionV relativeFrom="paragraph">
                    <wp:posOffset>55245</wp:posOffset>
                  </wp:positionV>
                  <wp:extent cx="800735" cy="801370"/>
                  <wp:effectExtent l="0" t="0" r="6985" b="6350"/>
                  <wp:wrapNone/>
                  <wp:docPr id="373" name="图片_125"/>
                  <wp:cNvGraphicFramePr/>
                  <a:graphic xmlns:a="http://schemas.openxmlformats.org/drawingml/2006/main">
                    <a:graphicData uri="http://schemas.openxmlformats.org/drawingml/2006/picture">
                      <pic:pic xmlns:pic="http://schemas.openxmlformats.org/drawingml/2006/picture">
                        <pic:nvPicPr>
                          <pic:cNvPr id="373" name="图片_125"/>
                          <pic:cNvPicPr/>
                        </pic:nvPicPr>
                        <pic:blipFill>
                          <a:blip r:embed="rId48"/>
                          <a:stretch>
                            <a:fillRect/>
                          </a:stretch>
                        </pic:blipFill>
                        <pic:spPr>
                          <a:xfrm>
                            <a:off x="0" y="0"/>
                            <a:ext cx="800735" cy="80137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2</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台</w:t>
            </w:r>
          </w:p>
        </w:tc>
      </w:tr>
      <w:tr>
        <w:tblPrEx>
          <w:tblCellMar>
            <w:top w:w="0" w:type="dxa"/>
            <w:left w:w="0" w:type="dxa"/>
            <w:bottom w:w="0" w:type="dxa"/>
            <w:right w:w="0" w:type="dxa"/>
          </w:tblCellMar>
        </w:tblPrEx>
        <w:trPr>
          <w:trHeight w:val="540" w:hRule="atLeast"/>
        </w:trPr>
        <w:tc>
          <w:tcPr>
            <w:tcW w:w="14171"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排烟</w:t>
            </w:r>
          </w:p>
        </w:tc>
      </w:tr>
      <w:tr>
        <w:tblPrEx>
          <w:tblCellMar>
            <w:top w:w="0" w:type="dxa"/>
            <w:left w:w="0" w:type="dxa"/>
            <w:bottom w:w="0" w:type="dxa"/>
            <w:right w:w="0" w:type="dxa"/>
          </w:tblCellMar>
        </w:tblPrEx>
        <w:trPr>
          <w:trHeight w:val="2206"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油烟净化一体机</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根据实际情况定制</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说明:采用优质不锈钢磨砂板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罩体:δ1.0mm不锈钢板</w:t>
            </w:r>
            <w:r>
              <w:rPr>
                <w:rFonts w:hint="eastAsia" w:asciiTheme="minorEastAsia" w:hAnsiTheme="minorEastAsia" w:eastAsiaTheme="minorEastAsia" w:cstheme="minorEastAsia"/>
                <w:b w:val="0"/>
                <w:bCs/>
                <w:i w:val="0"/>
                <w:color w:val="000000"/>
                <w:kern w:val="0"/>
                <w:sz w:val="24"/>
                <w:szCs w:val="24"/>
                <w:u w:val="none"/>
                <w:lang w:val="en-US" w:eastAsia="zh-CN" w:bidi="ar"/>
              </w:rPr>
              <w:br w:type="textWrapping"/>
            </w:r>
            <w:r>
              <w:rPr>
                <w:rFonts w:hint="eastAsia" w:asciiTheme="minorEastAsia" w:hAnsiTheme="minorEastAsia" w:eastAsiaTheme="minorEastAsia" w:cstheme="minorEastAsia"/>
                <w:b w:val="0"/>
                <w:bCs/>
                <w:i w:val="0"/>
                <w:color w:val="000000"/>
                <w:kern w:val="0"/>
                <w:sz w:val="24"/>
                <w:szCs w:val="24"/>
                <w:u w:val="none"/>
                <w:lang w:val="en-US" w:eastAsia="zh-CN" w:bidi="ar"/>
              </w:rPr>
              <w:t>防火设计，管道、风机不积油，免除油烟火患之风险；集气体收集-净化-输送于一体，各单元独立组合结构、免拆卸，并设有自动清洗功能</w:t>
            </w:r>
          </w:p>
        </w:tc>
        <w:tc>
          <w:tcPr>
            <w:tcW w:w="2784"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151765</wp:posOffset>
                  </wp:positionH>
                  <wp:positionV relativeFrom="paragraph">
                    <wp:posOffset>314960</wp:posOffset>
                  </wp:positionV>
                  <wp:extent cx="1310005" cy="948690"/>
                  <wp:effectExtent l="0" t="0" r="635" b="11430"/>
                  <wp:wrapNone/>
                  <wp:docPr id="374" name="图片_4"/>
                  <wp:cNvGraphicFramePr/>
                  <a:graphic xmlns:a="http://schemas.openxmlformats.org/drawingml/2006/main">
                    <a:graphicData uri="http://schemas.openxmlformats.org/drawingml/2006/picture">
                      <pic:pic xmlns:pic="http://schemas.openxmlformats.org/drawingml/2006/picture">
                        <pic:nvPicPr>
                          <pic:cNvPr id="374" name="图片_4"/>
                          <pic:cNvPicPr/>
                        </pic:nvPicPr>
                        <pic:blipFill>
                          <a:blip r:embed="rId49"/>
                          <a:stretch>
                            <a:fillRect/>
                          </a:stretch>
                        </pic:blipFill>
                        <pic:spPr>
                          <a:xfrm>
                            <a:off x="0" y="0"/>
                            <a:ext cx="1310005" cy="948690"/>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6.8</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米</w:t>
            </w:r>
          </w:p>
        </w:tc>
      </w:tr>
      <w:tr>
        <w:tblPrEx>
          <w:tblCellMar>
            <w:top w:w="0" w:type="dxa"/>
            <w:left w:w="0" w:type="dxa"/>
            <w:bottom w:w="0" w:type="dxa"/>
            <w:right w:w="0" w:type="dxa"/>
          </w:tblCellMar>
        </w:tblPrEx>
        <w:trPr>
          <w:trHeight w:val="1103"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不锈钢集烟管</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600*600</w:t>
            </w: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说明：采用优质不锈钢磨砂板1.0mm</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124460</wp:posOffset>
                  </wp:positionH>
                  <wp:positionV relativeFrom="paragraph">
                    <wp:posOffset>108585</wp:posOffset>
                  </wp:positionV>
                  <wp:extent cx="1120140" cy="457835"/>
                  <wp:effectExtent l="0" t="0" r="7620" b="14605"/>
                  <wp:wrapNone/>
                  <wp:docPr id="375" name="图片_18"/>
                  <wp:cNvGraphicFramePr/>
                  <a:graphic xmlns:a="http://schemas.openxmlformats.org/drawingml/2006/main">
                    <a:graphicData uri="http://schemas.openxmlformats.org/drawingml/2006/picture">
                      <pic:pic xmlns:pic="http://schemas.openxmlformats.org/drawingml/2006/picture">
                        <pic:nvPicPr>
                          <pic:cNvPr id="375" name="图片_18"/>
                          <pic:cNvPicPr/>
                        </pic:nvPicPr>
                        <pic:blipFill>
                          <a:blip r:embed="rId50"/>
                          <a:stretch>
                            <a:fillRect/>
                          </a:stretch>
                        </pic:blipFill>
                        <pic:spPr>
                          <a:xfrm>
                            <a:off x="0" y="0"/>
                            <a:ext cx="1120140" cy="45783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5</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米</w:t>
            </w:r>
          </w:p>
        </w:tc>
      </w:tr>
      <w:tr>
        <w:tblPrEx>
          <w:tblCellMar>
            <w:top w:w="0" w:type="dxa"/>
            <w:left w:w="0" w:type="dxa"/>
            <w:bottom w:w="0" w:type="dxa"/>
            <w:right w:w="0" w:type="dxa"/>
          </w:tblCellMar>
        </w:tblPrEx>
        <w:trPr>
          <w:trHeight w:val="1137"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不锈钢弯头</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Theme="minorEastAsia" w:hAnsiTheme="minorEastAsia" w:eastAsiaTheme="minorEastAsia" w:cstheme="minorEastAsia"/>
                <w:b w:val="0"/>
                <w:bCs/>
                <w:i w:val="0"/>
                <w:color w:val="000000"/>
                <w:sz w:val="24"/>
                <w:szCs w:val="24"/>
                <w:u w:val="none"/>
              </w:rPr>
            </w:pP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说明：采用优质不锈钢磨砂板1.0mm</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297815</wp:posOffset>
                  </wp:positionH>
                  <wp:positionV relativeFrom="paragraph">
                    <wp:posOffset>133985</wp:posOffset>
                  </wp:positionV>
                  <wp:extent cx="506095" cy="447040"/>
                  <wp:effectExtent l="0" t="0" r="12065" b="10160"/>
                  <wp:wrapNone/>
                  <wp:docPr id="376" name="Picture_30"/>
                  <wp:cNvGraphicFramePr/>
                  <a:graphic xmlns:a="http://schemas.openxmlformats.org/drawingml/2006/main">
                    <a:graphicData uri="http://schemas.openxmlformats.org/drawingml/2006/picture">
                      <pic:pic xmlns:pic="http://schemas.openxmlformats.org/drawingml/2006/picture">
                        <pic:nvPicPr>
                          <pic:cNvPr id="376" name="Picture_30"/>
                          <pic:cNvPicPr/>
                        </pic:nvPicPr>
                        <pic:blipFill>
                          <a:blip r:embed="rId51"/>
                          <a:stretch>
                            <a:fillRect/>
                          </a:stretch>
                        </pic:blipFill>
                        <pic:spPr>
                          <a:xfrm>
                            <a:off x="0" y="0"/>
                            <a:ext cx="506095" cy="447040"/>
                          </a:xfrm>
                          <a:prstGeom prst="rect">
                            <a:avLst/>
                          </a:prstGeom>
                          <a:noFill/>
                          <a:ln>
                            <a:noFill/>
                          </a:ln>
                        </pic:spPr>
                      </pic:pic>
                    </a:graphicData>
                  </a:graphic>
                </wp:anchor>
              </w:drawing>
            </w: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940435</wp:posOffset>
                  </wp:positionH>
                  <wp:positionV relativeFrom="paragraph">
                    <wp:posOffset>118110</wp:posOffset>
                  </wp:positionV>
                  <wp:extent cx="600075" cy="415925"/>
                  <wp:effectExtent l="0" t="0" r="9525" b="10795"/>
                  <wp:wrapNone/>
                  <wp:docPr id="377" name="Picture_29"/>
                  <wp:cNvGraphicFramePr/>
                  <a:graphic xmlns:a="http://schemas.openxmlformats.org/drawingml/2006/main">
                    <a:graphicData uri="http://schemas.openxmlformats.org/drawingml/2006/picture">
                      <pic:pic xmlns:pic="http://schemas.openxmlformats.org/drawingml/2006/picture">
                        <pic:nvPicPr>
                          <pic:cNvPr id="377" name="Picture_29"/>
                          <pic:cNvPicPr/>
                        </pic:nvPicPr>
                        <pic:blipFill>
                          <a:blip r:embed="rId52"/>
                          <a:stretch>
                            <a:fillRect/>
                          </a:stretch>
                        </pic:blipFill>
                        <pic:spPr>
                          <a:xfrm>
                            <a:off x="0" y="0"/>
                            <a:ext cx="600075" cy="41592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1</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个</w:t>
            </w:r>
          </w:p>
        </w:tc>
      </w:tr>
      <w:tr>
        <w:tblPrEx>
          <w:tblCellMar>
            <w:top w:w="0" w:type="dxa"/>
            <w:left w:w="0" w:type="dxa"/>
            <w:bottom w:w="0" w:type="dxa"/>
            <w:right w:w="0" w:type="dxa"/>
          </w:tblCellMar>
        </w:tblPrEx>
        <w:trPr>
          <w:trHeight w:val="1065" w:hRule="atLeast"/>
        </w:trPr>
        <w:tc>
          <w:tcPr>
            <w:tcW w:w="18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不锈钢炉拼墙</w:t>
            </w:r>
          </w:p>
        </w:tc>
        <w:tc>
          <w:tcPr>
            <w:tcW w:w="23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Theme="minorEastAsia" w:hAnsiTheme="minorEastAsia" w:eastAsiaTheme="minorEastAsia" w:cstheme="minorEastAsia"/>
                <w:b w:val="0"/>
                <w:bCs/>
                <w:i w:val="0"/>
                <w:color w:val="000000"/>
                <w:sz w:val="24"/>
                <w:szCs w:val="24"/>
                <w:u w:val="none"/>
              </w:rPr>
            </w:pPr>
          </w:p>
        </w:tc>
        <w:tc>
          <w:tcPr>
            <w:tcW w:w="560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ind w:left="140" w:leftChars="50"/>
              <w:jc w:val="left"/>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说明：采用优质不锈钢磨砂板1.0mm</w:t>
            </w:r>
          </w:p>
        </w:tc>
        <w:tc>
          <w:tcPr>
            <w:tcW w:w="27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518160</wp:posOffset>
                  </wp:positionH>
                  <wp:positionV relativeFrom="paragraph">
                    <wp:posOffset>87630</wp:posOffset>
                  </wp:positionV>
                  <wp:extent cx="560705" cy="441325"/>
                  <wp:effectExtent l="0" t="0" r="3175" b="635"/>
                  <wp:wrapNone/>
                  <wp:docPr id="378" name="Picture_39"/>
                  <wp:cNvGraphicFramePr/>
                  <a:graphic xmlns:a="http://schemas.openxmlformats.org/drawingml/2006/main">
                    <a:graphicData uri="http://schemas.openxmlformats.org/drawingml/2006/picture">
                      <pic:pic xmlns:pic="http://schemas.openxmlformats.org/drawingml/2006/picture">
                        <pic:nvPicPr>
                          <pic:cNvPr id="378" name="Picture_39"/>
                          <pic:cNvPicPr/>
                        </pic:nvPicPr>
                        <pic:blipFill>
                          <a:blip r:embed="rId53"/>
                          <a:stretch>
                            <a:fillRect/>
                          </a:stretch>
                        </pic:blipFill>
                        <pic:spPr>
                          <a:xfrm>
                            <a:off x="0" y="0"/>
                            <a:ext cx="560705" cy="441325"/>
                          </a:xfrm>
                          <a:prstGeom prst="rect">
                            <a:avLst/>
                          </a:prstGeom>
                          <a:noFill/>
                          <a:ln>
                            <a:noFill/>
                          </a:ln>
                        </pic:spPr>
                      </pic:pic>
                    </a:graphicData>
                  </a:graphic>
                </wp:anchor>
              </w:drawing>
            </w:r>
          </w:p>
        </w:tc>
        <w:tc>
          <w:tcPr>
            <w:tcW w:w="5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6.8</w:t>
            </w: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i w:val="0"/>
                <w:color w:val="000000"/>
                <w:sz w:val="24"/>
                <w:szCs w:val="24"/>
                <w:u w:val="none"/>
              </w:rPr>
            </w:pPr>
            <w:r>
              <w:rPr>
                <w:rFonts w:hint="eastAsia" w:asciiTheme="minorEastAsia" w:hAnsiTheme="minorEastAsia" w:eastAsiaTheme="minorEastAsia" w:cstheme="minorEastAsia"/>
                <w:b w:val="0"/>
                <w:bCs/>
                <w:i w:val="0"/>
                <w:color w:val="000000"/>
                <w:kern w:val="0"/>
                <w:sz w:val="24"/>
                <w:szCs w:val="24"/>
                <w:u w:val="none"/>
                <w:lang w:val="en-US" w:eastAsia="zh-CN" w:bidi="ar"/>
              </w:rPr>
              <w:t>米</w:t>
            </w:r>
          </w:p>
        </w:tc>
      </w:tr>
    </w:tbl>
    <w:p>
      <w:pPr>
        <w:pStyle w:val="21"/>
        <w:widowControl w:val="0"/>
        <w:numPr>
          <w:ilvl w:val="0"/>
          <w:numId w:val="0"/>
        </w:numPr>
        <w:adjustRightInd w:val="0"/>
        <w:spacing w:before="120" w:beforeLines="50" w:after="120" w:afterLines="50" w:line="500" w:lineRule="exact"/>
        <w:jc w:val="left"/>
        <w:rPr>
          <w:rFonts w:ascii="宋体" w:hAnsi="宋体" w:cs="宋体"/>
          <w:b/>
          <w:bCs/>
          <w:sz w:val="24"/>
        </w:rPr>
      </w:pPr>
    </w:p>
    <w:p>
      <w:pPr>
        <w:pStyle w:val="21"/>
        <w:widowControl w:val="0"/>
        <w:numPr>
          <w:ilvl w:val="0"/>
          <w:numId w:val="0"/>
        </w:numPr>
        <w:adjustRightInd w:val="0"/>
        <w:spacing w:before="120" w:beforeLines="50" w:after="120" w:afterLines="50" w:line="500" w:lineRule="exact"/>
        <w:jc w:val="left"/>
        <w:rPr>
          <w:rFonts w:ascii="宋体" w:hAnsi="宋体" w:cs="宋体"/>
          <w:b/>
          <w:bCs/>
          <w:sz w:val="24"/>
        </w:rPr>
      </w:pPr>
    </w:p>
    <w:p>
      <w:pPr>
        <w:pStyle w:val="21"/>
        <w:widowControl w:val="0"/>
        <w:numPr>
          <w:ilvl w:val="0"/>
          <w:numId w:val="0"/>
        </w:numPr>
        <w:adjustRightInd w:val="0"/>
        <w:spacing w:before="120" w:beforeLines="50" w:after="120" w:afterLines="50" w:line="500" w:lineRule="exact"/>
        <w:jc w:val="left"/>
        <w:rPr>
          <w:rFonts w:ascii="宋体" w:hAnsi="宋体" w:cs="宋体"/>
          <w:b/>
          <w:bCs/>
          <w:sz w:val="24"/>
        </w:rPr>
      </w:pPr>
    </w:p>
    <w:p>
      <w:pPr>
        <w:pStyle w:val="21"/>
        <w:widowControl w:val="0"/>
        <w:numPr>
          <w:ilvl w:val="0"/>
          <w:numId w:val="0"/>
        </w:numPr>
        <w:adjustRightInd w:val="0"/>
        <w:spacing w:before="120" w:beforeLines="50" w:after="120" w:afterLines="50" w:line="500" w:lineRule="exact"/>
        <w:jc w:val="left"/>
        <w:rPr>
          <w:rFonts w:ascii="宋体" w:hAnsi="宋体" w:cs="宋体"/>
          <w:b/>
          <w:bCs/>
          <w:sz w:val="24"/>
        </w:rPr>
        <w:sectPr>
          <w:pgSz w:w="16838" w:h="11905" w:orient="landscape"/>
          <w:pgMar w:top="1134" w:right="1361" w:bottom="1134" w:left="1361" w:header="720" w:footer="720" w:gutter="0"/>
          <w:cols w:space="0" w:num="1"/>
          <w:rtlGutter w:val="0"/>
          <w:docGrid w:linePitch="0" w:charSpace="0"/>
        </w:sectPr>
      </w:pPr>
    </w:p>
    <w:p>
      <w:pPr>
        <w:pStyle w:val="21"/>
        <w:widowControl w:val="0"/>
        <w:numPr>
          <w:ilvl w:val="0"/>
          <w:numId w:val="7"/>
        </w:numPr>
        <w:adjustRightInd w:val="0"/>
        <w:spacing w:before="120" w:beforeLines="50" w:after="120" w:afterLines="50" w:line="500" w:lineRule="exact"/>
        <w:ind w:left="0" w:leftChars="0" w:firstLine="0" w:firstLineChars="0"/>
        <w:jc w:val="left"/>
        <w:rPr>
          <w:rFonts w:hint="eastAsia" w:ascii="宋体" w:hAnsi="宋体" w:cs="宋体"/>
          <w:b/>
          <w:bCs/>
          <w:sz w:val="24"/>
          <w:lang w:eastAsia="zh-CN"/>
        </w:rPr>
      </w:pPr>
      <w:r>
        <w:rPr>
          <w:rFonts w:hint="eastAsia" w:ascii="宋体" w:hAnsi="宋体" w:cs="宋体"/>
          <w:b/>
          <w:bCs/>
          <w:sz w:val="24"/>
          <w:lang w:eastAsia="zh-CN"/>
        </w:rPr>
        <w:t>商务要求</w:t>
      </w:r>
    </w:p>
    <w:p>
      <w:pPr>
        <w:pStyle w:val="21"/>
        <w:keepNext w:val="0"/>
        <w:keepLines w:val="0"/>
        <w:pageBreakBefore w:val="0"/>
        <w:widowControl w:val="0"/>
        <w:numPr>
          <w:ilvl w:val="0"/>
          <w:numId w:val="8"/>
        </w:numPr>
        <w:kinsoku/>
        <w:wordWrap/>
        <w:overflowPunct/>
        <w:topLinePunct w:val="0"/>
        <w:autoSpaceDE/>
        <w:autoSpaceDN/>
        <w:bidi w:val="0"/>
        <w:adjustRightInd w:val="0"/>
        <w:snapToGrid w:val="0"/>
        <w:spacing w:before="0" w:after="0" w:line="500" w:lineRule="exact"/>
        <w:ind w:leftChars="0" w:firstLine="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质保期：12个月</w:t>
      </w:r>
    </w:p>
    <w:p>
      <w:pPr>
        <w:pStyle w:val="21"/>
        <w:keepNext w:val="0"/>
        <w:keepLines w:val="0"/>
        <w:pageBreakBefore w:val="0"/>
        <w:widowControl w:val="0"/>
        <w:numPr>
          <w:ilvl w:val="0"/>
          <w:numId w:val="8"/>
        </w:numPr>
        <w:kinsoku/>
        <w:wordWrap/>
        <w:overflowPunct/>
        <w:topLinePunct w:val="0"/>
        <w:autoSpaceDE/>
        <w:autoSpaceDN/>
        <w:bidi w:val="0"/>
        <w:adjustRightInd w:val="0"/>
        <w:snapToGrid w:val="0"/>
        <w:spacing w:before="0" w:after="0" w:line="500" w:lineRule="exact"/>
        <w:ind w:leftChars="0" w:firstLine="0"/>
        <w:jc w:val="left"/>
        <w:textAlignment w:val="auto"/>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付款方式:货物完工试运行并经竣工验收后支付合同金额的</w:t>
      </w:r>
      <w:r>
        <w:rPr>
          <w:rFonts w:hint="eastAsia" w:ascii="宋体" w:hAnsi="宋体" w:cs="宋体"/>
          <w:kern w:val="0"/>
          <w:sz w:val="24"/>
          <w:szCs w:val="24"/>
          <w:lang w:val="en-US" w:eastAsia="zh-CN" w:bidi="ar-SA"/>
        </w:rPr>
        <w:t>95</w:t>
      </w:r>
      <w:r>
        <w:rPr>
          <w:rFonts w:hint="eastAsia" w:ascii="宋体" w:hAnsi="宋体" w:eastAsia="宋体" w:cs="宋体"/>
          <w:kern w:val="0"/>
          <w:sz w:val="24"/>
          <w:szCs w:val="24"/>
          <w:lang w:val="en-US" w:eastAsia="zh-CN" w:bidi="ar-SA"/>
        </w:rPr>
        <w:t>%，质保期满后支付余款。</w:t>
      </w:r>
    </w:p>
    <w:p>
      <w:pPr>
        <w:pStyle w:val="21"/>
        <w:keepNext w:val="0"/>
        <w:keepLines w:val="0"/>
        <w:pageBreakBefore w:val="0"/>
        <w:widowControl w:val="0"/>
        <w:numPr>
          <w:ilvl w:val="0"/>
          <w:numId w:val="8"/>
        </w:numPr>
        <w:kinsoku/>
        <w:wordWrap/>
        <w:overflowPunct/>
        <w:topLinePunct w:val="0"/>
        <w:autoSpaceDE/>
        <w:autoSpaceDN/>
        <w:bidi w:val="0"/>
        <w:adjustRightInd w:val="0"/>
        <w:snapToGrid w:val="0"/>
        <w:spacing w:before="0" w:after="0" w:line="500" w:lineRule="exact"/>
        <w:ind w:leftChars="0" w:firstLine="0"/>
        <w:jc w:val="left"/>
        <w:textAlignment w:val="auto"/>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交货期：合同签订后30日内</w:t>
      </w:r>
    </w:p>
    <w:p>
      <w:pPr>
        <w:numPr>
          <w:ilvl w:val="0"/>
          <w:numId w:val="8"/>
        </w:numPr>
        <w:spacing w:line="360" w:lineRule="auto"/>
        <w:ind w:left="0" w:leftChars="0" w:firstLine="0" w:firstLineChars="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售后服务：</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质量保证期：自验收合格之日起12个月（国家或上述技术参数对系统设备或配件另有约定更长免费保修期限的从其约定）</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质保期内所有设备免费保修。由此产生的一切费用均由中标供应商承担。</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5、项目要求：</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5.1本次采购的所有设备均为全新、原产、正规渠道的,未经使用的,技术先进的优质、标准化产品，不得用假冒及伪劣产品替代，并且产品质量和各项性能指标必须满足国家和相关行业现行标准；如出现质量问题采购人有权退货；如造成损失的，采购人可要求中标供应商给予赔偿。</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5.2投标货物的安装施工及试运行，应执行现行的国家标准、部颁标准、行业标准或通用国际标准；</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6、验收要求：</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6.1</w:t>
      </w:r>
      <w:r>
        <w:rPr>
          <w:rFonts w:hint="eastAsia" w:ascii="宋体" w:hAnsi="宋体" w:eastAsia="宋体" w:cs="宋体"/>
          <w:kern w:val="0"/>
          <w:sz w:val="24"/>
          <w:szCs w:val="24"/>
          <w:lang w:eastAsia="zh-CN"/>
        </w:rPr>
        <w:t>成交供应商需</w:t>
      </w:r>
      <w:r>
        <w:rPr>
          <w:rFonts w:hint="eastAsia" w:ascii="宋体" w:hAnsi="宋体" w:eastAsia="宋体" w:cs="宋体"/>
          <w:kern w:val="0"/>
          <w:sz w:val="24"/>
          <w:szCs w:val="24"/>
        </w:rPr>
        <w:t>提供货物的合格证书。</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6.2采购人、</w:t>
      </w:r>
      <w:r>
        <w:rPr>
          <w:rFonts w:hint="eastAsia" w:hAnsi="宋体" w:eastAsia="宋体" w:cs="宋体"/>
          <w:kern w:val="0"/>
          <w:sz w:val="24"/>
          <w:szCs w:val="24"/>
          <w:lang w:eastAsia="zh-CN"/>
        </w:rPr>
        <w:t>成交</w:t>
      </w:r>
      <w:r>
        <w:rPr>
          <w:rFonts w:hint="eastAsia" w:ascii="宋体" w:hAnsi="宋体" w:eastAsia="宋体" w:cs="宋体"/>
          <w:kern w:val="0"/>
          <w:sz w:val="24"/>
          <w:szCs w:val="24"/>
        </w:rPr>
        <w:t>供应商共同派代表对到达现场的货物进行验收，查验有关检测报告，同时根据检测验收标准对货物的外观、质量等进行检查。</w:t>
      </w:r>
    </w:p>
    <w:p>
      <w:pPr>
        <w:spacing w:line="360" w:lineRule="auto"/>
        <w:rPr>
          <w:rFonts w:hint="eastAsia" w:ascii="宋体" w:hAnsi="宋体" w:eastAsia="宋体" w:cs="宋体"/>
          <w:kern w:val="0"/>
          <w:sz w:val="24"/>
          <w:szCs w:val="24"/>
        </w:rPr>
      </w:pPr>
      <w:r>
        <w:rPr>
          <w:rFonts w:hint="eastAsia" w:ascii="宋体" w:hAnsi="宋体" w:eastAsia="宋体" w:cs="宋体"/>
          <w:kern w:val="0"/>
          <w:sz w:val="24"/>
          <w:szCs w:val="24"/>
        </w:rPr>
        <w:t>6.3在设备安装中，如是设备本身的质量问题，其返工费用由中标供应商负责。</w:t>
      </w:r>
    </w:p>
    <w:p>
      <w:pPr>
        <w:snapToGrid w:val="0"/>
        <w:spacing w:line="360" w:lineRule="auto"/>
        <w:rPr>
          <w:rFonts w:hint="eastAsia" w:ascii="宋体" w:hAnsi="宋体" w:eastAsia="宋体" w:cs="宋体"/>
          <w:spacing w:val="4"/>
          <w:sz w:val="24"/>
          <w:szCs w:val="24"/>
        </w:rPr>
      </w:pPr>
      <w:r>
        <w:rPr>
          <w:rFonts w:hint="eastAsia" w:ascii="宋体" w:hAnsi="宋体" w:eastAsia="宋体" w:cs="宋体"/>
          <w:spacing w:val="4"/>
          <w:sz w:val="24"/>
          <w:szCs w:val="24"/>
        </w:rPr>
        <w:t>6.4.项目完工以后，在15个工作日内由采购人（或其授权代表）组织技术专家或委托第三方专业机构对本项目依照招标文件上的技术规格要求、以及国家有关标准进行验收；达到技术要求的，给予签收；验收合格后由采购人（或其授权代表）签署确认验收合格文件。验收时如发现项目的质量、性能不符合招标文件规定标准的，采购人有权在项目验收时予以拒收；因此产生的一切经济损失由投标人承担；</w:t>
      </w:r>
    </w:p>
    <w:p>
      <w:pPr>
        <w:snapToGrid w:val="0"/>
        <w:spacing w:line="360" w:lineRule="auto"/>
        <w:rPr>
          <w:rFonts w:hint="eastAsia" w:ascii="宋体" w:hAnsi="宋体" w:eastAsia="宋体" w:cs="宋体"/>
          <w:spacing w:val="4"/>
          <w:sz w:val="24"/>
          <w:szCs w:val="24"/>
        </w:rPr>
      </w:pPr>
      <w:r>
        <w:rPr>
          <w:rFonts w:hint="eastAsia" w:ascii="宋体" w:hAnsi="宋体" w:eastAsia="宋体" w:cs="宋体"/>
          <w:spacing w:val="4"/>
          <w:sz w:val="24"/>
          <w:szCs w:val="24"/>
          <w:lang w:val="en-US" w:eastAsia="zh-CN"/>
        </w:rPr>
        <w:t>6.5</w:t>
      </w:r>
      <w:r>
        <w:rPr>
          <w:rFonts w:hint="eastAsia" w:ascii="宋体" w:hAnsi="宋体" w:eastAsia="宋体" w:cs="宋体"/>
          <w:spacing w:val="4"/>
          <w:sz w:val="24"/>
          <w:szCs w:val="24"/>
        </w:rPr>
        <w:t>对于不合格的货物，投标人必须在2个工作日内及时完成更换并重新对更换货物进行验收。</w:t>
      </w:r>
    </w:p>
    <w:p>
      <w:pPr>
        <w:pStyle w:val="36"/>
        <w:spacing w:line="360" w:lineRule="auto"/>
        <w:rPr>
          <w:rFonts w:hint="eastAsia" w:ascii="宋体" w:hAnsi="宋体" w:eastAsia="宋体" w:cs="宋体"/>
          <w:bCs/>
          <w:kern w:val="0"/>
          <w:sz w:val="24"/>
          <w:szCs w:val="24"/>
        </w:rPr>
      </w:pPr>
      <w:r>
        <w:rPr>
          <w:rFonts w:hint="eastAsia" w:ascii="宋体" w:hAnsi="宋体" w:eastAsia="宋体" w:cs="宋体"/>
          <w:bCs/>
          <w:kern w:val="0"/>
          <w:sz w:val="24"/>
          <w:szCs w:val="24"/>
        </w:rPr>
        <w:t>7、知识产权</w:t>
      </w:r>
    </w:p>
    <w:p>
      <w:pPr>
        <w:spacing w:line="360" w:lineRule="auto"/>
        <w:rPr>
          <w:rFonts w:hint="eastAsia" w:ascii="宋体" w:hAnsi="宋体" w:eastAsia="宋体" w:cs="宋体"/>
          <w:sz w:val="24"/>
          <w:szCs w:val="24"/>
        </w:rPr>
      </w:pPr>
      <w:r>
        <w:rPr>
          <w:rFonts w:hint="eastAsia" w:hAnsi="宋体" w:eastAsia="宋体" w:cs="宋体"/>
          <w:sz w:val="24"/>
          <w:szCs w:val="24"/>
          <w:lang w:eastAsia="zh-CN"/>
        </w:rPr>
        <w:t>成交</w:t>
      </w:r>
      <w:r>
        <w:rPr>
          <w:rFonts w:hint="eastAsia" w:ascii="宋体" w:hAnsi="宋体" w:eastAsia="宋体" w:cs="宋体"/>
          <w:sz w:val="24"/>
          <w:szCs w:val="24"/>
        </w:rPr>
        <w:t>供应商应保证采购人在使用设备或设备的任何部分时不受任何关于侵犯所有权和工业产权、著作权（版权）等知识产权的指控。如果任何第三方提出侵权指控，中标供应商承担一切与之有关的责任。</w:t>
      </w:r>
    </w:p>
    <w:p>
      <w:pPr>
        <w:pStyle w:val="21"/>
        <w:widowControl w:val="0"/>
        <w:numPr>
          <w:ilvl w:val="0"/>
          <w:numId w:val="0"/>
        </w:numPr>
        <w:adjustRightInd w:val="0"/>
        <w:spacing w:before="120" w:beforeLines="50" w:after="120" w:afterLines="50" w:line="500" w:lineRule="exact"/>
        <w:ind w:left="480" w:leftChars="0"/>
        <w:jc w:val="left"/>
        <w:rPr>
          <w:rFonts w:hint="default" w:ascii="宋体" w:hAnsi="宋体" w:cs="宋体"/>
          <w:b/>
          <w:bCs/>
          <w:sz w:val="24"/>
          <w:lang w:val="en-US" w:eastAsia="zh-CN"/>
        </w:rPr>
      </w:pPr>
    </w:p>
    <w:p>
      <w:pPr>
        <w:pStyle w:val="21"/>
        <w:widowControl w:val="0"/>
        <w:numPr>
          <w:ilvl w:val="0"/>
          <w:numId w:val="0"/>
        </w:numPr>
        <w:adjustRightInd w:val="0"/>
        <w:spacing w:before="120" w:beforeLines="50" w:after="120" w:afterLines="50" w:line="500" w:lineRule="exact"/>
        <w:jc w:val="left"/>
        <w:rPr>
          <w:rFonts w:ascii="宋体" w:hAnsi="宋体" w:cs="宋体"/>
          <w:b/>
          <w:bCs/>
          <w:sz w:val="24"/>
        </w:rPr>
      </w:pPr>
    </w:p>
    <w:p>
      <w:pPr>
        <w:pStyle w:val="21"/>
        <w:widowControl w:val="0"/>
        <w:numPr>
          <w:ilvl w:val="0"/>
          <w:numId w:val="0"/>
        </w:numPr>
        <w:adjustRightInd w:val="0"/>
        <w:spacing w:before="120" w:beforeLines="50" w:after="120" w:afterLines="50" w:line="500" w:lineRule="exact"/>
        <w:jc w:val="left"/>
        <w:rPr>
          <w:rFonts w:ascii="宋体" w:hAnsi="宋体" w:cs="宋体"/>
          <w:b/>
          <w:bCs/>
          <w:sz w:val="24"/>
        </w:rPr>
      </w:pPr>
    </w:p>
    <w:p>
      <w:pPr>
        <w:pStyle w:val="21"/>
        <w:widowControl w:val="0"/>
        <w:numPr>
          <w:ilvl w:val="0"/>
          <w:numId w:val="0"/>
        </w:numPr>
        <w:adjustRightInd w:val="0"/>
        <w:spacing w:before="120" w:beforeLines="50" w:after="120" w:afterLines="50" w:line="500" w:lineRule="exact"/>
        <w:jc w:val="left"/>
        <w:rPr>
          <w:rFonts w:ascii="宋体" w:hAnsi="宋体" w:cs="宋体"/>
          <w:b/>
          <w:bCs/>
          <w:sz w:val="24"/>
        </w:rPr>
        <w:sectPr>
          <w:pgSz w:w="11905" w:h="16838"/>
          <w:pgMar w:top="1361" w:right="1134" w:bottom="1361" w:left="1134" w:header="720" w:footer="720" w:gutter="0"/>
          <w:cols w:space="0" w:num="1"/>
          <w:rtlGutter w:val="0"/>
          <w:docGrid w:linePitch="0" w:charSpace="0"/>
        </w:sectPr>
      </w:pPr>
    </w:p>
    <w:p>
      <w:pPr>
        <w:pStyle w:val="21"/>
        <w:numPr>
          <w:ilvl w:val="0"/>
          <w:numId w:val="0"/>
        </w:numPr>
        <w:spacing w:beforeLines="50" w:afterLines="50" w:line="500" w:lineRule="exact"/>
        <w:jc w:val="center"/>
        <w:outlineLvl w:val="0"/>
        <w:rPr>
          <w:rFonts w:hint="eastAsia" w:hAnsi="宋体" w:eastAsia="宋体" w:cs="宋体"/>
          <w:b/>
          <w:bCs/>
          <w:color w:val="000000"/>
          <w:sz w:val="32"/>
          <w:szCs w:val="32"/>
        </w:rPr>
      </w:pPr>
      <w:bookmarkStart w:id="60" w:name="_Toc24042"/>
      <w:r>
        <w:rPr>
          <w:rFonts w:hint="eastAsia" w:hAnsi="宋体" w:eastAsia="宋体" w:cs="宋体"/>
          <w:b/>
          <w:bCs/>
          <w:color w:val="000000"/>
          <w:sz w:val="32"/>
          <w:szCs w:val="32"/>
        </w:rPr>
        <w:t>第四章  开标和评标须知</w:t>
      </w:r>
      <w:bookmarkEnd w:id="60"/>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1、开标</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1.1采购方在采购文件规定的时间和地点开标，投标方须派代表参加。</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1.2开标时，采购方将查验各投标供应商的保证金到位情况、采购文件密封等情况。</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w:t>
      </w:r>
      <w:r>
        <w:rPr>
          <w:rFonts w:hint="eastAsia" w:asciiTheme="minorEastAsia" w:hAnsiTheme="minorEastAsia" w:eastAsiaTheme="minorEastAsia" w:cstheme="minorEastAsia"/>
          <w:color w:val="000000"/>
          <w:sz w:val="24"/>
          <w:szCs w:val="24"/>
          <w:lang w:val="en-US" w:eastAsia="zh-CN"/>
        </w:rPr>
        <w:t>.3</w:t>
      </w:r>
      <w:r>
        <w:rPr>
          <w:rFonts w:hint="eastAsia" w:asciiTheme="minorEastAsia" w:hAnsiTheme="minorEastAsia" w:eastAsiaTheme="minorEastAsia" w:cstheme="minorEastAsia"/>
          <w:color w:val="000000"/>
          <w:sz w:val="24"/>
          <w:szCs w:val="24"/>
          <w:lang w:eastAsia="zh-CN"/>
        </w:rPr>
        <w:t>采购人或其授权委托人</w:t>
      </w:r>
      <w:r>
        <w:rPr>
          <w:rFonts w:hint="eastAsia" w:asciiTheme="minorEastAsia" w:hAnsiTheme="minorEastAsia" w:eastAsiaTheme="minorEastAsia" w:cstheme="minorEastAsia"/>
          <w:color w:val="000000"/>
          <w:sz w:val="24"/>
          <w:szCs w:val="24"/>
        </w:rPr>
        <w:t>对响应文件进行审查、质疑、评估和比较。</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2、</w:t>
      </w:r>
      <w:r>
        <w:rPr>
          <w:rFonts w:hint="eastAsia" w:asciiTheme="minorEastAsia" w:hAnsiTheme="minorEastAsia" w:eastAsiaTheme="minorEastAsia" w:cstheme="minorEastAsia"/>
          <w:color w:val="000000"/>
          <w:sz w:val="24"/>
          <w:szCs w:val="24"/>
          <w:lang w:eastAsia="zh-CN"/>
        </w:rPr>
        <w:t>开标会</w:t>
      </w:r>
      <w:r>
        <w:rPr>
          <w:rFonts w:hint="eastAsia" w:asciiTheme="minorEastAsia" w:hAnsiTheme="minorEastAsia" w:eastAsiaTheme="minorEastAsia" w:cstheme="minorEastAsia"/>
          <w:color w:val="000000"/>
          <w:sz w:val="24"/>
          <w:szCs w:val="24"/>
        </w:rPr>
        <w:t>期间，投标方法人代表或法人委托人必须在场。</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val="en-US" w:eastAsia="zh-CN"/>
        </w:rPr>
        <w:t>3、</w:t>
      </w:r>
      <w:r>
        <w:rPr>
          <w:rFonts w:hint="eastAsia" w:asciiTheme="minorEastAsia" w:hAnsiTheme="minorEastAsia" w:eastAsiaTheme="minorEastAsia" w:cstheme="minorEastAsia"/>
          <w:color w:val="000000"/>
          <w:sz w:val="24"/>
          <w:szCs w:val="24"/>
        </w:rPr>
        <w:t>开标后，将审查响应文件</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3.1</w:t>
      </w:r>
      <w:r>
        <w:rPr>
          <w:rFonts w:hint="eastAsia" w:asciiTheme="minorEastAsia" w:hAnsiTheme="minorEastAsia" w:eastAsiaTheme="minorEastAsia" w:cstheme="minorEastAsia"/>
          <w:color w:val="000000"/>
          <w:sz w:val="24"/>
          <w:szCs w:val="24"/>
        </w:rPr>
        <w:t>资格性检查。依据采购文件的规定，对响应文件中的资格证明等进行审查，以确定投标供应商是否具备投标资格。</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3.2</w:t>
      </w:r>
      <w:r>
        <w:rPr>
          <w:rFonts w:hint="eastAsia" w:asciiTheme="minorEastAsia" w:hAnsiTheme="minorEastAsia" w:eastAsiaTheme="minorEastAsia" w:cstheme="minorEastAsia"/>
          <w:color w:val="000000"/>
          <w:sz w:val="24"/>
          <w:szCs w:val="24"/>
        </w:rPr>
        <w:t>符合性检查。审查中，算术计算错误将按以下方法更正：</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a. 如果单价和数量计算的结果与总价不一致，以及分项价汇总之和与总价不一致，则以单价和分项价为准修改总价，但单价和分项价金额小数点有明显错位的，应以总价为准，并修改单价和分项价；</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b. 如果用文字表示的数值与数字表示的数值不一致，以文字表示的数值为准；</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4、评标原则和方法</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4.1</w:t>
      </w:r>
      <w:r>
        <w:rPr>
          <w:rFonts w:hint="eastAsia" w:asciiTheme="minorEastAsia" w:hAnsiTheme="minorEastAsia" w:eastAsiaTheme="minorEastAsia" w:cstheme="minorEastAsia"/>
          <w:color w:val="000000"/>
          <w:sz w:val="24"/>
          <w:szCs w:val="24"/>
          <w:lang w:eastAsia="zh-CN"/>
        </w:rPr>
        <w:t>采购人</w:t>
      </w:r>
      <w:r>
        <w:rPr>
          <w:rFonts w:hint="eastAsia" w:asciiTheme="minorEastAsia" w:hAnsiTheme="minorEastAsia" w:eastAsiaTheme="minorEastAsia" w:cstheme="minorEastAsia"/>
          <w:color w:val="000000"/>
          <w:sz w:val="24"/>
          <w:szCs w:val="24"/>
        </w:rPr>
        <w:t>将遵循客观、公正、审慎的原则，根据采购文件规定的评审程序、评审方法和评审标准进行独立评审。在实质性响应采购文件及修订的情况下，以最低评标价法确定本次采购的成交人。</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4.2</w:t>
      </w:r>
      <w:r>
        <w:rPr>
          <w:rFonts w:hint="eastAsia" w:asciiTheme="minorEastAsia" w:hAnsiTheme="minorEastAsia" w:eastAsiaTheme="minorEastAsia" w:cstheme="minorEastAsia"/>
          <w:color w:val="000000"/>
          <w:sz w:val="24"/>
          <w:szCs w:val="24"/>
          <w:lang w:eastAsia="zh-CN"/>
        </w:rPr>
        <w:t>采购人</w:t>
      </w:r>
      <w:r>
        <w:rPr>
          <w:rFonts w:hint="eastAsia" w:asciiTheme="minorEastAsia" w:hAnsiTheme="minorEastAsia" w:eastAsiaTheme="minorEastAsia" w:cstheme="minorEastAsia"/>
          <w:color w:val="000000"/>
          <w:sz w:val="24"/>
          <w:szCs w:val="24"/>
        </w:rPr>
        <w:t>应当从质量和服务均能满足采购文件实质性响应要求的供应商中，按照报价由低到高的顺序提出3名以上成交候选人，并编写评审报告。</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4.3享受落实政府采购政策的供应商，最后报价用按规定比例扣除后的价格参与评审。</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4.4提供相同品牌产品的不同供应商参加本项目的，以其中通过资格性审查、符合性审查且最后报价最低的参加评审。报价相同的，由采购人随机抽取一个参加评审的供应商，其他响应文件无效。</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4.5最终报价相同的，按节能环保产品金额占投标报价比例（简称“比例”）由高到低顺序排列；报价及比例相同的，由采购人随机抽取确定排序。</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4.6在开标、投标期间，响应供应商不得向询价小组成员询问评标情况，不得进行旨在影响评标结果的活动。</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4.7</w:t>
      </w:r>
      <w:r>
        <w:rPr>
          <w:rFonts w:hint="eastAsia" w:asciiTheme="minorEastAsia" w:hAnsiTheme="minorEastAsia" w:eastAsiaTheme="minorEastAsia" w:cstheme="minorEastAsia"/>
          <w:color w:val="000000"/>
          <w:sz w:val="24"/>
          <w:szCs w:val="24"/>
          <w:lang w:eastAsia="zh-CN"/>
        </w:rPr>
        <w:t>采购人</w:t>
      </w:r>
      <w:r>
        <w:rPr>
          <w:rFonts w:hint="eastAsia" w:asciiTheme="minorEastAsia" w:hAnsiTheme="minorEastAsia" w:eastAsiaTheme="minorEastAsia" w:cstheme="minorEastAsia"/>
          <w:color w:val="000000"/>
          <w:sz w:val="24"/>
          <w:szCs w:val="24"/>
        </w:rPr>
        <w:t>不向落标方解释落标原因，不退还响应文件。</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5、若所有响应供应商投标报价均超过采购申报价，则做废标处理。</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6、代理服务费</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详见供应商须知前附表。</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7、成交确认书及签订合同：</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1）评标结束后公示期满无异议，采购人将以书面形式向预成交人发出《成交确认书》，《成交确认书》一经发</w:t>
      </w:r>
      <w:r>
        <w:rPr>
          <w:rFonts w:hint="eastAsia" w:asciiTheme="minorEastAsia" w:hAnsiTheme="minorEastAsia" w:eastAsiaTheme="minorEastAsia" w:cstheme="minorEastAsia"/>
          <w:color w:val="000000"/>
          <w:spacing w:val="11"/>
          <w:sz w:val="24"/>
          <w:szCs w:val="24"/>
        </w:rPr>
        <w:t>出即</w:t>
      </w:r>
      <w:r>
        <w:rPr>
          <w:rFonts w:hint="eastAsia" w:asciiTheme="minorEastAsia" w:hAnsiTheme="minorEastAsia" w:eastAsiaTheme="minorEastAsia" w:cstheme="minorEastAsia"/>
          <w:color w:val="000000"/>
          <w:sz w:val="24"/>
          <w:szCs w:val="24"/>
        </w:rPr>
        <w:t>产生法律效力。</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2）《成交确认书》将作为签订合同的依据，且是合同的一个组成部分，成交供应商应按《成交确认书》指定</w:t>
      </w:r>
      <w:r>
        <w:rPr>
          <w:rFonts w:hint="eastAsia" w:asciiTheme="minorEastAsia" w:hAnsiTheme="minorEastAsia" w:eastAsiaTheme="minorEastAsia" w:cstheme="minorEastAsia"/>
          <w:color w:val="000000"/>
          <w:spacing w:val="11"/>
          <w:sz w:val="24"/>
          <w:szCs w:val="24"/>
        </w:rPr>
        <w:t>的时间</w:t>
      </w:r>
      <w:r>
        <w:rPr>
          <w:rFonts w:hint="eastAsia" w:asciiTheme="minorEastAsia" w:hAnsiTheme="minorEastAsia" w:eastAsiaTheme="minorEastAsia" w:cstheme="minorEastAsia"/>
          <w:color w:val="000000"/>
          <w:sz w:val="24"/>
          <w:szCs w:val="24"/>
        </w:rPr>
        <w:t>、地点与采购人签订合同。采购文件、成交供应商的响应文件及书面澄清文件等，均为签订合同的依据；在领取《成交确认书》后，成交供应商若因自身原因未按照《成交确认书》规定的时间与采购人签订采购合同，</w:t>
      </w:r>
      <w:r>
        <w:rPr>
          <w:rFonts w:hint="eastAsia" w:asciiTheme="minorEastAsia" w:hAnsiTheme="minorEastAsia" w:eastAsiaTheme="minorEastAsia" w:cstheme="minorEastAsia"/>
          <w:color w:val="000000"/>
          <w:sz w:val="24"/>
          <w:szCs w:val="24"/>
          <w:lang w:eastAsia="zh-CN"/>
        </w:rPr>
        <w:t>采购人</w:t>
      </w:r>
      <w:r>
        <w:rPr>
          <w:rFonts w:hint="eastAsia" w:asciiTheme="minorEastAsia" w:hAnsiTheme="minorEastAsia" w:eastAsiaTheme="minorEastAsia" w:cstheme="minorEastAsia"/>
          <w:color w:val="000000"/>
          <w:sz w:val="24"/>
          <w:szCs w:val="24"/>
        </w:rPr>
        <w:t>有权按“无正当理由放弃成交”对成交供应商进行处理。</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3）《采购结果公示》在网上公示后，视作采购人已向预成交人履行告知义务。若预成交人在公示期满后，未在七日内领取成交确认书，采购</w:t>
      </w:r>
      <w:r>
        <w:rPr>
          <w:rFonts w:hint="eastAsia" w:asciiTheme="minorEastAsia" w:hAnsiTheme="minorEastAsia" w:eastAsiaTheme="minorEastAsia" w:cstheme="minorEastAsia"/>
          <w:color w:val="000000"/>
          <w:sz w:val="24"/>
          <w:szCs w:val="24"/>
          <w:lang w:eastAsia="zh-CN"/>
        </w:rPr>
        <w:t>人</w:t>
      </w:r>
      <w:r>
        <w:rPr>
          <w:rFonts w:hint="eastAsia" w:asciiTheme="minorEastAsia" w:hAnsiTheme="minorEastAsia" w:eastAsiaTheme="minorEastAsia" w:cstheme="minorEastAsia"/>
          <w:color w:val="000000"/>
          <w:sz w:val="24"/>
          <w:szCs w:val="24"/>
        </w:rPr>
        <w:t>有权按“无正当理由放弃成交”对预成交人进行处理。</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4）《成交确认书》领取地点：江西睿创工程监理有限公司</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地址：吉安市吉州区长征路附12栋1号</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5)成交供应商须在签订采购合同后二个工作日内，向采购代理机构提供一份完整的采购合同。</w:t>
      </w:r>
    </w:p>
    <w:p>
      <w:pPr>
        <w:spacing w:line="400" w:lineRule="exact"/>
        <w:ind w:firstLine="240" w:firstLineChars="100"/>
        <w:rPr>
          <w:rFonts w:hint="eastAsia" w:asciiTheme="minorEastAsia" w:hAnsiTheme="minorEastAsia" w:eastAsiaTheme="minorEastAsia" w:cstheme="minorEastAsia"/>
          <w:color w:val="000000"/>
          <w:sz w:val="24"/>
          <w:szCs w:val="24"/>
        </w:rPr>
      </w:pPr>
    </w:p>
    <w:p>
      <w:pPr>
        <w:pStyle w:val="2"/>
        <w:tabs>
          <w:tab w:val="center" w:pos="4775"/>
        </w:tabs>
        <w:spacing w:line="420" w:lineRule="auto"/>
        <w:jc w:val="center"/>
        <w:rPr>
          <w:rFonts w:hint="eastAsia" w:asciiTheme="minorEastAsia" w:hAnsiTheme="minorEastAsia" w:eastAsiaTheme="minorEastAsia" w:cstheme="minorEastAsia"/>
          <w:b/>
          <w:bCs/>
          <w:sz w:val="24"/>
          <w:szCs w:val="24"/>
        </w:rPr>
      </w:pPr>
    </w:p>
    <w:p>
      <w:pPr>
        <w:pStyle w:val="2"/>
        <w:tabs>
          <w:tab w:val="center" w:pos="4775"/>
        </w:tabs>
        <w:spacing w:line="420" w:lineRule="auto"/>
        <w:jc w:val="center"/>
        <w:rPr>
          <w:rFonts w:hint="eastAsia" w:hAnsi="宋体" w:eastAsia="宋体" w:cs="宋体"/>
          <w:b/>
          <w:bCs/>
          <w:sz w:val="36"/>
          <w:szCs w:val="36"/>
        </w:rPr>
      </w:pPr>
    </w:p>
    <w:p>
      <w:pPr>
        <w:pStyle w:val="2"/>
        <w:tabs>
          <w:tab w:val="center" w:pos="4775"/>
        </w:tabs>
        <w:spacing w:line="420" w:lineRule="auto"/>
        <w:jc w:val="center"/>
        <w:rPr>
          <w:rFonts w:hint="eastAsia" w:hAnsi="宋体" w:eastAsia="宋体" w:cs="宋体"/>
          <w:b/>
          <w:bCs/>
          <w:sz w:val="36"/>
          <w:szCs w:val="36"/>
        </w:rPr>
      </w:pPr>
    </w:p>
    <w:p>
      <w:pPr>
        <w:pStyle w:val="2"/>
        <w:tabs>
          <w:tab w:val="center" w:pos="4775"/>
        </w:tabs>
        <w:spacing w:line="420" w:lineRule="auto"/>
        <w:jc w:val="center"/>
        <w:rPr>
          <w:rFonts w:hint="eastAsia" w:hAnsi="宋体" w:eastAsia="宋体" w:cs="宋体"/>
          <w:b/>
          <w:bCs/>
          <w:sz w:val="36"/>
          <w:szCs w:val="36"/>
        </w:rPr>
      </w:pPr>
    </w:p>
    <w:p>
      <w:pPr>
        <w:pStyle w:val="2"/>
        <w:tabs>
          <w:tab w:val="center" w:pos="4775"/>
        </w:tabs>
        <w:spacing w:line="420" w:lineRule="auto"/>
        <w:jc w:val="center"/>
        <w:rPr>
          <w:rFonts w:hint="eastAsia" w:hAnsi="宋体" w:eastAsia="宋体" w:cs="宋体"/>
          <w:b/>
          <w:bCs/>
          <w:sz w:val="36"/>
          <w:szCs w:val="36"/>
        </w:rPr>
      </w:pPr>
    </w:p>
    <w:p>
      <w:pPr>
        <w:pStyle w:val="2"/>
        <w:tabs>
          <w:tab w:val="center" w:pos="4775"/>
        </w:tabs>
        <w:spacing w:line="420" w:lineRule="auto"/>
        <w:jc w:val="center"/>
        <w:rPr>
          <w:rFonts w:hint="eastAsia" w:hAnsi="宋体" w:eastAsia="宋体" w:cs="宋体"/>
          <w:b/>
          <w:bCs/>
          <w:sz w:val="36"/>
          <w:szCs w:val="36"/>
        </w:rPr>
      </w:pPr>
    </w:p>
    <w:p>
      <w:pPr>
        <w:pStyle w:val="2"/>
        <w:tabs>
          <w:tab w:val="center" w:pos="4775"/>
        </w:tabs>
        <w:spacing w:line="420" w:lineRule="auto"/>
        <w:jc w:val="center"/>
        <w:rPr>
          <w:rFonts w:hint="eastAsia" w:hAnsi="宋体" w:eastAsia="宋体" w:cs="宋体"/>
          <w:b/>
          <w:bCs/>
          <w:sz w:val="36"/>
          <w:szCs w:val="36"/>
        </w:rPr>
      </w:pPr>
    </w:p>
    <w:p>
      <w:pPr>
        <w:pStyle w:val="2"/>
        <w:tabs>
          <w:tab w:val="center" w:pos="4775"/>
        </w:tabs>
        <w:spacing w:line="420" w:lineRule="auto"/>
        <w:jc w:val="center"/>
        <w:outlineLvl w:val="0"/>
        <w:rPr>
          <w:rFonts w:hAnsi="宋体" w:eastAsia="宋体" w:cs="宋体"/>
          <w:b/>
          <w:bCs/>
          <w:sz w:val="36"/>
          <w:szCs w:val="36"/>
        </w:rPr>
      </w:pPr>
      <w:bookmarkStart w:id="61" w:name="_Toc19029"/>
      <w:r>
        <w:rPr>
          <w:rFonts w:hint="eastAsia" w:hAnsi="宋体" w:eastAsia="宋体" w:cs="宋体"/>
          <w:b/>
          <w:bCs/>
          <w:sz w:val="36"/>
          <w:szCs w:val="36"/>
        </w:rPr>
        <w:t>第五章   附件（响应文件格式）</w:t>
      </w:r>
      <w:bookmarkEnd w:id="61"/>
    </w:p>
    <w:p>
      <w:pPr>
        <w:ind w:firstLine="6600" w:firstLineChars="2750"/>
        <w:rPr>
          <w:rFonts w:hAnsi="宋体" w:eastAsia="宋体" w:cs="宋体"/>
          <w:color w:val="000000"/>
          <w:sz w:val="24"/>
          <w:szCs w:val="24"/>
        </w:rPr>
      </w:pPr>
      <w:r>
        <w:rPr>
          <w:rFonts w:hint="eastAsia" w:hAnsi="宋体" w:eastAsia="宋体" w:cs="宋体"/>
          <w:color w:val="000000"/>
          <w:sz w:val="24"/>
          <w:szCs w:val="24"/>
        </w:rPr>
        <w:t xml:space="preserve">（正、副）本 </w:t>
      </w:r>
    </w:p>
    <w:p>
      <w:pPr>
        <w:rPr>
          <w:rFonts w:hAnsi="宋体" w:eastAsia="宋体" w:cs="宋体"/>
          <w:b/>
          <w:bCs/>
          <w:color w:val="000000"/>
          <w:sz w:val="24"/>
          <w:szCs w:val="24"/>
        </w:rPr>
      </w:pPr>
    </w:p>
    <w:p>
      <w:pPr>
        <w:jc w:val="center"/>
        <w:rPr>
          <w:rFonts w:hAnsi="宋体" w:eastAsia="宋体" w:cs="宋体"/>
          <w:b/>
          <w:bCs/>
          <w:color w:val="000000"/>
          <w:sz w:val="32"/>
          <w:szCs w:val="32"/>
        </w:rPr>
      </w:pPr>
      <w:r>
        <w:rPr>
          <w:rFonts w:hint="eastAsia" w:hAnsi="宋体" w:eastAsia="宋体" w:cs="宋体"/>
          <w:b/>
          <w:bCs/>
          <w:color w:val="000000"/>
          <w:sz w:val="32"/>
          <w:szCs w:val="32"/>
          <w:u w:val="single"/>
        </w:rPr>
        <w:t xml:space="preserve">                    </w:t>
      </w:r>
      <w:r>
        <w:rPr>
          <w:rFonts w:hint="eastAsia" w:hAnsi="宋体" w:eastAsia="宋体" w:cs="宋体"/>
          <w:b/>
          <w:bCs/>
          <w:color w:val="000000"/>
          <w:sz w:val="32"/>
          <w:szCs w:val="32"/>
        </w:rPr>
        <w:t>项目招标</w:t>
      </w:r>
    </w:p>
    <w:p>
      <w:pPr>
        <w:jc w:val="center"/>
        <w:rPr>
          <w:rFonts w:hAnsi="宋体" w:eastAsia="宋体" w:cs="宋体"/>
          <w:b/>
          <w:bCs/>
          <w:color w:val="000000"/>
          <w:sz w:val="32"/>
          <w:szCs w:val="32"/>
        </w:rPr>
      </w:pPr>
    </w:p>
    <w:p>
      <w:pPr>
        <w:jc w:val="center"/>
        <w:rPr>
          <w:rFonts w:hAnsi="宋体" w:eastAsia="宋体" w:cs="宋体"/>
          <w:b/>
          <w:bCs/>
          <w:color w:val="000000"/>
          <w:sz w:val="32"/>
          <w:szCs w:val="32"/>
        </w:rPr>
      </w:pPr>
      <w:r>
        <w:rPr>
          <w:rFonts w:hint="eastAsia" w:hAnsi="宋体" w:eastAsia="宋体" w:cs="宋体"/>
          <w:b/>
          <w:bCs/>
          <w:color w:val="000000"/>
          <w:sz w:val="32"/>
          <w:szCs w:val="32"/>
        </w:rPr>
        <w:t>响 应 文 件</w:t>
      </w:r>
    </w:p>
    <w:p>
      <w:pPr>
        <w:rPr>
          <w:rFonts w:hAnsi="宋体" w:eastAsia="宋体" w:cs="宋体"/>
          <w:b/>
          <w:bCs/>
          <w:color w:val="000000"/>
          <w:sz w:val="24"/>
          <w:szCs w:val="24"/>
        </w:rPr>
      </w:pPr>
    </w:p>
    <w:p>
      <w:pPr>
        <w:rPr>
          <w:rFonts w:hAnsi="宋体" w:eastAsia="宋体" w:cs="宋体"/>
          <w:b/>
          <w:bCs/>
          <w:color w:val="000000"/>
          <w:sz w:val="24"/>
          <w:szCs w:val="24"/>
        </w:rPr>
      </w:pPr>
    </w:p>
    <w:p>
      <w:pPr>
        <w:pStyle w:val="2"/>
        <w:rPr>
          <w:rFonts w:hAnsi="宋体" w:eastAsia="宋体" w:cs="宋体"/>
          <w:b/>
          <w:bCs/>
          <w:color w:val="000000"/>
          <w:sz w:val="24"/>
          <w:szCs w:val="24"/>
        </w:rPr>
      </w:pPr>
    </w:p>
    <w:p>
      <w:pPr>
        <w:rPr>
          <w:rFonts w:hAnsi="宋体" w:eastAsia="宋体" w:cs="宋体"/>
          <w:b/>
          <w:bCs/>
          <w:color w:val="000000"/>
          <w:sz w:val="24"/>
          <w:szCs w:val="24"/>
        </w:rPr>
      </w:pPr>
    </w:p>
    <w:p>
      <w:pPr>
        <w:spacing w:line="600" w:lineRule="auto"/>
        <w:ind w:firstLine="422" w:firstLineChars="150"/>
        <w:rPr>
          <w:rFonts w:hAnsi="宋体" w:eastAsia="宋体" w:cs="宋体"/>
          <w:color w:val="000000"/>
          <w:szCs w:val="28"/>
        </w:rPr>
      </w:pPr>
      <w:r>
        <w:rPr>
          <w:rFonts w:hint="eastAsia" w:hAnsi="宋体" w:eastAsia="宋体" w:cs="宋体"/>
          <w:b/>
          <w:bCs/>
          <w:color w:val="000000"/>
          <w:szCs w:val="28"/>
        </w:rPr>
        <w:t>项 目 名 称：</w:t>
      </w:r>
      <w:r>
        <w:rPr>
          <w:rFonts w:hint="eastAsia" w:hAnsi="宋体" w:eastAsia="宋体" w:cs="宋体"/>
          <w:b/>
          <w:bCs/>
          <w:color w:val="000000"/>
          <w:szCs w:val="28"/>
          <w:u w:val="single"/>
        </w:rPr>
        <w:t xml:space="preserve">                                          </w:t>
      </w:r>
    </w:p>
    <w:p>
      <w:pPr>
        <w:spacing w:line="600" w:lineRule="auto"/>
        <w:ind w:firstLine="422" w:firstLineChars="150"/>
        <w:rPr>
          <w:rFonts w:hAnsi="宋体" w:eastAsia="宋体" w:cs="宋体"/>
          <w:b/>
          <w:bCs/>
          <w:color w:val="000000"/>
          <w:szCs w:val="28"/>
          <w:u w:val="single"/>
        </w:rPr>
      </w:pPr>
      <w:r>
        <w:rPr>
          <w:rFonts w:hint="eastAsia" w:hAnsi="宋体" w:eastAsia="宋体" w:cs="宋体"/>
          <w:b/>
          <w:bCs/>
          <w:color w:val="000000"/>
          <w:szCs w:val="28"/>
        </w:rPr>
        <w:t>项 目 编 号：</w:t>
      </w:r>
      <w:r>
        <w:rPr>
          <w:rFonts w:hint="eastAsia" w:hAnsi="宋体" w:eastAsia="宋体" w:cs="宋体"/>
          <w:b/>
          <w:bCs/>
          <w:color w:val="000000"/>
          <w:szCs w:val="28"/>
          <w:u w:val="single"/>
        </w:rPr>
        <w:t xml:space="preserve">                                          </w:t>
      </w:r>
    </w:p>
    <w:p>
      <w:pPr>
        <w:spacing w:line="600" w:lineRule="auto"/>
        <w:ind w:firstLine="422" w:firstLineChars="150"/>
        <w:rPr>
          <w:rFonts w:hAnsi="宋体" w:eastAsia="宋体" w:cs="宋体"/>
          <w:b/>
          <w:bCs/>
          <w:color w:val="000000"/>
          <w:szCs w:val="28"/>
        </w:rPr>
      </w:pPr>
      <w:r>
        <w:rPr>
          <w:rFonts w:hint="eastAsia" w:hAnsi="宋体" w:eastAsia="宋体" w:cs="宋体"/>
          <w:b/>
          <w:bCs/>
          <w:color w:val="000000"/>
          <w:szCs w:val="28"/>
        </w:rPr>
        <w:t>投标人名称：</w:t>
      </w:r>
      <w:r>
        <w:rPr>
          <w:rFonts w:hint="eastAsia" w:hAnsi="宋体" w:eastAsia="宋体" w:cs="宋体"/>
          <w:b/>
          <w:bCs/>
          <w:color w:val="000000"/>
          <w:szCs w:val="28"/>
          <w:u w:val="single"/>
        </w:rPr>
        <w:t xml:space="preserve">                              （公章）     </w:t>
      </w:r>
    </w:p>
    <w:p>
      <w:pPr>
        <w:spacing w:line="600" w:lineRule="auto"/>
        <w:ind w:firstLine="422" w:firstLineChars="150"/>
        <w:rPr>
          <w:rFonts w:hAnsi="宋体" w:eastAsia="宋体" w:cs="宋体"/>
          <w:b/>
          <w:bCs/>
          <w:color w:val="000000"/>
          <w:szCs w:val="28"/>
          <w:u w:val="single"/>
        </w:rPr>
      </w:pPr>
      <w:r>
        <w:rPr>
          <w:rFonts w:hint="eastAsia" w:hAnsi="宋体" w:eastAsia="宋体" w:cs="宋体"/>
          <w:b/>
          <w:bCs/>
          <w:color w:val="000000"/>
          <w:szCs w:val="28"/>
        </w:rPr>
        <w:t>投标人地址：</w:t>
      </w:r>
      <w:r>
        <w:rPr>
          <w:rFonts w:hint="eastAsia" w:hAnsi="宋体" w:eastAsia="宋体" w:cs="宋体"/>
          <w:b/>
          <w:bCs/>
          <w:color w:val="000000"/>
          <w:szCs w:val="28"/>
          <w:u w:val="single"/>
        </w:rPr>
        <w:t xml:space="preserve">                                           </w:t>
      </w:r>
    </w:p>
    <w:p>
      <w:pPr>
        <w:spacing w:line="600" w:lineRule="auto"/>
        <w:ind w:firstLine="422" w:firstLineChars="150"/>
        <w:rPr>
          <w:rFonts w:hAnsi="宋体" w:eastAsia="宋体" w:cs="宋体"/>
          <w:b/>
          <w:bCs/>
          <w:color w:val="000000"/>
          <w:szCs w:val="28"/>
          <w:u w:val="single"/>
        </w:rPr>
      </w:pPr>
      <w:r>
        <w:rPr>
          <w:rFonts w:hint="eastAsia" w:hAnsi="宋体" w:eastAsia="宋体" w:cs="宋体"/>
          <w:b/>
          <w:bCs/>
          <w:color w:val="000000"/>
          <w:szCs w:val="28"/>
        </w:rPr>
        <w:t>联  系  人：</w:t>
      </w:r>
      <w:r>
        <w:rPr>
          <w:rFonts w:hint="eastAsia" w:hAnsi="宋体" w:eastAsia="宋体" w:cs="宋体"/>
          <w:b/>
          <w:bCs/>
          <w:color w:val="000000"/>
          <w:szCs w:val="28"/>
          <w:u w:val="single"/>
        </w:rPr>
        <w:t xml:space="preserve">                   </w:t>
      </w:r>
      <w:r>
        <w:rPr>
          <w:rFonts w:hint="eastAsia" w:hAnsi="宋体" w:eastAsia="宋体" w:cs="宋体"/>
          <w:b/>
          <w:bCs/>
          <w:color w:val="000000"/>
          <w:szCs w:val="28"/>
        </w:rPr>
        <w:t>电话：</w:t>
      </w:r>
      <w:r>
        <w:rPr>
          <w:rFonts w:hint="eastAsia" w:hAnsi="宋体" w:eastAsia="宋体" w:cs="宋体"/>
          <w:b/>
          <w:bCs/>
          <w:color w:val="000000"/>
          <w:szCs w:val="28"/>
          <w:u w:val="single"/>
        </w:rPr>
        <w:t xml:space="preserve">                  </w:t>
      </w:r>
    </w:p>
    <w:p>
      <w:pPr>
        <w:spacing w:line="600" w:lineRule="auto"/>
        <w:ind w:firstLine="422" w:firstLineChars="150"/>
        <w:rPr>
          <w:rFonts w:hAnsi="宋体" w:eastAsia="宋体" w:cs="宋体"/>
          <w:b/>
          <w:bCs/>
          <w:color w:val="000000"/>
          <w:szCs w:val="28"/>
          <w:u w:val="single"/>
        </w:rPr>
      </w:pPr>
      <w:r>
        <w:rPr>
          <w:rFonts w:hint="eastAsia" w:hAnsi="宋体" w:eastAsia="宋体" w:cs="宋体"/>
          <w:b/>
          <w:bCs/>
          <w:color w:val="000000"/>
          <w:szCs w:val="28"/>
        </w:rPr>
        <w:t>投 递 日 期：</w:t>
      </w:r>
      <w:r>
        <w:rPr>
          <w:rFonts w:hint="eastAsia" w:hAnsi="宋体" w:eastAsia="宋体" w:cs="宋体"/>
          <w:b/>
          <w:bCs/>
          <w:color w:val="000000"/>
          <w:szCs w:val="28"/>
          <w:u w:val="single"/>
        </w:rPr>
        <w:t xml:space="preserve">            年        月                  </w:t>
      </w:r>
    </w:p>
    <w:p>
      <w:pPr>
        <w:pStyle w:val="4"/>
        <w:widowControl/>
        <w:snapToGrid w:val="0"/>
        <w:spacing w:line="360" w:lineRule="auto"/>
        <w:jc w:val="left"/>
        <w:outlineLvl w:val="9"/>
        <w:rPr>
          <w:rFonts w:ascii="宋体" w:hAnsi="宋体" w:cs="宋体"/>
          <w:sz w:val="28"/>
          <w:szCs w:val="28"/>
        </w:rPr>
      </w:pPr>
    </w:p>
    <w:p>
      <w:pPr>
        <w:pStyle w:val="4"/>
        <w:widowControl/>
        <w:snapToGrid w:val="0"/>
        <w:spacing w:line="360" w:lineRule="auto"/>
        <w:jc w:val="left"/>
        <w:rPr>
          <w:rFonts w:hint="eastAsia" w:ascii="宋体" w:hAnsi="宋体" w:cs="宋体"/>
          <w:sz w:val="21"/>
          <w:szCs w:val="21"/>
        </w:rPr>
      </w:pPr>
      <w:r>
        <w:rPr>
          <w:rFonts w:hint="eastAsia" w:ascii="宋体" w:hAnsi="宋体" w:cs="宋体"/>
          <w:sz w:val="21"/>
          <w:szCs w:val="21"/>
        </w:rPr>
        <w:t>备注：投标人须按响应文件格式编制响应文件，根据项目特点如相关内容不够填写或不能更好描述时，投标人可自行添补（但不得实质性偏离）格式自拟。</w:t>
      </w:r>
      <w:r>
        <w:rPr>
          <w:rFonts w:hint="eastAsia" w:ascii="宋体" w:hAnsi="宋体" w:cs="宋体"/>
          <w:sz w:val="21"/>
          <w:szCs w:val="21"/>
        </w:rPr>
        <w:br w:type="page"/>
      </w:r>
    </w:p>
    <w:p>
      <w:pPr>
        <w:pStyle w:val="17"/>
        <w:ind w:left="0" w:leftChars="0" w:firstLine="0" w:firstLineChars="0"/>
        <w:rPr>
          <w:rFonts w:hint="eastAsia" w:ascii="宋体" w:hAnsi="宋体" w:cs="宋体"/>
          <w:sz w:val="21"/>
          <w:szCs w:val="21"/>
        </w:rPr>
      </w:pPr>
    </w:p>
    <w:p>
      <w:pPr>
        <w:numPr>
          <w:ilvl w:val="0"/>
          <w:numId w:val="9"/>
        </w:numPr>
        <w:autoSpaceDE w:val="0"/>
        <w:autoSpaceDN w:val="0"/>
        <w:snapToGrid w:val="0"/>
        <w:spacing w:beforeLines="50" w:afterLines="50"/>
        <w:jc w:val="center"/>
        <w:rPr>
          <w:rFonts w:hint="eastAsia" w:asciiTheme="minorEastAsia" w:hAnsiTheme="minorEastAsia" w:eastAsiaTheme="minorEastAsia" w:cstheme="minorEastAsia"/>
          <w:b/>
          <w:bCs/>
          <w:snapToGrid w:val="0"/>
          <w:color w:val="000000"/>
          <w:sz w:val="24"/>
          <w:szCs w:val="24"/>
        </w:rPr>
      </w:pPr>
      <w:r>
        <w:rPr>
          <w:rFonts w:hint="eastAsia" w:asciiTheme="minorEastAsia" w:hAnsiTheme="minorEastAsia" w:eastAsiaTheme="minorEastAsia" w:cstheme="minorEastAsia"/>
          <w:b/>
          <w:bCs/>
          <w:snapToGrid w:val="0"/>
          <w:color w:val="000000"/>
          <w:sz w:val="24"/>
          <w:szCs w:val="24"/>
        </w:rPr>
        <w:t>响应文件检索表（样表）</w:t>
      </w:r>
    </w:p>
    <w:p>
      <w:pPr>
        <w:pStyle w:val="2"/>
        <w:rPr>
          <w:rFonts w:hint="eastAsia" w:asciiTheme="minorEastAsia" w:hAnsiTheme="minorEastAsia" w:eastAsiaTheme="minorEastAsia" w:cstheme="minorEastAsia"/>
          <w:sz w:val="24"/>
          <w:szCs w:val="24"/>
        </w:rPr>
      </w:pPr>
    </w:p>
    <w:tbl>
      <w:tblPr>
        <w:tblStyle w:val="18"/>
        <w:tblW w:w="0" w:type="auto"/>
        <w:jc w:val="center"/>
        <w:tblLayout w:type="fixed"/>
        <w:tblCellMar>
          <w:top w:w="0" w:type="dxa"/>
          <w:left w:w="108" w:type="dxa"/>
          <w:bottom w:w="0" w:type="dxa"/>
          <w:right w:w="108" w:type="dxa"/>
        </w:tblCellMar>
      </w:tblPr>
      <w:tblGrid>
        <w:gridCol w:w="730"/>
        <w:gridCol w:w="3040"/>
        <w:gridCol w:w="4100"/>
        <w:gridCol w:w="1200"/>
      </w:tblGrid>
      <w:tr>
        <w:tblPrEx>
          <w:tblCellMar>
            <w:top w:w="0" w:type="dxa"/>
            <w:left w:w="108" w:type="dxa"/>
            <w:bottom w:w="0" w:type="dxa"/>
            <w:right w:w="108" w:type="dxa"/>
          </w:tblCellMar>
        </w:tblPrEx>
        <w:trPr>
          <w:trHeight w:val="342" w:hRule="atLeast"/>
          <w:jc w:val="center"/>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序号</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检索内容</w:t>
            </w:r>
          </w:p>
        </w:tc>
        <w:tc>
          <w:tcPr>
            <w:tcW w:w="41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证明材料要求</w:t>
            </w:r>
          </w:p>
        </w:tc>
        <w:tc>
          <w:tcPr>
            <w:tcW w:w="1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所在页码</w:t>
            </w:r>
          </w:p>
        </w:tc>
      </w:tr>
      <w:tr>
        <w:tblPrEx>
          <w:tblCellMar>
            <w:top w:w="0" w:type="dxa"/>
            <w:left w:w="108" w:type="dxa"/>
            <w:bottom w:w="0" w:type="dxa"/>
            <w:right w:w="108" w:type="dxa"/>
          </w:tblCellMar>
        </w:tblPrEx>
        <w:trPr>
          <w:trHeight w:val="342" w:hRule="atLeast"/>
          <w:jc w:val="center"/>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w:t>
            </w:r>
          </w:p>
        </w:tc>
        <w:tc>
          <w:tcPr>
            <w:tcW w:w="3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具有独立承担民事责任的能力</w:t>
            </w:r>
          </w:p>
        </w:tc>
        <w:tc>
          <w:tcPr>
            <w:tcW w:w="41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提供企业法人营业执照三证合一原件。</w:t>
            </w:r>
          </w:p>
        </w:tc>
        <w:tc>
          <w:tcPr>
            <w:tcW w:w="12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342" w:hRule="atLeast"/>
          <w:jc w:val="center"/>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w:t>
            </w:r>
          </w:p>
        </w:tc>
        <w:tc>
          <w:tcPr>
            <w:tcW w:w="3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具有良好的商业信誉和健全的财务会计制度</w:t>
            </w:r>
          </w:p>
        </w:tc>
        <w:tc>
          <w:tcPr>
            <w:tcW w:w="41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财务审计报告、资信证明、财务报表复印件</w:t>
            </w:r>
          </w:p>
        </w:tc>
        <w:tc>
          <w:tcPr>
            <w:tcW w:w="12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342" w:hRule="atLeast"/>
          <w:jc w:val="center"/>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w:t>
            </w:r>
          </w:p>
        </w:tc>
        <w:tc>
          <w:tcPr>
            <w:tcW w:w="3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具有履行合同所必需的设备和专业技术能力</w:t>
            </w:r>
          </w:p>
        </w:tc>
        <w:tc>
          <w:tcPr>
            <w:tcW w:w="41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提供具有履行合同所需的设备和专业技术能力承诺函原件。</w:t>
            </w:r>
          </w:p>
        </w:tc>
        <w:tc>
          <w:tcPr>
            <w:tcW w:w="12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342" w:hRule="atLeast"/>
          <w:jc w:val="center"/>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w:t>
            </w:r>
          </w:p>
        </w:tc>
        <w:tc>
          <w:tcPr>
            <w:tcW w:w="3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有社会保障资金的良好记录</w:t>
            </w:r>
          </w:p>
        </w:tc>
        <w:tc>
          <w:tcPr>
            <w:tcW w:w="41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缴纳社保发票凭证复印件</w:t>
            </w:r>
          </w:p>
        </w:tc>
        <w:tc>
          <w:tcPr>
            <w:tcW w:w="12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342" w:hRule="atLeast"/>
          <w:jc w:val="center"/>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5</w:t>
            </w:r>
          </w:p>
        </w:tc>
        <w:tc>
          <w:tcPr>
            <w:tcW w:w="3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无重大违法记录</w:t>
            </w:r>
          </w:p>
        </w:tc>
        <w:tc>
          <w:tcPr>
            <w:tcW w:w="41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企业无重大违法记录声明函原件。</w:t>
            </w:r>
          </w:p>
        </w:tc>
        <w:tc>
          <w:tcPr>
            <w:tcW w:w="12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342" w:hRule="atLeast"/>
          <w:jc w:val="center"/>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w:t>
            </w:r>
          </w:p>
        </w:tc>
        <w:tc>
          <w:tcPr>
            <w:tcW w:w="3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投标保证金</w:t>
            </w:r>
          </w:p>
        </w:tc>
        <w:tc>
          <w:tcPr>
            <w:tcW w:w="41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投标保证金交款凭证</w:t>
            </w:r>
          </w:p>
        </w:tc>
        <w:tc>
          <w:tcPr>
            <w:tcW w:w="12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342" w:hRule="atLeast"/>
          <w:jc w:val="center"/>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7</w:t>
            </w:r>
          </w:p>
        </w:tc>
        <w:tc>
          <w:tcPr>
            <w:tcW w:w="3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法定代表人授权书</w:t>
            </w:r>
          </w:p>
        </w:tc>
        <w:tc>
          <w:tcPr>
            <w:tcW w:w="41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非法定代表人出席开标，要有法定代表人授权书</w:t>
            </w:r>
          </w:p>
        </w:tc>
        <w:tc>
          <w:tcPr>
            <w:tcW w:w="120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342" w:hRule="atLeast"/>
          <w:jc w:val="center"/>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val="en-US" w:eastAsia="zh-CN"/>
              </w:rPr>
              <w:t>8</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其他证明</w:t>
            </w:r>
          </w:p>
        </w:tc>
        <w:tc>
          <w:tcPr>
            <w:tcW w:w="41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响应供应商认为需要提供的证明</w:t>
            </w:r>
          </w:p>
        </w:tc>
        <w:tc>
          <w:tcPr>
            <w:tcW w:w="1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270" w:hRule="atLeast"/>
          <w:jc w:val="center"/>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p>
        </w:tc>
        <w:tc>
          <w:tcPr>
            <w:tcW w:w="41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p>
        </w:tc>
        <w:tc>
          <w:tcPr>
            <w:tcW w:w="1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left"/>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r>
      <w:tr>
        <w:tblPrEx>
          <w:tblCellMar>
            <w:top w:w="0" w:type="dxa"/>
            <w:left w:w="108" w:type="dxa"/>
            <w:bottom w:w="0" w:type="dxa"/>
            <w:right w:w="108" w:type="dxa"/>
          </w:tblCellMar>
        </w:tblPrEx>
        <w:trPr>
          <w:trHeight w:val="270" w:hRule="atLeast"/>
          <w:jc w:val="center"/>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before="157" w:beforeLines="50" w:line="240" w:lineRule="atLeast"/>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pacing w:before="157" w:beforeLines="50"/>
              <w:jc w:val="left"/>
              <w:textAlignment w:val="auto"/>
              <w:rPr>
                <w:rFonts w:hint="eastAsia" w:asciiTheme="minorEastAsia" w:hAnsiTheme="minorEastAsia" w:eastAsiaTheme="minorEastAsia" w:cstheme="minorEastAsia"/>
                <w:sz w:val="24"/>
                <w:szCs w:val="24"/>
              </w:rPr>
            </w:pPr>
          </w:p>
        </w:tc>
        <w:tc>
          <w:tcPr>
            <w:tcW w:w="41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pacing w:before="157" w:beforeLines="50"/>
              <w:jc w:val="left"/>
              <w:textAlignment w:val="auto"/>
              <w:rPr>
                <w:rFonts w:hint="eastAsia" w:asciiTheme="minorEastAsia" w:hAnsiTheme="minorEastAsia" w:eastAsiaTheme="minorEastAsia" w:cstheme="minorEastAsia"/>
                <w:sz w:val="24"/>
                <w:szCs w:val="24"/>
              </w:rPr>
            </w:pPr>
          </w:p>
        </w:tc>
        <w:tc>
          <w:tcPr>
            <w:tcW w:w="1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pacing w:before="157" w:beforeLines="50"/>
              <w:jc w:val="left"/>
              <w:textAlignment w:val="auto"/>
              <w:rPr>
                <w:rFonts w:hint="eastAsia" w:asciiTheme="minorEastAsia" w:hAnsiTheme="minorEastAsia" w:eastAsiaTheme="minorEastAsia" w:cstheme="minorEastAsia"/>
                <w:sz w:val="24"/>
                <w:szCs w:val="24"/>
              </w:rPr>
            </w:pPr>
          </w:p>
        </w:tc>
      </w:tr>
    </w:tbl>
    <w:p>
      <w:pPr>
        <w:autoSpaceDE w:val="0"/>
        <w:autoSpaceDN w:val="0"/>
        <w:snapToGrid w:val="0"/>
        <w:jc w:val="left"/>
        <w:rPr>
          <w:rFonts w:hint="eastAsia" w:asciiTheme="minorEastAsia" w:hAnsiTheme="minorEastAsia" w:eastAsiaTheme="minorEastAsia" w:cstheme="minorEastAsia"/>
          <w:b/>
          <w:bCs/>
          <w:color w:val="000000"/>
          <w:sz w:val="24"/>
          <w:szCs w:val="24"/>
        </w:rPr>
      </w:pPr>
    </w:p>
    <w:p>
      <w:pPr>
        <w:autoSpaceDE w:val="0"/>
        <w:autoSpaceDN w:val="0"/>
        <w:snapToGrid w:val="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说明：</w:t>
      </w:r>
    </w:p>
    <w:p>
      <w:pPr>
        <w:autoSpaceDE w:val="0"/>
        <w:autoSpaceDN w:val="0"/>
        <w:snapToGrid w:val="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1）本表为样表，各响应供应商可根据询价文件要求编制，可视具体情况增删。《响应文件检索表》为方便专家查找和审核。</w:t>
      </w:r>
    </w:p>
    <w:p>
      <w:pPr>
        <w:pStyle w:val="16"/>
        <w:widowControl w:val="0"/>
        <w:autoSpaceDE w:val="0"/>
        <w:autoSpaceDN w:val="0"/>
        <w:adjustRightInd w:val="0"/>
        <w:spacing w:before="0" w:beforeAutospacing="0" w:after="0" w:afterAutospacing="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2）“所在页码”是材料所在响应文件的页码。即：填写证明材料在响应文件中的具体位置。</w:t>
      </w:r>
    </w:p>
    <w:p>
      <w:pPr>
        <w:spacing w:line="480" w:lineRule="exact"/>
        <w:rPr>
          <w:rFonts w:hint="eastAsia" w:asciiTheme="minorEastAsia" w:hAnsiTheme="minorEastAsia" w:eastAsiaTheme="minorEastAsia" w:cstheme="minorEastAsia"/>
          <w:b/>
          <w:bCs/>
          <w:sz w:val="24"/>
          <w:szCs w:val="24"/>
        </w:rPr>
      </w:pPr>
    </w:p>
    <w:p>
      <w:pPr>
        <w:spacing w:afterLines="100"/>
        <w:jc w:val="center"/>
        <w:rPr>
          <w:rFonts w:ascii="宋体"/>
          <w:b/>
          <w:bCs/>
          <w:color w:val="000000"/>
          <w:sz w:val="24"/>
          <w:szCs w:val="24"/>
        </w:rPr>
      </w:pPr>
    </w:p>
    <w:p>
      <w:pPr>
        <w:spacing w:afterLines="100"/>
        <w:jc w:val="center"/>
        <w:rPr>
          <w:rFonts w:ascii="宋体"/>
          <w:b/>
          <w:bCs/>
          <w:color w:val="000000"/>
          <w:sz w:val="24"/>
          <w:szCs w:val="24"/>
        </w:rPr>
      </w:pPr>
    </w:p>
    <w:p>
      <w:pPr>
        <w:spacing w:afterLines="100"/>
        <w:jc w:val="center"/>
        <w:rPr>
          <w:rFonts w:ascii="宋体"/>
          <w:b/>
          <w:bCs/>
          <w:color w:val="000000"/>
          <w:sz w:val="24"/>
          <w:szCs w:val="24"/>
        </w:rPr>
      </w:pPr>
    </w:p>
    <w:p>
      <w:pPr>
        <w:pStyle w:val="2"/>
      </w:pPr>
    </w:p>
    <w:p>
      <w:pPr>
        <w:spacing w:line="440" w:lineRule="exact"/>
        <w:jc w:val="center"/>
        <w:rPr>
          <w:rFonts w:hint="eastAsia" w:asciiTheme="minorEastAsia" w:hAnsiTheme="minorEastAsia" w:eastAsiaTheme="minorEastAsia" w:cstheme="minorEastAsia"/>
          <w:b/>
          <w:bCs/>
          <w:color w:val="000000"/>
          <w:sz w:val="28"/>
          <w:szCs w:val="28"/>
          <w:lang w:eastAsia="zh-CN"/>
        </w:rPr>
      </w:pPr>
      <w:r>
        <w:rPr>
          <w:rFonts w:hint="eastAsia" w:asciiTheme="minorEastAsia" w:hAnsiTheme="minorEastAsia" w:eastAsiaTheme="minorEastAsia" w:cstheme="minorEastAsia"/>
          <w:b/>
          <w:bCs/>
          <w:color w:val="000000"/>
          <w:sz w:val="28"/>
          <w:szCs w:val="28"/>
          <w:lang w:eastAsia="zh-CN"/>
        </w:rPr>
        <w:t>二</w:t>
      </w:r>
      <w:r>
        <w:rPr>
          <w:rFonts w:hint="eastAsia" w:asciiTheme="minorEastAsia" w:hAnsiTheme="minorEastAsia" w:eastAsiaTheme="minorEastAsia" w:cstheme="minorEastAsia"/>
          <w:b/>
          <w:bCs/>
          <w:color w:val="000000"/>
          <w:sz w:val="28"/>
          <w:szCs w:val="28"/>
        </w:rPr>
        <w:t>、</w:t>
      </w:r>
      <w:r>
        <w:rPr>
          <w:rFonts w:hint="eastAsia" w:asciiTheme="minorEastAsia" w:hAnsiTheme="minorEastAsia" w:eastAsiaTheme="minorEastAsia" w:cstheme="minorEastAsia"/>
          <w:b/>
          <w:bCs/>
          <w:color w:val="000000"/>
          <w:sz w:val="28"/>
          <w:szCs w:val="28"/>
          <w:lang w:eastAsia="zh-CN"/>
        </w:rPr>
        <w:t>响应函</w:t>
      </w:r>
    </w:p>
    <w:p>
      <w:pPr>
        <w:spacing w:line="440" w:lineRule="exact"/>
        <w:rPr>
          <w:rFonts w:ascii="宋体"/>
          <w:b/>
          <w:bCs/>
          <w:color w:val="000000"/>
          <w:sz w:val="24"/>
          <w:szCs w:val="24"/>
        </w:rPr>
      </w:pPr>
    </w:p>
    <w:p>
      <w:pPr>
        <w:pStyle w:val="9"/>
        <w:spacing w:line="360" w:lineRule="auto"/>
        <w:rPr>
          <w:rFonts w:hint="eastAsia" w:hAnsi="宋体" w:eastAsia="宋体" w:cs="Times New Roman"/>
          <w:color w:val="000000"/>
          <w:sz w:val="24"/>
          <w:szCs w:val="24"/>
          <w:lang w:eastAsia="zh-CN"/>
        </w:rPr>
      </w:pPr>
      <w:r>
        <w:rPr>
          <w:rFonts w:hint="eastAsia" w:hAnsi="宋体"/>
          <w:color w:val="000000"/>
          <w:sz w:val="24"/>
          <w:szCs w:val="24"/>
        </w:rPr>
        <w:t>致：</w:t>
      </w:r>
      <w:r>
        <w:rPr>
          <w:rFonts w:hint="eastAsia" w:hAnsi="宋体"/>
          <w:color w:val="000000"/>
          <w:sz w:val="24"/>
          <w:szCs w:val="24"/>
          <w:lang w:eastAsia="zh-CN"/>
        </w:rPr>
        <w:t>江西睿创工程监理有限公司</w:t>
      </w:r>
    </w:p>
    <w:p>
      <w:pPr>
        <w:pStyle w:val="9"/>
        <w:spacing w:line="360" w:lineRule="auto"/>
        <w:ind w:firstLine="480" w:firstLineChars="200"/>
        <w:rPr>
          <w:rFonts w:hAnsi="宋体" w:cs="Times New Roman"/>
          <w:color w:val="000000"/>
          <w:sz w:val="24"/>
          <w:szCs w:val="24"/>
        </w:rPr>
      </w:pPr>
      <w:r>
        <w:rPr>
          <w:rFonts w:hint="eastAsia" w:hAnsi="宋体"/>
          <w:color w:val="000000"/>
          <w:sz w:val="24"/>
          <w:szCs w:val="24"/>
        </w:rPr>
        <w:t>根据贵方为</w:t>
      </w:r>
      <w:r>
        <w:rPr>
          <w:rFonts w:hAnsi="宋体"/>
          <w:color w:val="000000"/>
          <w:sz w:val="24"/>
          <w:szCs w:val="24"/>
          <w:u w:val="single"/>
        </w:rPr>
        <w:t xml:space="preserve">           </w:t>
      </w:r>
      <w:r>
        <w:rPr>
          <w:rFonts w:hint="eastAsia" w:hAnsi="宋体"/>
          <w:color w:val="000000"/>
          <w:sz w:val="24"/>
          <w:szCs w:val="24"/>
        </w:rPr>
        <w:t>项目的采购公告（采购编号：</w:t>
      </w:r>
      <w:r>
        <w:rPr>
          <w:rFonts w:hAnsi="宋体"/>
          <w:color w:val="000000"/>
          <w:sz w:val="24"/>
          <w:szCs w:val="24"/>
        </w:rPr>
        <w:t xml:space="preserve">   </w:t>
      </w:r>
      <w:r>
        <w:rPr>
          <w:rFonts w:hint="eastAsia" w:hAnsi="宋体"/>
          <w:color w:val="000000"/>
          <w:sz w:val="24"/>
          <w:szCs w:val="24"/>
        </w:rPr>
        <w:t>），本人代表响应供应商（响应供应商名称），提交响应文件</w:t>
      </w:r>
      <w:r>
        <w:rPr>
          <w:rFonts w:hAnsi="宋体"/>
          <w:color w:val="000000"/>
          <w:sz w:val="24"/>
          <w:szCs w:val="24"/>
        </w:rPr>
        <w:t>(</w:t>
      </w:r>
      <w:r>
        <w:rPr>
          <w:rFonts w:hint="eastAsia" w:hAnsi="宋体"/>
          <w:color w:val="000000"/>
          <w:sz w:val="24"/>
          <w:szCs w:val="24"/>
        </w:rPr>
        <w:t>正本一份及副本</w:t>
      </w:r>
      <w:r>
        <w:rPr>
          <w:rFonts w:hAnsi="宋体"/>
          <w:color w:val="000000"/>
          <w:sz w:val="24"/>
          <w:szCs w:val="24"/>
        </w:rPr>
        <w:t>______</w:t>
      </w:r>
      <w:r>
        <w:rPr>
          <w:rFonts w:hint="eastAsia" w:hAnsi="宋体"/>
          <w:color w:val="000000"/>
          <w:sz w:val="24"/>
          <w:szCs w:val="24"/>
        </w:rPr>
        <w:t>份</w:t>
      </w:r>
      <w:r>
        <w:rPr>
          <w:rFonts w:hAnsi="宋体"/>
          <w:color w:val="000000"/>
          <w:sz w:val="24"/>
          <w:szCs w:val="24"/>
        </w:rPr>
        <w:t>)</w:t>
      </w:r>
      <w:r>
        <w:rPr>
          <w:rFonts w:hint="eastAsia" w:hAnsi="宋体"/>
          <w:color w:val="000000"/>
          <w:sz w:val="24"/>
          <w:szCs w:val="24"/>
        </w:rPr>
        <w:t>。</w:t>
      </w:r>
    </w:p>
    <w:p>
      <w:pPr>
        <w:pStyle w:val="9"/>
        <w:spacing w:line="360" w:lineRule="auto"/>
        <w:rPr>
          <w:rFonts w:hAnsi="宋体" w:cs="Times New Roman"/>
          <w:color w:val="000000"/>
          <w:sz w:val="24"/>
          <w:szCs w:val="24"/>
        </w:rPr>
      </w:pPr>
      <w:r>
        <w:rPr>
          <w:rFonts w:hint="eastAsia" w:hAnsi="宋体"/>
          <w:color w:val="000000"/>
          <w:sz w:val="24"/>
          <w:szCs w:val="24"/>
        </w:rPr>
        <w:t>据此函，本人宣布如下承诺：</w:t>
      </w:r>
      <w:r>
        <w:rPr>
          <w:rFonts w:hAnsi="宋体" w:cs="Times New Roman"/>
          <w:color w:val="000000"/>
          <w:sz w:val="24"/>
          <w:szCs w:val="24"/>
        </w:rPr>
        <w:tab/>
      </w:r>
    </w:p>
    <w:p>
      <w:pPr>
        <w:pStyle w:val="9"/>
        <w:spacing w:line="360" w:lineRule="auto"/>
        <w:ind w:firstLine="360" w:firstLineChars="150"/>
        <w:rPr>
          <w:rFonts w:hAnsi="宋体" w:cs="Times New Roman"/>
          <w:color w:val="000000"/>
          <w:sz w:val="24"/>
          <w:szCs w:val="24"/>
        </w:rPr>
      </w:pPr>
      <w:r>
        <w:rPr>
          <w:rFonts w:hAnsi="宋体"/>
          <w:color w:val="000000"/>
          <w:sz w:val="24"/>
          <w:szCs w:val="24"/>
        </w:rPr>
        <w:t>1</w:t>
      </w:r>
      <w:r>
        <w:rPr>
          <w:rFonts w:hint="eastAsia" w:hAnsi="宋体"/>
          <w:color w:val="000000"/>
          <w:sz w:val="24"/>
          <w:szCs w:val="24"/>
        </w:rPr>
        <w:t>．所附“投标一览表”规定的应提供和交付的项目投标总价为：</w:t>
      </w:r>
    </w:p>
    <w:p>
      <w:pPr>
        <w:pStyle w:val="9"/>
        <w:spacing w:line="360" w:lineRule="auto"/>
        <w:ind w:firstLine="1080" w:firstLineChars="450"/>
        <w:rPr>
          <w:rFonts w:hAnsi="宋体" w:cs="Times New Roman"/>
          <w:color w:val="000000"/>
          <w:sz w:val="24"/>
          <w:szCs w:val="24"/>
          <w:u w:val="single"/>
        </w:rPr>
      </w:pPr>
      <w:r>
        <w:rPr>
          <w:rFonts w:hint="eastAsia" w:hAnsi="宋体"/>
          <w:color w:val="000000"/>
          <w:sz w:val="24"/>
          <w:szCs w:val="24"/>
        </w:rPr>
        <w:t>人民币</w:t>
      </w:r>
      <w:r>
        <w:rPr>
          <w:rFonts w:hAnsi="宋体"/>
          <w:color w:val="000000"/>
          <w:sz w:val="24"/>
          <w:szCs w:val="24"/>
          <w:u w:val="single"/>
        </w:rPr>
        <w:t xml:space="preserve">           </w:t>
      </w:r>
      <w:r>
        <w:rPr>
          <w:rFonts w:hint="eastAsia" w:hAnsi="宋体"/>
          <w:color w:val="000000"/>
          <w:sz w:val="24"/>
          <w:szCs w:val="24"/>
          <w:u w:val="single"/>
        </w:rPr>
        <w:t>元</w:t>
      </w:r>
      <w:r>
        <w:rPr>
          <w:rFonts w:hint="eastAsia" w:hAnsi="宋体"/>
          <w:color w:val="000000"/>
          <w:sz w:val="24"/>
          <w:szCs w:val="24"/>
        </w:rPr>
        <w:t>（大写）</w:t>
      </w:r>
      <w:r>
        <w:rPr>
          <w:rFonts w:hAnsi="宋体"/>
          <w:color w:val="000000"/>
          <w:sz w:val="24"/>
          <w:szCs w:val="24"/>
          <w:u w:val="single"/>
        </w:rPr>
        <w:t xml:space="preserve">           </w:t>
      </w:r>
      <w:r>
        <w:rPr>
          <w:rFonts w:hint="eastAsia" w:hAnsi="宋体"/>
          <w:color w:val="000000"/>
          <w:sz w:val="24"/>
          <w:szCs w:val="24"/>
        </w:rPr>
        <w:t>。</w:t>
      </w:r>
    </w:p>
    <w:p>
      <w:pPr>
        <w:pStyle w:val="9"/>
        <w:spacing w:line="360" w:lineRule="auto"/>
        <w:ind w:firstLine="360" w:firstLineChars="150"/>
        <w:rPr>
          <w:rFonts w:hAnsi="宋体" w:cs="Times New Roman"/>
          <w:color w:val="000000"/>
          <w:sz w:val="24"/>
          <w:szCs w:val="24"/>
        </w:rPr>
      </w:pPr>
      <w:r>
        <w:rPr>
          <w:rFonts w:hAnsi="宋体"/>
          <w:color w:val="000000"/>
          <w:sz w:val="24"/>
          <w:szCs w:val="24"/>
        </w:rPr>
        <w:t>2</w:t>
      </w:r>
      <w:r>
        <w:rPr>
          <w:rFonts w:hint="eastAsia" w:hAnsi="宋体"/>
          <w:color w:val="000000"/>
          <w:sz w:val="24"/>
          <w:szCs w:val="24"/>
        </w:rPr>
        <w:t>．我方将按采购文件的规定履行合同责任和义务。</w:t>
      </w:r>
    </w:p>
    <w:p>
      <w:pPr>
        <w:pStyle w:val="9"/>
        <w:spacing w:line="360" w:lineRule="auto"/>
        <w:ind w:firstLine="360" w:firstLineChars="150"/>
        <w:rPr>
          <w:rFonts w:hAnsi="宋体" w:cs="Times New Roman"/>
          <w:color w:val="000000"/>
          <w:sz w:val="24"/>
          <w:szCs w:val="24"/>
        </w:rPr>
      </w:pPr>
      <w:r>
        <w:rPr>
          <w:rFonts w:hAnsi="宋体"/>
          <w:color w:val="000000"/>
          <w:sz w:val="24"/>
          <w:szCs w:val="24"/>
        </w:rPr>
        <w:t>3</w:t>
      </w:r>
      <w:r>
        <w:rPr>
          <w:rFonts w:hint="eastAsia" w:hAnsi="宋体"/>
          <w:color w:val="000000"/>
          <w:sz w:val="24"/>
          <w:szCs w:val="24"/>
        </w:rPr>
        <w:t>．我方已详细审查全部采购文件，包括修改文件（如有的话）以及全部参考资料和有关附件。我们完全理解并同意放弃对这方面有不明及误解的权力。</w:t>
      </w:r>
    </w:p>
    <w:p>
      <w:pPr>
        <w:pStyle w:val="9"/>
        <w:spacing w:line="360" w:lineRule="auto"/>
        <w:rPr>
          <w:rFonts w:hAnsi="宋体" w:cs="Times New Roman"/>
          <w:color w:val="000000"/>
          <w:sz w:val="24"/>
          <w:szCs w:val="24"/>
        </w:rPr>
      </w:pPr>
      <w:r>
        <w:rPr>
          <w:rFonts w:hint="eastAsia" w:hAnsi="宋体"/>
          <w:color w:val="000000"/>
          <w:sz w:val="24"/>
          <w:szCs w:val="24"/>
        </w:rPr>
        <w:t>响应供应商同意采购文件关于没收投标保证金的规定。</w:t>
      </w:r>
    </w:p>
    <w:p>
      <w:pPr>
        <w:pStyle w:val="9"/>
        <w:spacing w:line="360" w:lineRule="auto"/>
        <w:ind w:firstLine="360" w:firstLineChars="150"/>
        <w:rPr>
          <w:rFonts w:hAnsi="宋体" w:cs="Times New Roman"/>
          <w:color w:val="000000"/>
          <w:sz w:val="24"/>
          <w:szCs w:val="24"/>
        </w:rPr>
      </w:pPr>
      <w:r>
        <w:rPr>
          <w:rFonts w:hAnsi="宋体"/>
          <w:color w:val="000000"/>
          <w:sz w:val="24"/>
          <w:szCs w:val="24"/>
        </w:rPr>
        <w:t>4</w:t>
      </w:r>
      <w:r>
        <w:rPr>
          <w:rFonts w:hint="eastAsia" w:hAnsi="宋体"/>
          <w:color w:val="000000"/>
          <w:sz w:val="24"/>
          <w:szCs w:val="24"/>
        </w:rPr>
        <w:t>．我方的投标自投标截止之日起有效期为</w:t>
      </w:r>
      <w:r>
        <w:rPr>
          <w:rFonts w:hint="eastAsia" w:hAnsi="宋体"/>
          <w:color w:val="000000"/>
          <w:sz w:val="24"/>
          <w:szCs w:val="24"/>
          <w:u w:val="single"/>
          <w:lang w:val="en-US" w:eastAsia="zh-CN"/>
        </w:rPr>
        <w:t>9</w:t>
      </w:r>
      <w:r>
        <w:rPr>
          <w:rFonts w:hAnsi="宋体"/>
          <w:color w:val="000000"/>
          <w:sz w:val="24"/>
          <w:szCs w:val="24"/>
          <w:u w:val="single"/>
        </w:rPr>
        <w:t>0</w:t>
      </w:r>
      <w:r>
        <w:rPr>
          <w:rFonts w:hint="eastAsia" w:hAnsi="宋体"/>
          <w:color w:val="000000"/>
          <w:sz w:val="24"/>
          <w:szCs w:val="24"/>
        </w:rPr>
        <w:t>天，如在此之前撤回投标，我方的投标保证金将被贵方没收。</w:t>
      </w:r>
    </w:p>
    <w:p>
      <w:pPr>
        <w:pStyle w:val="9"/>
        <w:spacing w:line="360" w:lineRule="auto"/>
        <w:ind w:firstLine="360" w:firstLineChars="150"/>
        <w:rPr>
          <w:rFonts w:hAnsi="宋体" w:cs="Times New Roman"/>
          <w:color w:val="000000"/>
          <w:sz w:val="24"/>
          <w:szCs w:val="24"/>
        </w:rPr>
      </w:pPr>
      <w:r>
        <w:rPr>
          <w:rFonts w:hAnsi="宋体"/>
          <w:color w:val="000000"/>
          <w:sz w:val="24"/>
          <w:szCs w:val="24"/>
        </w:rPr>
        <w:t>5</w:t>
      </w:r>
      <w:r>
        <w:rPr>
          <w:rFonts w:hint="eastAsia" w:hAnsi="宋体"/>
          <w:color w:val="000000"/>
          <w:sz w:val="24"/>
          <w:szCs w:val="24"/>
        </w:rPr>
        <w:t>．我方同意提供按照贵方要求的与我方投标有关的一切数据或资料，理解贵方不一定要接受最低报价的投标。</w:t>
      </w:r>
    </w:p>
    <w:p>
      <w:pPr>
        <w:pStyle w:val="9"/>
        <w:spacing w:line="360" w:lineRule="auto"/>
        <w:ind w:firstLine="360" w:firstLineChars="150"/>
        <w:rPr>
          <w:rFonts w:hAnsi="宋体" w:cs="Times New Roman"/>
          <w:color w:val="000000"/>
          <w:sz w:val="24"/>
          <w:szCs w:val="24"/>
        </w:rPr>
      </w:pPr>
      <w:r>
        <w:rPr>
          <w:rFonts w:hAnsi="宋体"/>
          <w:color w:val="000000"/>
          <w:sz w:val="24"/>
          <w:szCs w:val="24"/>
        </w:rPr>
        <w:t>6</w:t>
      </w:r>
      <w:r>
        <w:rPr>
          <w:rFonts w:hint="eastAsia" w:hAnsi="宋体"/>
          <w:color w:val="000000"/>
          <w:sz w:val="24"/>
          <w:szCs w:val="24"/>
        </w:rPr>
        <w:t>．与本投标有关的一切正式往来通讯请寄：</w:t>
      </w:r>
    </w:p>
    <w:p>
      <w:pPr>
        <w:spacing w:line="440" w:lineRule="exact"/>
        <w:rPr>
          <w:rFonts w:ascii="宋体"/>
          <w:color w:val="000000"/>
          <w:sz w:val="24"/>
          <w:szCs w:val="24"/>
          <w:u w:val="single"/>
        </w:rPr>
      </w:pPr>
      <w:r>
        <w:rPr>
          <w:rFonts w:hint="eastAsia" w:ascii="宋体" w:hAnsi="宋体" w:cs="宋体"/>
          <w:color w:val="000000"/>
          <w:sz w:val="24"/>
          <w:szCs w:val="24"/>
        </w:rPr>
        <w:t>地址：</w:t>
      </w:r>
      <w:r>
        <w:rPr>
          <w:rFonts w:ascii="宋体" w:hAnsi="宋体" w:cs="宋体"/>
          <w:color w:val="000000"/>
          <w:sz w:val="24"/>
          <w:szCs w:val="24"/>
        </w:rPr>
        <w:t xml:space="preserve">________________________  </w:t>
      </w:r>
      <w:r>
        <w:rPr>
          <w:rFonts w:hint="eastAsia" w:ascii="宋体" w:hAnsi="宋体" w:cs="宋体"/>
          <w:color w:val="000000"/>
          <w:sz w:val="24"/>
          <w:szCs w:val="24"/>
        </w:rPr>
        <w:t>邮编：</w:t>
      </w:r>
      <w:r>
        <w:rPr>
          <w:rFonts w:ascii="宋体" w:hAnsi="宋体" w:cs="宋体"/>
          <w:color w:val="000000"/>
          <w:sz w:val="24"/>
          <w:szCs w:val="24"/>
        </w:rPr>
        <w:t>_________________</w:t>
      </w:r>
    </w:p>
    <w:p>
      <w:pPr>
        <w:spacing w:line="440" w:lineRule="exact"/>
        <w:rPr>
          <w:rFonts w:ascii="宋体"/>
          <w:color w:val="000000"/>
          <w:sz w:val="24"/>
          <w:szCs w:val="24"/>
        </w:rPr>
      </w:pPr>
      <w:r>
        <w:rPr>
          <w:rFonts w:hint="eastAsia" w:ascii="宋体" w:hAnsi="宋体" w:cs="宋体"/>
          <w:color w:val="000000"/>
          <w:sz w:val="24"/>
          <w:szCs w:val="24"/>
        </w:rPr>
        <w:t>电话：</w:t>
      </w:r>
      <w:r>
        <w:rPr>
          <w:rFonts w:ascii="宋体" w:hAnsi="宋体" w:cs="宋体"/>
          <w:color w:val="000000"/>
          <w:sz w:val="24"/>
          <w:szCs w:val="24"/>
        </w:rPr>
        <w:t xml:space="preserve">________________________  </w:t>
      </w:r>
      <w:r>
        <w:rPr>
          <w:rFonts w:hint="eastAsia" w:ascii="宋体" w:hAnsi="宋体" w:cs="宋体"/>
          <w:color w:val="000000"/>
          <w:sz w:val="24"/>
          <w:szCs w:val="24"/>
        </w:rPr>
        <w:t>传真：</w:t>
      </w:r>
      <w:r>
        <w:rPr>
          <w:rFonts w:ascii="宋体" w:hAnsi="宋体" w:cs="宋体"/>
          <w:color w:val="000000"/>
          <w:sz w:val="24"/>
          <w:szCs w:val="24"/>
        </w:rPr>
        <w:t>_________________</w:t>
      </w:r>
    </w:p>
    <w:p>
      <w:pPr>
        <w:spacing w:line="440" w:lineRule="exact"/>
        <w:rPr>
          <w:rFonts w:ascii="宋体"/>
          <w:color w:val="000000"/>
          <w:sz w:val="24"/>
          <w:szCs w:val="24"/>
        </w:rPr>
      </w:pPr>
      <w:r>
        <w:rPr>
          <w:rFonts w:hint="eastAsia" w:ascii="宋体" w:hAnsi="宋体" w:cs="宋体"/>
          <w:color w:val="000000"/>
          <w:sz w:val="24"/>
          <w:szCs w:val="24"/>
        </w:rPr>
        <w:t>电子邮件：</w:t>
      </w:r>
      <w:r>
        <w:rPr>
          <w:rFonts w:ascii="宋体" w:hAnsi="宋体" w:cs="宋体"/>
          <w:color w:val="000000"/>
          <w:sz w:val="24"/>
          <w:szCs w:val="24"/>
        </w:rPr>
        <w:t>____________________</w:t>
      </w:r>
    </w:p>
    <w:p>
      <w:pPr>
        <w:spacing w:line="440" w:lineRule="exact"/>
        <w:rPr>
          <w:rFonts w:ascii="宋体"/>
          <w:color w:val="000000"/>
          <w:sz w:val="24"/>
          <w:szCs w:val="24"/>
        </w:rPr>
      </w:pPr>
      <w:r>
        <w:rPr>
          <w:rFonts w:hint="eastAsia" w:ascii="宋体" w:hAnsi="宋体" w:cs="宋体"/>
          <w:color w:val="000000"/>
          <w:sz w:val="24"/>
          <w:szCs w:val="24"/>
        </w:rPr>
        <w:t>响应供应商代表签字：</w:t>
      </w:r>
      <w:r>
        <w:rPr>
          <w:rFonts w:ascii="宋体" w:hAnsi="宋体" w:cs="宋体"/>
          <w:color w:val="000000"/>
          <w:sz w:val="24"/>
          <w:szCs w:val="24"/>
        </w:rPr>
        <w:t>________________________</w:t>
      </w:r>
    </w:p>
    <w:p>
      <w:pPr>
        <w:pStyle w:val="9"/>
        <w:spacing w:line="360" w:lineRule="auto"/>
        <w:rPr>
          <w:rFonts w:hAnsi="宋体" w:cs="Times New Roman"/>
          <w:color w:val="000000"/>
          <w:sz w:val="24"/>
          <w:szCs w:val="24"/>
        </w:rPr>
      </w:pPr>
      <w:r>
        <w:rPr>
          <w:rFonts w:hint="eastAsia" w:hAnsi="宋体"/>
          <w:color w:val="000000"/>
          <w:sz w:val="24"/>
          <w:szCs w:val="24"/>
        </w:rPr>
        <w:t>响应供应商名称：</w:t>
      </w:r>
      <w:r>
        <w:rPr>
          <w:rFonts w:hAnsi="宋体"/>
          <w:color w:val="000000"/>
          <w:sz w:val="24"/>
          <w:szCs w:val="24"/>
        </w:rPr>
        <w:t>______________________</w:t>
      </w:r>
      <w:r>
        <w:rPr>
          <w:rFonts w:hint="eastAsia" w:hAnsi="宋体"/>
          <w:color w:val="000000"/>
          <w:sz w:val="24"/>
          <w:szCs w:val="24"/>
        </w:rPr>
        <w:t>（加盖公章）</w:t>
      </w:r>
    </w:p>
    <w:p>
      <w:pPr>
        <w:spacing w:line="440" w:lineRule="exact"/>
        <w:rPr>
          <w:rFonts w:ascii="宋体"/>
          <w:color w:val="000000"/>
          <w:sz w:val="24"/>
          <w:szCs w:val="24"/>
        </w:rPr>
      </w:pPr>
      <w:r>
        <w:rPr>
          <w:rFonts w:hint="eastAsia" w:ascii="宋体" w:hAnsi="宋体" w:cs="宋体"/>
          <w:color w:val="000000"/>
          <w:sz w:val="24"/>
          <w:szCs w:val="24"/>
        </w:rPr>
        <w:t>日期：</w:t>
      </w:r>
      <w:r>
        <w:rPr>
          <w:rFonts w:ascii="宋体" w:hAnsi="宋体" w:cs="宋体"/>
          <w:color w:val="000000"/>
          <w:sz w:val="24"/>
          <w:szCs w:val="24"/>
        </w:rPr>
        <w:t>__________________________________</w:t>
      </w:r>
    </w:p>
    <w:p>
      <w:pPr>
        <w:ind w:firstLine="3480" w:firstLineChars="1450"/>
        <w:rPr>
          <w:rFonts w:ascii="宋体"/>
          <w:color w:val="000000"/>
          <w:sz w:val="24"/>
          <w:szCs w:val="24"/>
        </w:rPr>
      </w:pPr>
    </w:p>
    <w:p>
      <w:pPr>
        <w:ind w:firstLine="3480" w:firstLineChars="1450"/>
        <w:rPr>
          <w:rFonts w:ascii="宋体"/>
          <w:color w:val="000000"/>
          <w:sz w:val="24"/>
          <w:szCs w:val="24"/>
        </w:rPr>
      </w:pPr>
    </w:p>
    <w:p>
      <w:pPr>
        <w:ind w:firstLine="3480" w:firstLineChars="1450"/>
        <w:rPr>
          <w:rFonts w:ascii="宋体"/>
          <w:color w:val="000000"/>
          <w:sz w:val="24"/>
          <w:szCs w:val="24"/>
        </w:rPr>
      </w:pPr>
    </w:p>
    <w:p>
      <w:pPr>
        <w:pStyle w:val="2"/>
        <w:rPr>
          <w:rFonts w:ascii="宋体"/>
          <w:color w:val="000000"/>
          <w:sz w:val="24"/>
          <w:szCs w:val="24"/>
        </w:rPr>
      </w:pPr>
    </w:p>
    <w:p>
      <w:pPr>
        <w:pStyle w:val="2"/>
        <w:rPr>
          <w:rFonts w:ascii="宋体"/>
          <w:color w:val="000000"/>
          <w:sz w:val="24"/>
          <w:szCs w:val="24"/>
        </w:rPr>
      </w:pPr>
    </w:p>
    <w:p>
      <w:pPr>
        <w:pStyle w:val="2"/>
        <w:rPr>
          <w:rFonts w:ascii="宋体"/>
          <w:color w:val="000000"/>
          <w:sz w:val="24"/>
          <w:szCs w:val="24"/>
        </w:rPr>
      </w:pPr>
    </w:p>
    <w:p>
      <w:pPr>
        <w:spacing w:line="440" w:lineRule="exact"/>
        <w:jc w:val="center"/>
        <w:rPr>
          <w:rFonts w:hint="eastAsia" w:ascii="宋体" w:hAnsi="宋体" w:eastAsia="宋体" w:cs="宋体"/>
          <w:b/>
          <w:bCs/>
          <w:color w:val="000000"/>
          <w:kern w:val="2"/>
          <w:sz w:val="28"/>
          <w:szCs w:val="28"/>
          <w:lang w:val="en-US" w:eastAsia="zh-CN" w:bidi="ar-SA"/>
        </w:rPr>
      </w:pPr>
      <w:r>
        <w:rPr>
          <w:rFonts w:hint="eastAsia" w:hAnsi="宋体" w:eastAsia="宋体" w:cs="宋体"/>
          <w:b/>
          <w:bCs/>
          <w:color w:val="000000"/>
          <w:kern w:val="2"/>
          <w:sz w:val="28"/>
          <w:szCs w:val="28"/>
          <w:lang w:val="en-US" w:eastAsia="zh-CN" w:bidi="ar-SA"/>
        </w:rPr>
        <w:t>三</w:t>
      </w:r>
      <w:r>
        <w:rPr>
          <w:rFonts w:hint="eastAsia" w:ascii="宋体" w:hAnsi="宋体" w:eastAsia="宋体" w:cs="宋体"/>
          <w:b/>
          <w:bCs/>
          <w:color w:val="000000"/>
          <w:kern w:val="2"/>
          <w:sz w:val="28"/>
          <w:szCs w:val="28"/>
          <w:lang w:val="en-US" w:eastAsia="zh-CN" w:bidi="ar-SA"/>
        </w:rPr>
        <w:t>、投标一览表</w:t>
      </w:r>
    </w:p>
    <w:p>
      <w:pPr>
        <w:spacing w:line="480"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项目名称：</w:t>
      </w:r>
    </w:p>
    <w:p>
      <w:pPr>
        <w:spacing w:line="480"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项目编号：</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9"/>
        <w:gridCol w:w="6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79" w:type="dxa"/>
            <w:noWrap w:val="0"/>
            <w:vAlign w:val="center"/>
          </w:tcPr>
          <w:p>
            <w:pPr>
              <w:snapToGrid w:val="0"/>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响应供应商全称</w:t>
            </w:r>
          </w:p>
        </w:tc>
        <w:tc>
          <w:tcPr>
            <w:tcW w:w="6499" w:type="dxa"/>
            <w:noWrap w:val="0"/>
            <w:vAlign w:val="center"/>
          </w:tcPr>
          <w:p>
            <w:pPr>
              <w:snapToGrid w:val="0"/>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79" w:type="dxa"/>
            <w:noWrap w:val="0"/>
            <w:vAlign w:val="center"/>
          </w:tcPr>
          <w:p>
            <w:pPr>
              <w:snapToGrid w:val="0"/>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投标货物名称</w:t>
            </w:r>
          </w:p>
        </w:tc>
        <w:tc>
          <w:tcPr>
            <w:tcW w:w="6499" w:type="dxa"/>
            <w:noWrap w:val="0"/>
            <w:vAlign w:val="center"/>
          </w:tcPr>
          <w:p>
            <w:pPr>
              <w:snapToGrid w:val="0"/>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79" w:type="dxa"/>
            <w:vMerge w:val="restart"/>
            <w:noWrap w:val="0"/>
            <w:vAlign w:val="center"/>
          </w:tcPr>
          <w:p>
            <w:pPr>
              <w:snapToGrid w:val="0"/>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投标报价</w:t>
            </w:r>
          </w:p>
        </w:tc>
        <w:tc>
          <w:tcPr>
            <w:tcW w:w="6499" w:type="dxa"/>
            <w:noWrap w:val="0"/>
            <w:vAlign w:val="center"/>
          </w:tcPr>
          <w:p>
            <w:pPr>
              <w:snapToGrid w:val="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79" w:type="dxa"/>
            <w:vMerge w:val="continue"/>
            <w:noWrap w:val="0"/>
            <w:vAlign w:val="center"/>
          </w:tcPr>
          <w:p>
            <w:pPr>
              <w:widowControl/>
              <w:jc w:val="left"/>
              <w:rPr>
                <w:rFonts w:hint="eastAsia" w:asciiTheme="minorEastAsia" w:hAnsiTheme="minorEastAsia" w:eastAsiaTheme="minorEastAsia" w:cstheme="minorEastAsia"/>
                <w:color w:val="000000"/>
                <w:sz w:val="24"/>
                <w:szCs w:val="24"/>
              </w:rPr>
            </w:pPr>
          </w:p>
        </w:tc>
        <w:tc>
          <w:tcPr>
            <w:tcW w:w="6499" w:type="dxa"/>
            <w:noWrap w:val="0"/>
            <w:vAlign w:val="center"/>
          </w:tcPr>
          <w:p>
            <w:pPr>
              <w:snapToGrid w:val="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79" w:type="dxa"/>
            <w:noWrap w:val="0"/>
            <w:vAlign w:val="center"/>
          </w:tcPr>
          <w:p>
            <w:pPr>
              <w:snapToGrid w:val="0"/>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交货期</w:t>
            </w:r>
          </w:p>
        </w:tc>
        <w:tc>
          <w:tcPr>
            <w:tcW w:w="6499" w:type="dxa"/>
            <w:noWrap w:val="0"/>
            <w:vAlign w:val="center"/>
          </w:tcPr>
          <w:p>
            <w:pPr>
              <w:snapToGrid w:val="0"/>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7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jc w:val="center"/>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质保期</w:t>
            </w:r>
          </w:p>
        </w:tc>
        <w:tc>
          <w:tcPr>
            <w:tcW w:w="6499" w:type="dxa"/>
            <w:noWrap w:val="0"/>
            <w:vAlign w:val="center"/>
          </w:tcPr>
          <w:p>
            <w:pPr>
              <w:snapToGrid w:val="0"/>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79" w:type="dxa"/>
            <w:noWrap w:val="0"/>
            <w:vAlign w:val="center"/>
          </w:tcPr>
          <w:p>
            <w:pPr>
              <w:snapToGrid w:val="0"/>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其他</w:t>
            </w:r>
          </w:p>
        </w:tc>
        <w:tc>
          <w:tcPr>
            <w:tcW w:w="6499" w:type="dxa"/>
            <w:noWrap w:val="0"/>
            <w:vAlign w:val="center"/>
          </w:tcPr>
          <w:p>
            <w:pPr>
              <w:snapToGrid w:val="0"/>
              <w:rPr>
                <w:rFonts w:hint="eastAsia" w:asciiTheme="minorEastAsia" w:hAnsiTheme="minorEastAsia" w:eastAsiaTheme="minorEastAsia" w:cstheme="minorEastAsia"/>
                <w:color w:val="000000"/>
                <w:sz w:val="24"/>
                <w:szCs w:val="24"/>
              </w:rPr>
            </w:pPr>
          </w:p>
        </w:tc>
      </w:tr>
    </w:tbl>
    <w:p>
      <w:pPr>
        <w:spacing w:line="360" w:lineRule="auto"/>
        <w:rPr>
          <w:rFonts w:hint="eastAsia" w:asciiTheme="minorEastAsia" w:hAnsiTheme="minorEastAsia" w:eastAsiaTheme="minorEastAsia" w:cstheme="minorEastAsia"/>
          <w:color w:val="000000"/>
          <w:sz w:val="24"/>
          <w:szCs w:val="24"/>
        </w:rPr>
      </w:pPr>
    </w:p>
    <w:p>
      <w:pPr>
        <w:spacing w:line="360" w:lineRule="auto"/>
        <w:rPr>
          <w:rFonts w:hint="eastAsia" w:asciiTheme="minorEastAsia" w:hAnsiTheme="minorEastAsia" w:eastAsiaTheme="minorEastAsia" w:cstheme="minorEastAsia"/>
          <w:color w:val="000000"/>
          <w:sz w:val="24"/>
          <w:szCs w:val="24"/>
        </w:rPr>
      </w:pPr>
    </w:p>
    <w:p>
      <w:pPr>
        <w:spacing w:line="360" w:lineRule="auto"/>
        <w:rPr>
          <w:rFonts w:hint="eastAsia" w:asciiTheme="minorEastAsia" w:hAnsiTheme="minorEastAsia" w:eastAsiaTheme="minorEastAsia" w:cstheme="minorEastAsia"/>
          <w:color w:val="000000"/>
          <w:sz w:val="24"/>
          <w:szCs w:val="24"/>
        </w:rPr>
      </w:pPr>
    </w:p>
    <w:p>
      <w:pPr>
        <w:spacing w:line="480"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响应供应商全称：（加盖公章）</w:t>
      </w:r>
    </w:p>
    <w:p>
      <w:pPr>
        <w:spacing w:line="480"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响应供应商法定代表人或其授权代表：（签字或印章）</w:t>
      </w:r>
    </w:p>
    <w:p>
      <w:pPr>
        <w:spacing w:line="480" w:lineRule="auto"/>
        <w:ind w:left="5460" w:firstLine="420"/>
        <w:rPr>
          <w:rFonts w:hint="eastAsia" w:asciiTheme="minorEastAsia" w:hAnsiTheme="minorEastAsia" w:eastAsiaTheme="minorEastAsia" w:cstheme="minorEastAsia"/>
          <w:color w:val="000000"/>
          <w:sz w:val="24"/>
          <w:szCs w:val="24"/>
        </w:rPr>
      </w:pPr>
    </w:p>
    <w:p>
      <w:pPr>
        <w:spacing w:line="480" w:lineRule="auto"/>
        <w:jc w:val="righ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日期：    年  月  日</w:t>
      </w:r>
    </w:p>
    <w:p>
      <w:pPr>
        <w:spacing w:line="480" w:lineRule="auto"/>
        <w:jc w:val="right"/>
        <w:rPr>
          <w:rFonts w:ascii="宋体" w:cs="宋体"/>
          <w:color w:val="000000"/>
          <w:sz w:val="28"/>
          <w:szCs w:val="28"/>
        </w:rPr>
      </w:pPr>
    </w:p>
    <w:p/>
    <w:p>
      <w:pPr>
        <w:pStyle w:val="4"/>
        <w:jc w:val="center"/>
        <w:rPr>
          <w:rFonts w:ascii="宋体" w:hAnsi="宋体" w:eastAsia="宋体" w:cs="Times New Roman"/>
          <w:color w:val="000000"/>
          <w:sz w:val="28"/>
          <w:szCs w:val="28"/>
        </w:rPr>
      </w:pPr>
      <w:r>
        <w:rPr>
          <w:rFonts w:hint="eastAsia" w:ascii="宋体" w:hAnsi="宋体" w:cs="宋体"/>
          <w:color w:val="000000"/>
          <w:sz w:val="28"/>
          <w:szCs w:val="28"/>
          <w:lang w:eastAsia="zh-CN"/>
        </w:rPr>
        <w:t>四</w:t>
      </w:r>
      <w:r>
        <w:rPr>
          <w:rFonts w:hint="eastAsia" w:ascii="宋体" w:hAnsi="宋体" w:eastAsia="宋体" w:cs="宋体"/>
          <w:color w:val="000000"/>
          <w:sz w:val="28"/>
          <w:szCs w:val="28"/>
        </w:rPr>
        <w:t>、投标分项报价表</w:t>
      </w:r>
    </w:p>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响应供应商名称:__________  采购编号：</w:t>
      </w:r>
      <w:r>
        <w:rPr>
          <w:rFonts w:hint="eastAsia" w:asciiTheme="minorEastAsia" w:hAnsiTheme="minorEastAsia" w:eastAsiaTheme="minorEastAsia" w:cstheme="minorEastAsia"/>
          <w:color w:val="000000"/>
          <w:sz w:val="24"/>
          <w:szCs w:val="24"/>
          <w:u w:val="single"/>
        </w:rPr>
        <w:t xml:space="preserve">         </w:t>
      </w:r>
      <w:r>
        <w:rPr>
          <w:rFonts w:hint="eastAsia" w:asciiTheme="minorEastAsia" w:hAnsiTheme="minorEastAsia" w:eastAsiaTheme="minorEastAsia" w:cstheme="minorEastAsia"/>
          <w:color w:val="000000"/>
          <w:sz w:val="24"/>
          <w:szCs w:val="24"/>
        </w:rPr>
        <w:t xml:space="preserve"> 单位：人民币元</w:t>
      </w:r>
    </w:p>
    <w:p>
      <w:pPr>
        <w:rPr>
          <w:rFonts w:hint="eastAsia" w:asciiTheme="minorEastAsia" w:hAnsiTheme="minorEastAsia" w:eastAsiaTheme="minorEastAsia" w:cstheme="minorEastAsia"/>
          <w:color w:val="000000"/>
          <w:sz w:val="24"/>
          <w:szCs w:val="24"/>
        </w:rPr>
      </w:pPr>
    </w:p>
    <w:tbl>
      <w:tblPr>
        <w:tblStyle w:val="18"/>
        <w:tblW w:w="0" w:type="auto"/>
        <w:jc w:val="center"/>
        <w:tblLayout w:type="fixed"/>
        <w:tblCellMar>
          <w:top w:w="0" w:type="dxa"/>
          <w:left w:w="42" w:type="dxa"/>
          <w:bottom w:w="0" w:type="dxa"/>
          <w:right w:w="42" w:type="dxa"/>
        </w:tblCellMar>
      </w:tblPr>
      <w:tblGrid>
        <w:gridCol w:w="824"/>
        <w:gridCol w:w="1452"/>
        <w:gridCol w:w="1977"/>
        <w:gridCol w:w="1071"/>
        <w:gridCol w:w="900"/>
        <w:gridCol w:w="720"/>
        <w:gridCol w:w="2411"/>
      </w:tblGrid>
      <w:tr>
        <w:tblPrEx>
          <w:tblCellMar>
            <w:top w:w="0" w:type="dxa"/>
            <w:left w:w="42" w:type="dxa"/>
            <w:bottom w:w="0" w:type="dxa"/>
            <w:right w:w="42" w:type="dxa"/>
          </w:tblCellMar>
        </w:tblPrEx>
        <w:trPr>
          <w:cantSplit/>
          <w:trHeight w:val="594"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编号</w:t>
            </w: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产品名称</w:t>
            </w: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ind w:left="105"/>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rPr>
              <w:t>品牌型号</w:t>
            </w: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数量</w:t>
            </w: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单价</w:t>
            </w: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单位</w:t>
            </w: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合计</w:t>
            </w: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ind w:right="360"/>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ind w:right="120"/>
              <w:jc w:val="right"/>
              <w:rPr>
                <w:rFonts w:hint="eastAsia" w:asciiTheme="minorEastAsia" w:hAnsiTheme="minorEastAsia" w:eastAsiaTheme="minorEastAsia" w:cstheme="minorEastAsia"/>
                <w:color w:val="00000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ind w:right="240"/>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kern w:val="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kern w:val="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8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452"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000000"/>
                <w:sz w:val="24"/>
                <w:szCs w:val="24"/>
              </w:rPr>
            </w:pPr>
          </w:p>
        </w:tc>
        <w:tc>
          <w:tcPr>
            <w:tcW w:w="1977"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sz w:val="24"/>
                <w:szCs w:val="24"/>
              </w:rPr>
            </w:pPr>
          </w:p>
        </w:tc>
        <w:tc>
          <w:tcPr>
            <w:tcW w:w="107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90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c>
          <w:tcPr>
            <w:tcW w:w="720" w:type="dxa"/>
            <w:tcBorders>
              <w:top w:val="single" w:color="auto" w:sz="6" w:space="0"/>
              <w:left w:val="nil"/>
              <w:bottom w:val="single" w:color="auto" w:sz="6" w:space="0"/>
              <w:right w:val="single" w:color="auto" w:sz="4"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kern w:val="0"/>
                <w:sz w:val="24"/>
                <w:szCs w:val="24"/>
              </w:rPr>
            </w:pPr>
          </w:p>
        </w:tc>
        <w:tc>
          <w:tcPr>
            <w:tcW w:w="2411" w:type="dxa"/>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jc w:val="right"/>
              <w:rPr>
                <w:rFonts w:hint="eastAsia" w:asciiTheme="minorEastAsia" w:hAnsiTheme="minorEastAsia" w:eastAsiaTheme="minorEastAsia" w:cstheme="minorEastAsia"/>
                <w:color w:val="000000"/>
                <w:sz w:val="24"/>
                <w:szCs w:val="24"/>
              </w:rPr>
            </w:pPr>
          </w:p>
        </w:tc>
      </w:tr>
      <w:tr>
        <w:tblPrEx>
          <w:tblCellMar>
            <w:top w:w="0" w:type="dxa"/>
            <w:left w:w="42" w:type="dxa"/>
            <w:bottom w:w="0" w:type="dxa"/>
            <w:right w:w="42" w:type="dxa"/>
          </w:tblCellMar>
        </w:tblPrEx>
        <w:trPr>
          <w:cantSplit/>
          <w:trHeight w:val="397" w:hRule="atLeast"/>
          <w:jc w:val="center"/>
        </w:trPr>
        <w:tc>
          <w:tcPr>
            <w:tcW w:w="2276" w:type="dxa"/>
            <w:gridSpan w:val="2"/>
            <w:tcBorders>
              <w:top w:val="single" w:color="auto" w:sz="6" w:space="0"/>
              <w:left w:val="single" w:color="auto" w:sz="6" w:space="0"/>
              <w:bottom w:val="single" w:color="auto" w:sz="6" w:space="0"/>
              <w:right w:val="single" w:color="auto" w:sz="6" w:space="0"/>
            </w:tcBorders>
            <w:noWrap w:val="0"/>
            <w:vAlign w:val="center"/>
          </w:tcPr>
          <w:p>
            <w:pPr>
              <w:widowControl/>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总计（人民币）：</w:t>
            </w:r>
          </w:p>
        </w:tc>
        <w:tc>
          <w:tcPr>
            <w:tcW w:w="7079" w:type="dxa"/>
            <w:gridSpan w:val="5"/>
            <w:tcBorders>
              <w:top w:val="single" w:color="auto" w:sz="6" w:space="0"/>
              <w:left w:val="nil"/>
              <w:bottom w:val="single" w:color="auto" w:sz="6" w:space="0"/>
              <w:right w:val="single" w:color="auto" w:sz="6" w:space="0"/>
            </w:tcBorders>
            <w:noWrap w:val="0"/>
            <w:vAlign w:val="center"/>
          </w:tcPr>
          <w:p>
            <w:pPr>
              <w:adjustRightInd w:val="0"/>
              <w:snapToGrid w:val="0"/>
              <w:spacing w:line="360" w:lineRule="auto"/>
              <w:ind w:right="48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rPr>
              <w:t>大写：           小写：</w:t>
            </w:r>
          </w:p>
        </w:tc>
      </w:tr>
    </w:tbl>
    <w:p>
      <w:pPr>
        <w:pStyle w:val="9"/>
        <w:rPr>
          <w:rFonts w:hint="eastAsia" w:asciiTheme="minorEastAsia" w:hAnsiTheme="minorEastAsia" w:eastAsiaTheme="minorEastAsia" w:cstheme="minorEastAsia"/>
          <w:b/>
          <w:bCs/>
          <w:color w:val="000000"/>
          <w:sz w:val="24"/>
          <w:szCs w:val="24"/>
        </w:rPr>
      </w:pPr>
    </w:p>
    <w:p>
      <w:pPr>
        <w:adjustRightInd w:val="0"/>
        <w:snapToGrid w:val="0"/>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注：</w:t>
      </w:r>
    </w:p>
    <w:p>
      <w:pPr>
        <w:adjustRightInd w:val="0"/>
        <w:snapToGrid w:val="0"/>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1、如果按单价计算的结果与总价不一致, 以单价为准修正总价。</w:t>
      </w:r>
    </w:p>
    <w:p>
      <w:pPr>
        <w:adjustRightInd w:val="0"/>
        <w:snapToGrid w:val="0"/>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2、如果不提供详细分项报价将视为没有实质性响应采购文件。</w:t>
      </w:r>
    </w:p>
    <w:p>
      <w:pPr>
        <w:adjustRightInd w:val="0"/>
        <w:snapToGrid w:val="0"/>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3、应按表格要求详细填列各单项报价。</w:t>
      </w:r>
    </w:p>
    <w:p>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4、投标报价为含税价（包括完成本项目所需的一切费用及国家规定的所有税金和政策性文件规定应计取的合法取费等各项费用)。</w:t>
      </w:r>
    </w:p>
    <w:p>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5、上述各项如有更详细分项报价，应另页描述。</w:t>
      </w:r>
    </w:p>
    <w:p>
      <w:pPr>
        <w:spacing w:line="440" w:lineRule="exact"/>
        <w:ind w:firstLine="480" w:firstLineChars="200"/>
        <w:rPr>
          <w:rFonts w:hint="eastAsia" w:asciiTheme="minorEastAsia" w:hAnsiTheme="minorEastAsia" w:eastAsiaTheme="minorEastAsia" w:cstheme="minorEastAsia"/>
          <w:color w:val="000000"/>
          <w:sz w:val="24"/>
          <w:szCs w:val="24"/>
        </w:rPr>
      </w:pPr>
    </w:p>
    <w:p>
      <w:pPr>
        <w:pStyle w:val="3"/>
        <w:outlineLvl w:val="9"/>
        <w:rPr>
          <w:rFonts w:hint="eastAsia" w:asciiTheme="minorEastAsia" w:hAnsiTheme="minorEastAsia" w:eastAsiaTheme="minorEastAsia" w:cstheme="minorEastAsia"/>
          <w:color w:val="000000"/>
          <w:sz w:val="24"/>
          <w:szCs w:val="24"/>
        </w:rPr>
      </w:pPr>
    </w:p>
    <w:p/>
    <w:p/>
    <w:p/>
    <w:p>
      <w:pPr>
        <w:pStyle w:val="4"/>
        <w:jc w:val="center"/>
        <w:rPr>
          <w:rFonts w:ascii="宋体" w:hAnsi="宋体" w:eastAsia="宋体" w:cs="Times New Roman"/>
          <w:color w:val="000000"/>
          <w:sz w:val="28"/>
          <w:szCs w:val="28"/>
        </w:rPr>
      </w:pPr>
      <w:r>
        <w:rPr>
          <w:rFonts w:hint="eastAsia" w:ascii="宋体" w:hAnsi="宋体" w:cs="宋体"/>
          <w:color w:val="000000"/>
          <w:sz w:val="28"/>
          <w:szCs w:val="28"/>
          <w:lang w:eastAsia="zh-CN"/>
        </w:rPr>
        <w:t>五</w:t>
      </w:r>
      <w:r>
        <w:rPr>
          <w:rFonts w:hint="eastAsia" w:ascii="宋体" w:hAnsi="宋体" w:eastAsia="宋体" w:cs="宋体"/>
          <w:color w:val="000000"/>
          <w:sz w:val="28"/>
          <w:szCs w:val="28"/>
        </w:rPr>
        <w:t>、技术规格响应</w:t>
      </w:r>
      <w:r>
        <w:rPr>
          <w:rFonts w:ascii="宋体" w:hAnsi="宋体" w:eastAsia="宋体" w:cs="宋体"/>
          <w:color w:val="000000"/>
          <w:sz w:val="28"/>
          <w:szCs w:val="28"/>
        </w:rPr>
        <w:t>/</w:t>
      </w:r>
      <w:r>
        <w:rPr>
          <w:rFonts w:hint="eastAsia" w:ascii="宋体" w:hAnsi="宋体" w:eastAsia="宋体" w:cs="宋体"/>
          <w:color w:val="000000"/>
          <w:sz w:val="28"/>
          <w:szCs w:val="28"/>
        </w:rPr>
        <w:t>偏离表</w:t>
      </w:r>
    </w:p>
    <w:p>
      <w:pPr>
        <w:pStyle w:val="9"/>
        <w:keepNext w:val="0"/>
        <w:keepLines w:val="0"/>
        <w:pageBreakBefore w:val="0"/>
        <w:widowControl w:val="0"/>
        <w:kinsoku/>
        <w:wordWrap/>
        <w:overflowPunct/>
        <w:topLinePunct w:val="0"/>
        <w:autoSpaceDE/>
        <w:autoSpaceDN/>
        <w:bidi w:val="0"/>
        <w:adjustRightInd w:val="0"/>
        <w:snapToGrid w:val="0"/>
        <w:spacing w:after="625" w:afterLines="200"/>
        <w:textAlignment w:val="auto"/>
        <w:rPr>
          <w:rFonts w:hAnsi="宋体"/>
          <w:color w:val="000000"/>
          <w:sz w:val="24"/>
          <w:szCs w:val="24"/>
        </w:rPr>
      </w:pPr>
      <w:r>
        <w:rPr>
          <w:rFonts w:hint="eastAsia" w:hAnsi="宋体"/>
          <w:color w:val="000000"/>
          <w:sz w:val="24"/>
          <w:szCs w:val="24"/>
        </w:rPr>
        <w:t>响应供应商名称</w:t>
      </w:r>
      <w:r>
        <w:rPr>
          <w:rFonts w:hAnsi="宋体"/>
          <w:color w:val="000000"/>
          <w:sz w:val="24"/>
          <w:szCs w:val="24"/>
        </w:rPr>
        <w:t xml:space="preserve">:_____________               </w:t>
      </w:r>
      <w:r>
        <w:rPr>
          <w:rFonts w:hint="eastAsia" w:hAnsi="宋体"/>
          <w:color w:val="000000"/>
          <w:sz w:val="24"/>
          <w:szCs w:val="24"/>
        </w:rPr>
        <w:t>采购编号</w:t>
      </w:r>
      <w:r>
        <w:rPr>
          <w:rFonts w:hAnsi="宋体"/>
          <w:color w:val="000000"/>
          <w:sz w:val="24"/>
          <w:szCs w:val="24"/>
        </w:rPr>
        <w:t xml:space="preserve">:______________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559"/>
        <w:gridCol w:w="2410"/>
        <w:gridCol w:w="1276"/>
        <w:gridCol w:w="1036"/>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center"/>
          </w:tcPr>
          <w:p>
            <w:pPr>
              <w:pStyle w:val="9"/>
              <w:spacing w:line="360" w:lineRule="auto"/>
              <w:jc w:val="center"/>
              <w:rPr>
                <w:rFonts w:hAnsi="宋体" w:cs="Times New Roman"/>
                <w:color w:val="000000"/>
                <w:sz w:val="24"/>
                <w:szCs w:val="24"/>
              </w:rPr>
            </w:pPr>
            <w:r>
              <w:rPr>
                <w:rFonts w:hint="eastAsia" w:hAnsi="宋体"/>
                <w:color w:val="000000"/>
                <w:sz w:val="24"/>
                <w:szCs w:val="24"/>
              </w:rPr>
              <w:t>序号</w:t>
            </w:r>
          </w:p>
        </w:tc>
        <w:tc>
          <w:tcPr>
            <w:tcW w:w="1559" w:type="dxa"/>
            <w:noWrap w:val="0"/>
            <w:vAlign w:val="center"/>
          </w:tcPr>
          <w:p>
            <w:pPr>
              <w:pStyle w:val="9"/>
              <w:spacing w:line="360" w:lineRule="auto"/>
              <w:jc w:val="center"/>
              <w:rPr>
                <w:rFonts w:hAnsi="宋体" w:cs="Times New Roman"/>
                <w:color w:val="000000"/>
                <w:sz w:val="24"/>
                <w:szCs w:val="24"/>
              </w:rPr>
            </w:pPr>
            <w:r>
              <w:rPr>
                <w:rFonts w:hint="eastAsia" w:hAnsi="宋体"/>
                <w:color w:val="000000"/>
                <w:sz w:val="24"/>
                <w:szCs w:val="24"/>
              </w:rPr>
              <w:t>项目名称</w:t>
            </w:r>
          </w:p>
        </w:tc>
        <w:tc>
          <w:tcPr>
            <w:tcW w:w="2410" w:type="dxa"/>
            <w:noWrap w:val="0"/>
            <w:vAlign w:val="center"/>
          </w:tcPr>
          <w:p>
            <w:pPr>
              <w:pStyle w:val="9"/>
              <w:spacing w:line="360" w:lineRule="auto"/>
              <w:jc w:val="center"/>
              <w:rPr>
                <w:rFonts w:hAnsi="宋体" w:cs="Times New Roman"/>
                <w:color w:val="000000"/>
                <w:sz w:val="24"/>
                <w:szCs w:val="24"/>
              </w:rPr>
            </w:pPr>
            <w:r>
              <w:rPr>
                <w:rFonts w:hint="eastAsia" w:hAnsi="宋体"/>
                <w:color w:val="000000"/>
                <w:sz w:val="24"/>
                <w:szCs w:val="24"/>
              </w:rPr>
              <w:t>采购文件要求（包括规格型号技术参数要求等）</w:t>
            </w:r>
          </w:p>
        </w:tc>
        <w:tc>
          <w:tcPr>
            <w:tcW w:w="1276" w:type="dxa"/>
            <w:noWrap w:val="0"/>
            <w:vAlign w:val="center"/>
          </w:tcPr>
          <w:p>
            <w:pPr>
              <w:pStyle w:val="9"/>
              <w:spacing w:line="360" w:lineRule="auto"/>
              <w:jc w:val="center"/>
              <w:rPr>
                <w:rFonts w:hAnsi="宋体" w:cs="Times New Roman"/>
                <w:color w:val="000000"/>
                <w:sz w:val="24"/>
                <w:szCs w:val="24"/>
              </w:rPr>
            </w:pPr>
            <w:r>
              <w:rPr>
                <w:rFonts w:hint="eastAsia" w:hAnsi="宋体"/>
                <w:color w:val="000000"/>
                <w:sz w:val="24"/>
                <w:szCs w:val="24"/>
              </w:rPr>
              <w:t>投标实际响应</w:t>
            </w:r>
          </w:p>
        </w:tc>
        <w:tc>
          <w:tcPr>
            <w:tcW w:w="1036" w:type="dxa"/>
            <w:noWrap w:val="0"/>
            <w:vAlign w:val="center"/>
          </w:tcPr>
          <w:p>
            <w:pPr>
              <w:pStyle w:val="9"/>
              <w:spacing w:line="360" w:lineRule="auto"/>
              <w:jc w:val="center"/>
              <w:rPr>
                <w:rFonts w:hAnsi="宋体" w:cs="Times New Roman"/>
                <w:color w:val="000000"/>
                <w:sz w:val="24"/>
                <w:szCs w:val="24"/>
              </w:rPr>
            </w:pPr>
            <w:r>
              <w:rPr>
                <w:rFonts w:hint="eastAsia" w:hAnsi="宋体"/>
                <w:color w:val="000000"/>
                <w:sz w:val="24"/>
                <w:szCs w:val="24"/>
              </w:rPr>
              <w:t>偏离情况</w:t>
            </w:r>
          </w:p>
        </w:tc>
        <w:tc>
          <w:tcPr>
            <w:tcW w:w="1164" w:type="dxa"/>
            <w:noWrap w:val="0"/>
            <w:vAlign w:val="center"/>
          </w:tcPr>
          <w:p>
            <w:pPr>
              <w:pStyle w:val="9"/>
              <w:spacing w:line="360" w:lineRule="auto"/>
              <w:jc w:val="center"/>
              <w:rPr>
                <w:rFonts w:hAnsi="宋体" w:cs="Times New Roman"/>
                <w:color w:val="000000"/>
                <w:sz w:val="24"/>
                <w:szCs w:val="24"/>
              </w:rPr>
            </w:pPr>
            <w:r>
              <w:rPr>
                <w:rFonts w:hint="eastAsia" w:hAnsi="宋体"/>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07" w:type="dxa"/>
            <w:noWrap w:val="0"/>
            <w:vAlign w:val="top"/>
          </w:tcPr>
          <w:p>
            <w:pPr>
              <w:pStyle w:val="9"/>
              <w:spacing w:line="360" w:lineRule="auto"/>
              <w:rPr>
                <w:rFonts w:hAnsi="宋体" w:cs="Times New Roman"/>
                <w:color w:val="000000"/>
                <w:sz w:val="24"/>
                <w:szCs w:val="24"/>
              </w:rPr>
            </w:pPr>
          </w:p>
        </w:tc>
        <w:tc>
          <w:tcPr>
            <w:tcW w:w="1559" w:type="dxa"/>
            <w:noWrap w:val="0"/>
            <w:vAlign w:val="top"/>
          </w:tcPr>
          <w:p>
            <w:pPr>
              <w:pStyle w:val="9"/>
              <w:spacing w:line="360" w:lineRule="auto"/>
              <w:rPr>
                <w:rFonts w:hAnsi="宋体" w:cs="Times New Roman"/>
                <w:color w:val="000000"/>
                <w:sz w:val="24"/>
                <w:szCs w:val="24"/>
              </w:rPr>
            </w:pPr>
          </w:p>
        </w:tc>
        <w:tc>
          <w:tcPr>
            <w:tcW w:w="2410" w:type="dxa"/>
            <w:noWrap w:val="0"/>
            <w:vAlign w:val="top"/>
          </w:tcPr>
          <w:p>
            <w:pPr>
              <w:pStyle w:val="9"/>
              <w:spacing w:line="360" w:lineRule="auto"/>
              <w:rPr>
                <w:rFonts w:hAnsi="宋体" w:cs="Times New Roman"/>
                <w:color w:val="000000"/>
                <w:sz w:val="24"/>
                <w:szCs w:val="24"/>
              </w:rPr>
            </w:pPr>
          </w:p>
        </w:tc>
        <w:tc>
          <w:tcPr>
            <w:tcW w:w="1276" w:type="dxa"/>
            <w:noWrap w:val="0"/>
            <w:vAlign w:val="top"/>
          </w:tcPr>
          <w:p>
            <w:pPr>
              <w:pStyle w:val="9"/>
              <w:spacing w:line="360" w:lineRule="auto"/>
              <w:rPr>
                <w:rFonts w:hAnsi="宋体" w:cs="Times New Roman"/>
                <w:color w:val="000000"/>
                <w:sz w:val="24"/>
                <w:szCs w:val="24"/>
              </w:rPr>
            </w:pPr>
          </w:p>
        </w:tc>
        <w:tc>
          <w:tcPr>
            <w:tcW w:w="1036" w:type="dxa"/>
            <w:noWrap w:val="0"/>
            <w:vAlign w:val="top"/>
          </w:tcPr>
          <w:p>
            <w:pPr>
              <w:pStyle w:val="9"/>
              <w:spacing w:line="360" w:lineRule="auto"/>
              <w:rPr>
                <w:rFonts w:hAnsi="宋体" w:cs="Times New Roman"/>
                <w:color w:val="000000"/>
                <w:sz w:val="24"/>
                <w:szCs w:val="24"/>
              </w:rPr>
            </w:pPr>
          </w:p>
        </w:tc>
        <w:tc>
          <w:tcPr>
            <w:tcW w:w="1164" w:type="dxa"/>
            <w:noWrap w:val="0"/>
            <w:vAlign w:val="top"/>
          </w:tcPr>
          <w:p>
            <w:pPr>
              <w:pStyle w:val="9"/>
              <w:spacing w:line="360" w:lineRule="auto"/>
              <w:rPr>
                <w:rFonts w:hAnsi="宋体" w:cs="Times New Roman"/>
                <w:color w:val="000000"/>
                <w:sz w:val="24"/>
                <w:szCs w:val="24"/>
              </w:rPr>
            </w:pPr>
          </w:p>
        </w:tc>
      </w:tr>
    </w:tbl>
    <w:p>
      <w:pPr>
        <w:pStyle w:val="9"/>
        <w:ind w:firstLine="1680" w:firstLineChars="700"/>
        <w:rPr>
          <w:rFonts w:hAnsi="宋体" w:cs="Times New Roman"/>
          <w:color w:val="000000"/>
          <w:sz w:val="24"/>
          <w:szCs w:val="24"/>
        </w:rPr>
      </w:pPr>
    </w:p>
    <w:p>
      <w:pPr>
        <w:pStyle w:val="9"/>
        <w:rPr>
          <w:rFonts w:hint="eastAsia" w:asciiTheme="minorEastAsia" w:hAnsiTheme="minorEastAsia" w:eastAsiaTheme="minorEastAsia" w:cstheme="minorEastAsia"/>
          <w:color w:val="000000"/>
          <w:sz w:val="24"/>
          <w:szCs w:val="24"/>
        </w:rPr>
      </w:pPr>
    </w:p>
    <w:p>
      <w:pPr>
        <w:adjustRightInd w:val="0"/>
        <w:snapToGrid w:val="0"/>
        <w:spacing w:line="360" w:lineRule="auto"/>
        <w:ind w:left="600" w:hanging="600" w:hangingChars="25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说明：对“偏离情况”一栏，填写“无偏离、正偏离、负偏离”。其中正偏离是指所投货物技术性能优于采购文件所规定的技术性能；负偏离是指所投货物技术性能低于采购文件所规定的技术性能。</w:t>
      </w:r>
    </w:p>
    <w:p>
      <w:pPr>
        <w:adjustRightInd w:val="0"/>
        <w:snapToGrid w:val="0"/>
        <w:spacing w:line="360" w:lineRule="auto"/>
        <w:rPr>
          <w:rFonts w:hint="eastAsia" w:asciiTheme="minorEastAsia" w:hAnsiTheme="minorEastAsia" w:eastAsiaTheme="minorEastAsia" w:cstheme="minorEastAsia"/>
          <w:color w:val="000000"/>
          <w:sz w:val="24"/>
          <w:szCs w:val="24"/>
        </w:rPr>
      </w:pPr>
    </w:p>
    <w:p>
      <w:pPr>
        <w:adjustRightInd w:val="0"/>
        <w:snapToGrid w:val="0"/>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响应供应商名称：（加盖公章）</w:t>
      </w:r>
    </w:p>
    <w:p>
      <w:pPr>
        <w:adjustRightInd w:val="0"/>
        <w:snapToGrid w:val="0"/>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法定代表人签名（或其委托的全权代表人）：</w:t>
      </w:r>
    </w:p>
    <w:p>
      <w:pPr>
        <w:adjustRightInd w:val="0"/>
        <w:snapToGrid w:val="0"/>
        <w:spacing w:line="360" w:lineRule="auto"/>
        <w:ind w:firstLine="480" w:firstLineChars="20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color w:val="000000"/>
          <w:sz w:val="24"/>
          <w:szCs w:val="24"/>
        </w:rPr>
        <w:t>日期：    年  月  日</w:t>
      </w:r>
    </w:p>
    <w:p>
      <w:pPr>
        <w:pStyle w:val="9"/>
        <w:rPr>
          <w:rFonts w:hAnsi="宋体" w:cs="Times New Roman"/>
          <w:color w:val="000000"/>
          <w:sz w:val="24"/>
          <w:szCs w:val="24"/>
        </w:rPr>
      </w:pPr>
    </w:p>
    <w:p>
      <w:pPr>
        <w:pStyle w:val="9"/>
        <w:rPr>
          <w:rFonts w:hAnsi="宋体" w:cs="Times New Roman"/>
          <w:color w:val="000000"/>
          <w:sz w:val="24"/>
          <w:szCs w:val="24"/>
        </w:rPr>
      </w:pPr>
    </w:p>
    <w:p>
      <w:pPr>
        <w:pStyle w:val="9"/>
        <w:jc w:val="both"/>
        <w:rPr>
          <w:rFonts w:hAnsi="宋体" w:cs="Times New Roman"/>
          <w:color w:val="000000"/>
          <w:sz w:val="24"/>
          <w:szCs w:val="24"/>
        </w:rPr>
      </w:pPr>
    </w:p>
    <w:p>
      <w:pPr>
        <w:pStyle w:val="9"/>
        <w:numPr>
          <w:ilvl w:val="0"/>
          <w:numId w:val="0"/>
        </w:numPr>
        <w:ind w:left="227" w:leftChars="0"/>
        <w:jc w:val="center"/>
        <w:rPr>
          <w:rFonts w:hint="eastAsia" w:hAnsi="宋体"/>
          <w:b/>
          <w:bCs/>
          <w:color w:val="000000"/>
          <w:sz w:val="28"/>
          <w:szCs w:val="28"/>
        </w:rPr>
      </w:pPr>
      <w:r>
        <w:rPr>
          <w:rFonts w:hint="eastAsia" w:hAnsi="宋体"/>
          <w:b/>
          <w:bCs/>
          <w:color w:val="000000"/>
          <w:sz w:val="28"/>
          <w:szCs w:val="28"/>
          <w:lang w:eastAsia="zh-CN"/>
        </w:rPr>
        <w:t>六、</w:t>
      </w:r>
      <w:r>
        <w:rPr>
          <w:rFonts w:hint="eastAsia" w:hAnsi="宋体"/>
          <w:b/>
          <w:bCs/>
          <w:color w:val="000000"/>
          <w:sz w:val="28"/>
          <w:szCs w:val="28"/>
        </w:rPr>
        <w:t>商务条款响应</w:t>
      </w:r>
      <w:r>
        <w:rPr>
          <w:rFonts w:hAnsi="宋体"/>
          <w:b/>
          <w:bCs/>
          <w:color w:val="000000"/>
          <w:sz w:val="28"/>
          <w:szCs w:val="28"/>
        </w:rPr>
        <w:t>/</w:t>
      </w:r>
      <w:r>
        <w:rPr>
          <w:rFonts w:hint="eastAsia" w:hAnsi="宋体"/>
          <w:b/>
          <w:bCs/>
          <w:color w:val="000000"/>
          <w:sz w:val="28"/>
          <w:szCs w:val="28"/>
        </w:rPr>
        <w:t>偏离表</w:t>
      </w:r>
    </w:p>
    <w:p>
      <w:pPr>
        <w:pStyle w:val="9"/>
        <w:numPr>
          <w:ilvl w:val="0"/>
          <w:numId w:val="0"/>
        </w:numPr>
        <w:ind w:left="227" w:leftChars="0"/>
        <w:jc w:val="both"/>
        <w:rPr>
          <w:rFonts w:hint="eastAsia" w:hAnsi="宋体"/>
          <w:b/>
          <w:bCs/>
          <w:color w:val="000000"/>
          <w:sz w:val="28"/>
          <w:szCs w:val="28"/>
        </w:rPr>
      </w:pPr>
    </w:p>
    <w:p>
      <w:pPr>
        <w:pStyle w:val="9"/>
        <w:keepNext w:val="0"/>
        <w:keepLines w:val="0"/>
        <w:pageBreakBefore w:val="0"/>
        <w:widowControl w:val="0"/>
        <w:kinsoku/>
        <w:wordWrap/>
        <w:overflowPunct/>
        <w:topLinePunct w:val="0"/>
        <w:autoSpaceDE/>
        <w:autoSpaceDN/>
        <w:bidi w:val="0"/>
        <w:adjustRightInd/>
        <w:snapToGrid w:val="0"/>
        <w:spacing w:after="625" w:afterLines="200"/>
        <w:textAlignment w:val="auto"/>
        <w:rPr>
          <w:rFonts w:hAnsi="宋体"/>
          <w:color w:val="000000"/>
          <w:sz w:val="24"/>
          <w:szCs w:val="24"/>
        </w:rPr>
      </w:pPr>
      <w:r>
        <w:rPr>
          <w:rFonts w:hint="eastAsia" w:hAnsi="宋体"/>
          <w:color w:val="000000"/>
          <w:sz w:val="24"/>
          <w:szCs w:val="24"/>
        </w:rPr>
        <w:t>响应供应商名称</w:t>
      </w:r>
      <w:r>
        <w:rPr>
          <w:rFonts w:hAnsi="宋体"/>
          <w:color w:val="000000"/>
          <w:sz w:val="24"/>
          <w:szCs w:val="24"/>
        </w:rPr>
        <w:t xml:space="preserve">:_____________                </w:t>
      </w:r>
      <w:r>
        <w:rPr>
          <w:rFonts w:hint="eastAsia" w:hAnsi="宋体"/>
          <w:color w:val="000000"/>
          <w:sz w:val="24"/>
          <w:szCs w:val="24"/>
        </w:rPr>
        <w:t>采购编号</w:t>
      </w:r>
      <w:r>
        <w:rPr>
          <w:rFonts w:hAnsi="宋体"/>
          <w:color w:val="000000"/>
          <w:sz w:val="24"/>
          <w:szCs w:val="24"/>
        </w:rPr>
        <w:t xml:space="preserve">:_____________ </w:t>
      </w:r>
    </w:p>
    <w:tbl>
      <w:tblPr>
        <w:tblStyle w:val="18"/>
        <w:tblW w:w="0" w:type="auto"/>
        <w:jc w:val="center"/>
        <w:tblLayout w:type="fixed"/>
        <w:tblCellMar>
          <w:top w:w="0" w:type="dxa"/>
          <w:left w:w="108" w:type="dxa"/>
          <w:bottom w:w="0" w:type="dxa"/>
          <w:right w:w="108" w:type="dxa"/>
        </w:tblCellMar>
      </w:tblPr>
      <w:tblGrid>
        <w:gridCol w:w="948"/>
        <w:gridCol w:w="1500"/>
        <w:gridCol w:w="2556"/>
        <w:gridCol w:w="1584"/>
        <w:gridCol w:w="1106"/>
        <w:gridCol w:w="1227"/>
      </w:tblGrid>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spacing w:before="156"/>
              <w:rPr>
                <w:rFonts w:hAnsi="宋体" w:cs="Times New Roman"/>
                <w:color w:val="000000"/>
                <w:sz w:val="24"/>
                <w:szCs w:val="24"/>
              </w:rPr>
            </w:pPr>
            <w:r>
              <w:rPr>
                <w:rFonts w:hint="eastAsia" w:hAnsi="宋体"/>
                <w:color w:val="000000"/>
                <w:sz w:val="24"/>
                <w:szCs w:val="24"/>
              </w:rPr>
              <w:t>序号</w:t>
            </w:r>
          </w:p>
        </w:tc>
        <w:tc>
          <w:tcPr>
            <w:tcW w:w="1500" w:type="dxa"/>
            <w:tcBorders>
              <w:top w:val="single" w:color="auto" w:sz="4" w:space="0"/>
              <w:left w:val="nil"/>
              <w:bottom w:val="single" w:color="auto" w:sz="4" w:space="0"/>
              <w:right w:val="single" w:color="auto" w:sz="4" w:space="0"/>
            </w:tcBorders>
            <w:noWrap w:val="0"/>
            <w:vAlign w:val="top"/>
          </w:tcPr>
          <w:p>
            <w:pPr>
              <w:pStyle w:val="9"/>
              <w:spacing w:before="156"/>
              <w:rPr>
                <w:rFonts w:hAnsi="宋体" w:cs="Times New Roman"/>
                <w:color w:val="000000"/>
                <w:sz w:val="24"/>
                <w:szCs w:val="24"/>
              </w:rPr>
            </w:pPr>
            <w:r>
              <w:rPr>
                <w:rFonts w:hint="eastAsia" w:hAnsi="宋体"/>
                <w:color w:val="000000"/>
                <w:sz w:val="24"/>
                <w:szCs w:val="24"/>
              </w:rPr>
              <w:t>采购文件条款号</w:t>
            </w:r>
          </w:p>
        </w:tc>
        <w:tc>
          <w:tcPr>
            <w:tcW w:w="2556" w:type="dxa"/>
            <w:tcBorders>
              <w:top w:val="single" w:color="auto" w:sz="4" w:space="0"/>
              <w:left w:val="nil"/>
              <w:bottom w:val="single" w:color="auto" w:sz="4" w:space="0"/>
              <w:right w:val="single" w:color="auto" w:sz="4" w:space="0"/>
            </w:tcBorders>
            <w:noWrap w:val="0"/>
            <w:vAlign w:val="top"/>
          </w:tcPr>
          <w:p>
            <w:pPr>
              <w:pStyle w:val="9"/>
              <w:spacing w:before="156"/>
              <w:jc w:val="center"/>
              <w:rPr>
                <w:rFonts w:hAnsi="宋体" w:cs="Times New Roman"/>
                <w:color w:val="000000"/>
                <w:sz w:val="24"/>
                <w:szCs w:val="24"/>
              </w:rPr>
            </w:pPr>
            <w:r>
              <w:rPr>
                <w:rFonts w:hint="eastAsia" w:hAnsi="宋体"/>
                <w:color w:val="000000"/>
                <w:sz w:val="24"/>
                <w:szCs w:val="24"/>
              </w:rPr>
              <w:t>采购文件的商务条款</w:t>
            </w:r>
          </w:p>
        </w:tc>
        <w:tc>
          <w:tcPr>
            <w:tcW w:w="1584" w:type="dxa"/>
            <w:tcBorders>
              <w:top w:val="single" w:color="auto" w:sz="4" w:space="0"/>
              <w:left w:val="nil"/>
              <w:bottom w:val="single" w:color="auto" w:sz="4" w:space="0"/>
              <w:right w:val="single" w:color="auto" w:sz="4" w:space="0"/>
            </w:tcBorders>
            <w:noWrap w:val="0"/>
            <w:vAlign w:val="top"/>
          </w:tcPr>
          <w:p>
            <w:pPr>
              <w:pStyle w:val="9"/>
              <w:spacing w:before="156"/>
              <w:jc w:val="center"/>
              <w:rPr>
                <w:rFonts w:hAnsi="宋体" w:cs="Times New Roman"/>
                <w:color w:val="000000"/>
                <w:sz w:val="24"/>
                <w:szCs w:val="24"/>
              </w:rPr>
            </w:pPr>
            <w:r>
              <w:rPr>
                <w:rFonts w:hint="eastAsia" w:hAnsi="宋体"/>
                <w:color w:val="000000"/>
                <w:sz w:val="24"/>
                <w:szCs w:val="24"/>
              </w:rPr>
              <w:t>投标实际响应</w:t>
            </w:r>
          </w:p>
        </w:tc>
        <w:tc>
          <w:tcPr>
            <w:tcW w:w="1106" w:type="dxa"/>
            <w:tcBorders>
              <w:top w:val="single" w:color="auto" w:sz="4" w:space="0"/>
              <w:left w:val="nil"/>
              <w:bottom w:val="single" w:color="auto" w:sz="4" w:space="0"/>
              <w:right w:val="single" w:color="auto" w:sz="4" w:space="0"/>
            </w:tcBorders>
            <w:noWrap w:val="0"/>
            <w:vAlign w:val="center"/>
          </w:tcPr>
          <w:p>
            <w:pPr>
              <w:pStyle w:val="9"/>
              <w:jc w:val="center"/>
              <w:rPr>
                <w:rFonts w:hAnsi="宋体" w:cs="Times New Roman"/>
                <w:color w:val="000000"/>
                <w:sz w:val="24"/>
                <w:szCs w:val="24"/>
              </w:rPr>
            </w:pPr>
            <w:r>
              <w:rPr>
                <w:rFonts w:hint="eastAsia" w:hAnsi="宋体"/>
                <w:color w:val="000000"/>
                <w:sz w:val="24"/>
                <w:szCs w:val="24"/>
              </w:rPr>
              <w:t>偏离情况</w:t>
            </w:r>
          </w:p>
        </w:tc>
        <w:tc>
          <w:tcPr>
            <w:tcW w:w="1227" w:type="dxa"/>
            <w:tcBorders>
              <w:top w:val="single" w:color="auto" w:sz="4" w:space="0"/>
              <w:left w:val="nil"/>
              <w:bottom w:val="single" w:color="auto" w:sz="4" w:space="0"/>
              <w:right w:val="single" w:color="auto" w:sz="4" w:space="0"/>
            </w:tcBorders>
            <w:noWrap w:val="0"/>
            <w:vAlign w:val="top"/>
          </w:tcPr>
          <w:p>
            <w:pPr>
              <w:pStyle w:val="9"/>
              <w:spacing w:before="156"/>
              <w:rPr>
                <w:rFonts w:hAnsi="宋体" w:cs="Times New Roman"/>
                <w:color w:val="000000"/>
                <w:sz w:val="24"/>
                <w:szCs w:val="24"/>
              </w:rPr>
            </w:pPr>
            <w:r>
              <w:rPr>
                <w:rFonts w:hint="eastAsia" w:hAnsi="宋体"/>
                <w:color w:val="000000"/>
                <w:sz w:val="24"/>
                <w:szCs w:val="24"/>
              </w:rPr>
              <w:t>说明</w:t>
            </w: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jc w:val="center"/>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jc w:val="center"/>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r>
        <w:tblPrEx>
          <w:tblCellMar>
            <w:top w:w="0" w:type="dxa"/>
            <w:left w:w="108" w:type="dxa"/>
            <w:bottom w:w="0" w:type="dxa"/>
            <w:right w:w="108" w:type="dxa"/>
          </w:tblCellMar>
        </w:tblPrEx>
        <w:trPr>
          <w:trHeight w:val="485" w:hRule="atLeast"/>
          <w:jc w:val="center"/>
        </w:trPr>
        <w:tc>
          <w:tcPr>
            <w:tcW w:w="948" w:type="dxa"/>
            <w:tcBorders>
              <w:top w:val="single" w:color="auto" w:sz="4" w:space="0"/>
              <w:left w:val="single" w:color="auto" w:sz="4" w:space="0"/>
              <w:bottom w:val="single" w:color="auto" w:sz="4" w:space="0"/>
              <w:right w:val="single" w:color="auto" w:sz="4" w:space="0"/>
            </w:tcBorders>
            <w:noWrap w:val="0"/>
            <w:vAlign w:val="top"/>
          </w:tcPr>
          <w:p>
            <w:pPr>
              <w:pStyle w:val="9"/>
              <w:rPr>
                <w:rFonts w:hAnsi="宋体" w:cs="Times New Roman"/>
                <w:color w:val="000000"/>
                <w:sz w:val="24"/>
                <w:szCs w:val="24"/>
              </w:rPr>
            </w:pPr>
          </w:p>
        </w:tc>
        <w:tc>
          <w:tcPr>
            <w:tcW w:w="1500"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255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584"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106"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c>
          <w:tcPr>
            <w:tcW w:w="1227" w:type="dxa"/>
            <w:tcBorders>
              <w:top w:val="single" w:color="auto" w:sz="4" w:space="0"/>
              <w:left w:val="nil"/>
              <w:bottom w:val="single" w:color="auto" w:sz="4" w:space="0"/>
              <w:right w:val="single" w:color="auto" w:sz="4" w:space="0"/>
            </w:tcBorders>
            <w:noWrap w:val="0"/>
            <w:vAlign w:val="top"/>
          </w:tcPr>
          <w:p>
            <w:pPr>
              <w:pStyle w:val="9"/>
              <w:rPr>
                <w:rFonts w:hAnsi="宋体" w:cs="Times New Roman"/>
                <w:color w:val="000000"/>
                <w:sz w:val="24"/>
                <w:szCs w:val="24"/>
              </w:rPr>
            </w:pPr>
          </w:p>
        </w:tc>
      </w:tr>
    </w:tbl>
    <w:p>
      <w:pPr>
        <w:pStyle w:val="9"/>
        <w:rPr>
          <w:rFonts w:hAnsi="宋体" w:cs="Times New Roman"/>
          <w:color w:val="000000"/>
          <w:sz w:val="24"/>
          <w:szCs w:val="24"/>
        </w:rPr>
      </w:pPr>
    </w:p>
    <w:p>
      <w:pPr>
        <w:adjustRightInd w:val="0"/>
        <w:snapToGrid w:val="0"/>
        <w:spacing w:line="360" w:lineRule="auto"/>
        <w:ind w:left="600" w:hanging="600" w:hangingChars="25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说明：对“偏离情况”一栏，填写“无偏离、正偏离、负偏离”。其中正偏离是指优于采购文件所规定要求;负偏离是指低于采购文件所规定的要求。</w:t>
      </w:r>
    </w:p>
    <w:p>
      <w:pPr>
        <w:adjustRightInd w:val="0"/>
        <w:snapToGrid w:val="0"/>
        <w:spacing w:line="360" w:lineRule="auto"/>
        <w:rPr>
          <w:rFonts w:hint="eastAsia" w:asciiTheme="minorEastAsia" w:hAnsiTheme="minorEastAsia" w:eastAsiaTheme="minorEastAsia" w:cstheme="minorEastAsia"/>
          <w:color w:val="000000"/>
          <w:sz w:val="24"/>
          <w:szCs w:val="24"/>
        </w:rPr>
      </w:pPr>
    </w:p>
    <w:p>
      <w:pPr>
        <w:adjustRightInd w:val="0"/>
        <w:snapToGrid w:val="0"/>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响应供应商名称：（加盖公章）</w:t>
      </w:r>
    </w:p>
    <w:p>
      <w:pPr>
        <w:adjustRightInd w:val="0"/>
        <w:snapToGrid w:val="0"/>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法定代表人签名（或其委托的全权代表人）：</w:t>
      </w:r>
    </w:p>
    <w:p>
      <w:pPr>
        <w:adjustRightInd w:val="0"/>
        <w:snapToGrid w:val="0"/>
        <w:spacing w:line="360" w:lineRule="auto"/>
        <w:ind w:firstLine="480" w:firstLineChars="20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color w:val="000000"/>
          <w:sz w:val="24"/>
          <w:szCs w:val="24"/>
        </w:rPr>
        <w:t>日期：    年  月  日</w:t>
      </w:r>
    </w:p>
    <w:p>
      <w:pPr>
        <w:ind w:firstLine="4080" w:firstLineChars="1700"/>
        <w:rPr>
          <w:rFonts w:hint="eastAsia" w:asciiTheme="minorEastAsia" w:hAnsiTheme="minorEastAsia" w:eastAsiaTheme="minorEastAsia" w:cstheme="minorEastAsia"/>
          <w:color w:val="000000"/>
          <w:sz w:val="24"/>
          <w:szCs w:val="24"/>
        </w:rPr>
      </w:pPr>
    </w:p>
    <w:p>
      <w:pPr>
        <w:spacing w:line="440" w:lineRule="exact"/>
        <w:jc w:val="both"/>
        <w:rPr>
          <w:rFonts w:ascii="宋体"/>
          <w:b/>
          <w:bCs/>
          <w:color w:val="000000"/>
          <w:sz w:val="24"/>
          <w:szCs w:val="24"/>
        </w:rPr>
      </w:pPr>
    </w:p>
    <w:p>
      <w:pPr>
        <w:pStyle w:val="2"/>
        <w:rPr>
          <w:rFonts w:ascii="宋体"/>
          <w:b/>
          <w:bCs/>
          <w:color w:val="000000"/>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before="625" w:beforeLines="200" w:line="360" w:lineRule="auto"/>
        <w:jc w:val="center"/>
        <w:textAlignment w:val="auto"/>
        <w:rPr>
          <w:rFonts w:hint="eastAsia" w:ascii="宋体" w:hAnsi="宋体" w:eastAsia="宋体" w:cs="宋体"/>
          <w:b/>
          <w:bCs/>
          <w:color w:val="000000"/>
          <w:kern w:val="0"/>
          <w:sz w:val="28"/>
          <w:szCs w:val="28"/>
          <w:lang w:val="en-US" w:eastAsia="zh-CN" w:bidi="ar-SA"/>
        </w:rPr>
      </w:pPr>
      <w:r>
        <w:rPr>
          <w:rFonts w:hint="eastAsia" w:hAnsi="宋体" w:eastAsia="宋体" w:cs="宋体"/>
          <w:b/>
          <w:bCs/>
          <w:color w:val="000000"/>
          <w:kern w:val="0"/>
          <w:sz w:val="28"/>
          <w:szCs w:val="28"/>
          <w:lang w:val="en-US" w:eastAsia="zh-CN" w:bidi="ar-SA"/>
        </w:rPr>
        <w:t>七、</w:t>
      </w:r>
      <w:r>
        <w:rPr>
          <w:rFonts w:hint="eastAsia" w:ascii="宋体" w:hAnsi="宋体" w:eastAsia="宋体" w:cs="宋体"/>
          <w:b/>
          <w:bCs/>
          <w:color w:val="000000"/>
          <w:kern w:val="0"/>
          <w:sz w:val="28"/>
          <w:szCs w:val="28"/>
          <w:lang w:val="en-US" w:eastAsia="zh-CN" w:bidi="ar-SA"/>
        </w:rPr>
        <w:t>资格证明文件（采购文件中要求的资格证明文件）</w:t>
      </w:r>
    </w:p>
    <w:p>
      <w:pPr>
        <w:snapToGrid w:val="0"/>
        <w:spacing w:beforeLines="50"/>
        <w:rPr>
          <w:rFonts w:hint="eastAsia" w:asciiTheme="minorEastAsia" w:hAnsiTheme="minorEastAsia" w:eastAsiaTheme="minorEastAsia" w:cstheme="minorEastAsia"/>
          <w:b/>
          <w:bCs/>
          <w:sz w:val="24"/>
          <w:szCs w:val="24"/>
        </w:rPr>
      </w:pPr>
      <w:r>
        <w:rPr>
          <w:rFonts w:hint="eastAsia" w:ascii="宋体" w:hAnsi="宋体" w:cs="宋体"/>
          <w:b/>
          <w:bCs/>
          <w:sz w:val="24"/>
          <w:szCs w:val="24"/>
        </w:rPr>
        <w:t>（一</w:t>
      </w:r>
      <w:r>
        <w:rPr>
          <w:rFonts w:hint="eastAsia" w:asciiTheme="minorEastAsia" w:hAnsiTheme="minorEastAsia" w:eastAsiaTheme="minorEastAsia" w:cstheme="minorEastAsia"/>
          <w:b/>
          <w:bCs/>
          <w:sz w:val="24"/>
          <w:szCs w:val="24"/>
        </w:rPr>
        <w:t>）供应商有下列情形之一的，视为无效响应：</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1、未按</w:t>
      </w:r>
      <w:r>
        <w:rPr>
          <w:rFonts w:hint="eastAsia" w:asciiTheme="minorEastAsia" w:hAnsiTheme="minorEastAsia" w:eastAsiaTheme="minorEastAsia" w:cstheme="minorEastAsia"/>
          <w:sz w:val="24"/>
          <w:szCs w:val="24"/>
          <w:lang w:eastAsia="zh-CN"/>
        </w:rPr>
        <w:t>招标</w:t>
      </w:r>
      <w:r>
        <w:rPr>
          <w:rFonts w:hint="eastAsia" w:asciiTheme="minorEastAsia" w:hAnsiTheme="minorEastAsia" w:eastAsiaTheme="minorEastAsia" w:cstheme="minorEastAsia"/>
          <w:sz w:val="24"/>
          <w:szCs w:val="24"/>
        </w:rPr>
        <w:t>文件要求提交资格证明文件的；</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2、提供的资格证明文件不符合</w:t>
      </w:r>
      <w:r>
        <w:rPr>
          <w:rFonts w:hint="eastAsia" w:asciiTheme="minorEastAsia" w:hAnsiTheme="minorEastAsia" w:eastAsiaTheme="minorEastAsia" w:cstheme="minorEastAsia"/>
          <w:sz w:val="24"/>
          <w:szCs w:val="24"/>
          <w:lang w:eastAsia="zh-CN"/>
        </w:rPr>
        <w:t>招标</w:t>
      </w:r>
      <w:r>
        <w:rPr>
          <w:rFonts w:hint="eastAsia" w:asciiTheme="minorEastAsia" w:hAnsiTheme="minorEastAsia" w:eastAsiaTheme="minorEastAsia" w:cstheme="minorEastAsia"/>
          <w:sz w:val="24"/>
          <w:szCs w:val="24"/>
        </w:rPr>
        <w:t>文件要求或提供虚假资格证明文件的；</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3、资格证明文件未按</w:t>
      </w:r>
      <w:r>
        <w:rPr>
          <w:rFonts w:hint="eastAsia" w:asciiTheme="minorEastAsia" w:hAnsiTheme="minorEastAsia" w:eastAsiaTheme="minorEastAsia" w:cstheme="minorEastAsia"/>
          <w:sz w:val="24"/>
          <w:szCs w:val="24"/>
          <w:lang w:eastAsia="zh-CN"/>
        </w:rPr>
        <w:t>招标</w:t>
      </w:r>
      <w:r>
        <w:rPr>
          <w:rFonts w:hint="eastAsia" w:asciiTheme="minorEastAsia" w:hAnsiTheme="minorEastAsia" w:eastAsiaTheme="minorEastAsia" w:cstheme="minorEastAsia"/>
          <w:sz w:val="24"/>
          <w:szCs w:val="24"/>
        </w:rPr>
        <w:t>文件要求加盖供应商单位章、签字的；</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4、资格证明文件过了有效期的或未按有关规定年审合格的；</w:t>
      </w:r>
    </w:p>
    <w:p>
      <w:pPr>
        <w:tabs>
          <w:tab w:val="left" w:pos="4725"/>
        </w:tabs>
        <w:snapToGrid w:val="0"/>
        <w:spacing w:beforeLines="5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（二）供应商应提供的证明材料</w:t>
      </w:r>
      <w:r>
        <w:rPr>
          <w:rFonts w:hint="eastAsia" w:asciiTheme="minorEastAsia" w:hAnsiTheme="minorEastAsia" w:eastAsiaTheme="minorEastAsia" w:cstheme="minorEastAsia"/>
          <w:b/>
          <w:bCs/>
          <w:sz w:val="24"/>
          <w:szCs w:val="24"/>
        </w:rPr>
        <w:tab/>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1、法定代表人身份证明或授权委托书</w:t>
      </w:r>
    </w:p>
    <w:p>
      <w:pPr>
        <w:keepNext w:val="0"/>
        <w:keepLines w:val="0"/>
        <w:pageBreakBefore w:val="0"/>
        <w:widowControl w:val="0"/>
        <w:kinsoku/>
        <w:wordWrap/>
        <w:overflowPunct/>
        <w:topLinePunct w:val="0"/>
        <w:autoSpaceDE/>
        <w:autoSpaceDN/>
        <w:bidi w:val="0"/>
        <w:adjustRightInd/>
        <w:snapToGrid w:val="0"/>
        <w:ind w:left="0" w:hanging="240" w:hangingChars="1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2、有独立承担民事责任能力：有效的营业执照、税务登记证、组织机构代码证（三证合一的提供三证合一证件）资格证明文件</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3、参加采购活动前三年内在经营活动中没有重大违法记录的书面声明；</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pacing w:val="6"/>
          <w:sz w:val="24"/>
          <w:szCs w:val="24"/>
        </w:rPr>
        <w:t>中小企业声明函、残疾人福利性单位证明材料；</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5、供应商提供具有履行合同所必须的设备和专业技术能力承诺函；</w:t>
      </w:r>
    </w:p>
    <w:p>
      <w:pPr>
        <w:keepNext w:val="0"/>
        <w:keepLines w:val="0"/>
        <w:pageBreakBefore w:val="0"/>
        <w:widowControl w:val="0"/>
        <w:kinsoku/>
        <w:wordWrap/>
        <w:overflowPunct/>
        <w:topLinePunct w:val="0"/>
        <w:autoSpaceDE/>
        <w:autoSpaceDN/>
        <w:bidi w:val="0"/>
        <w:adjustRightInd/>
        <w:snapToGrid w:val="0"/>
        <w:ind w:left="0" w:hanging="480" w:hanging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6、有依法缴纳税收和社会保障资金的良好记录:缴纳税收和社会保障资金证明材料；</w:t>
      </w:r>
    </w:p>
    <w:p>
      <w:pPr>
        <w:keepNext w:val="0"/>
        <w:keepLines w:val="0"/>
        <w:pageBreakBefore w:val="0"/>
        <w:widowControl w:val="0"/>
        <w:kinsoku/>
        <w:wordWrap/>
        <w:overflowPunct/>
        <w:topLinePunct w:val="0"/>
        <w:autoSpaceDE/>
        <w:autoSpaceDN/>
        <w:bidi w:val="0"/>
        <w:adjustRightInd w:val="0"/>
        <w:snapToGrid w:val="0"/>
        <w:ind w:left="0" w:hanging="547" w:hangingChars="228"/>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7、良好的商业信誉和健全的财务会计制度证明材料；</w:t>
      </w:r>
    </w:p>
    <w:p>
      <w:pPr>
        <w:keepNext w:val="0"/>
        <w:keepLines w:val="0"/>
        <w:pageBreakBefore w:val="0"/>
        <w:widowControl w:val="0"/>
        <w:kinsoku/>
        <w:wordWrap/>
        <w:overflowPunct/>
        <w:topLinePunct w:val="0"/>
        <w:autoSpaceDE/>
        <w:autoSpaceDN/>
        <w:bidi w:val="0"/>
        <w:adjustRightInd w:val="0"/>
        <w:snapToGrid w:val="0"/>
        <w:ind w:left="0" w:hanging="547" w:hangingChars="228"/>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w:t>
      </w:r>
      <w:r>
        <w:rPr>
          <w:rFonts w:hint="eastAsia" w:asciiTheme="minorEastAsia" w:hAnsiTheme="minorEastAsia" w:eastAsiaTheme="minorEastAsia" w:cstheme="minorEastAsia"/>
          <w:sz w:val="24"/>
          <w:szCs w:val="24"/>
          <w:lang w:eastAsia="zh-CN"/>
        </w:rPr>
        <w:t>采购</w:t>
      </w:r>
      <w:r>
        <w:rPr>
          <w:rFonts w:hint="eastAsia" w:asciiTheme="minorEastAsia" w:hAnsiTheme="minorEastAsia" w:eastAsiaTheme="minorEastAsia" w:cstheme="minorEastAsia"/>
          <w:sz w:val="24"/>
          <w:szCs w:val="24"/>
        </w:rPr>
        <w:t>文件要求的其他资格条件。</w:t>
      </w:r>
    </w:p>
    <w:p>
      <w:pPr>
        <w:pStyle w:val="2"/>
        <w:keepNext w:val="0"/>
        <w:keepLines w:val="0"/>
        <w:pageBreakBefore w:val="0"/>
        <w:widowControl w:val="0"/>
        <w:kinsoku/>
        <w:wordWrap/>
        <w:overflowPunct/>
        <w:topLinePunct w:val="0"/>
        <w:autoSpaceDE/>
        <w:autoSpaceDN/>
        <w:bidi w:val="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以上证明材料要求，详见第一章</w:t>
      </w:r>
      <w:r>
        <w:rPr>
          <w:rFonts w:hint="eastAsia" w:asciiTheme="minorEastAsia" w:hAnsiTheme="minorEastAsia" w:eastAsiaTheme="minorEastAsia" w:cstheme="minorEastAsia"/>
          <w:sz w:val="24"/>
          <w:szCs w:val="24"/>
          <w:lang w:eastAsia="zh-CN"/>
        </w:rPr>
        <w:t>邀请</w:t>
      </w:r>
      <w:r>
        <w:rPr>
          <w:rFonts w:hint="eastAsia" w:asciiTheme="minorEastAsia" w:hAnsiTheme="minorEastAsia" w:eastAsiaTheme="minorEastAsia" w:cstheme="minorEastAsia"/>
          <w:sz w:val="24"/>
          <w:szCs w:val="24"/>
        </w:rPr>
        <w:t>公告。</w:t>
      </w:r>
    </w:p>
    <w:p>
      <w:pPr>
        <w:snapToGrid w:val="0"/>
        <w:spacing w:beforeLines="50"/>
        <w:ind w:left="547" w:hanging="547" w:hangingChars="228"/>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
          <w:bCs/>
          <w:sz w:val="24"/>
          <w:szCs w:val="24"/>
        </w:rPr>
        <w:t>三）其他</w:t>
      </w:r>
    </w:p>
    <w:p>
      <w:pPr>
        <w:adjustRightInd w:val="0"/>
        <w:snapToGrid w:val="0"/>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供应商所投产品不符合</w:t>
      </w:r>
      <w:r>
        <w:rPr>
          <w:rFonts w:hint="eastAsia" w:asciiTheme="minorEastAsia" w:hAnsiTheme="minorEastAsia" w:eastAsiaTheme="minorEastAsia" w:cstheme="minorEastAsia"/>
          <w:spacing w:val="6"/>
          <w:sz w:val="24"/>
          <w:szCs w:val="24"/>
        </w:rPr>
        <w:t>中小企业、残疾人企业中相关规定的，不需</w:t>
      </w:r>
      <w:r>
        <w:rPr>
          <w:rFonts w:hint="eastAsia" w:asciiTheme="minorEastAsia" w:hAnsiTheme="minorEastAsia" w:eastAsiaTheme="minorEastAsia" w:cstheme="minorEastAsia"/>
          <w:sz w:val="24"/>
          <w:szCs w:val="24"/>
        </w:rPr>
        <w:t>提供相关材料。其它内容需求，详见招标文件。</w:t>
      </w:r>
    </w:p>
    <w:p>
      <w:pPr>
        <w:adjustRightInd w:val="0"/>
        <w:snapToGrid w:val="0"/>
        <w:spacing w:line="360" w:lineRule="auto"/>
        <w:rPr>
          <w:rFonts w:hint="eastAsia" w:asciiTheme="minorEastAsia" w:hAnsiTheme="minorEastAsia" w:eastAsiaTheme="minorEastAsia" w:cstheme="minorEastAsia"/>
          <w:b/>
          <w:bCs/>
          <w:sz w:val="24"/>
          <w:szCs w:val="24"/>
        </w:rPr>
      </w:pPr>
    </w:p>
    <w:p>
      <w:pPr>
        <w:adjustRightInd w:val="0"/>
        <w:snapToGrid w:val="0"/>
        <w:spacing w:line="360" w:lineRule="auto"/>
        <w:rPr>
          <w:rFonts w:hint="eastAsia" w:asciiTheme="minorEastAsia" w:hAnsiTheme="minorEastAsia" w:eastAsiaTheme="minorEastAsia" w:cstheme="minorEastAsia"/>
          <w:b/>
          <w:bCs/>
          <w:sz w:val="24"/>
          <w:szCs w:val="24"/>
        </w:rPr>
      </w:pPr>
    </w:p>
    <w:p>
      <w:pPr>
        <w:adjustRightInd w:val="0"/>
        <w:snapToGrid w:val="0"/>
        <w:spacing w:line="360" w:lineRule="auto"/>
        <w:rPr>
          <w:rFonts w:hint="eastAsia" w:asciiTheme="minorEastAsia" w:hAnsiTheme="minorEastAsia" w:eastAsiaTheme="minorEastAsia" w:cstheme="minorEastAsia"/>
          <w:b/>
          <w:bCs/>
          <w:sz w:val="24"/>
          <w:szCs w:val="24"/>
        </w:rPr>
      </w:pPr>
    </w:p>
    <w:p>
      <w:pPr>
        <w:pStyle w:val="2"/>
        <w:rPr>
          <w:rFonts w:hint="eastAsia" w:asciiTheme="minorEastAsia" w:hAnsiTheme="minorEastAsia" w:eastAsiaTheme="minorEastAsia" w:cstheme="minorEastAsia"/>
          <w:b/>
          <w:bCs/>
          <w:sz w:val="24"/>
          <w:szCs w:val="24"/>
        </w:rPr>
      </w:pPr>
    </w:p>
    <w:p>
      <w:pPr>
        <w:pStyle w:val="2"/>
        <w:rPr>
          <w:rFonts w:hint="eastAsia" w:asciiTheme="minorEastAsia" w:hAnsiTheme="minorEastAsia" w:eastAsiaTheme="minorEastAsia" w:cstheme="minorEastAsia"/>
          <w:b/>
          <w:bCs/>
          <w:sz w:val="24"/>
          <w:szCs w:val="24"/>
        </w:rPr>
      </w:pPr>
    </w:p>
    <w:p>
      <w:pPr>
        <w:pStyle w:val="2"/>
        <w:rPr>
          <w:rFonts w:hint="eastAsia" w:asciiTheme="minorEastAsia" w:hAnsiTheme="minorEastAsia" w:eastAsiaTheme="minorEastAsia" w:cstheme="minorEastAsia"/>
          <w:b/>
          <w:bCs/>
          <w:sz w:val="24"/>
          <w:szCs w:val="24"/>
        </w:rPr>
      </w:pPr>
    </w:p>
    <w:p>
      <w:pPr>
        <w:pStyle w:val="2"/>
        <w:rPr>
          <w:rFonts w:hint="eastAsia" w:asciiTheme="minorEastAsia" w:hAnsiTheme="minorEastAsia" w:eastAsiaTheme="minorEastAsia" w:cstheme="minorEastAsia"/>
          <w:b/>
          <w:bCs/>
          <w:sz w:val="24"/>
          <w:szCs w:val="24"/>
        </w:rPr>
      </w:pPr>
    </w:p>
    <w:p>
      <w:pPr>
        <w:pStyle w:val="2"/>
        <w:rPr>
          <w:rFonts w:hint="eastAsia" w:asciiTheme="minorEastAsia" w:hAnsiTheme="minorEastAsia" w:eastAsiaTheme="minorEastAsia" w:cstheme="minorEastAsia"/>
          <w:b/>
          <w:bCs/>
          <w:sz w:val="24"/>
          <w:szCs w:val="24"/>
        </w:rPr>
      </w:pPr>
    </w:p>
    <w:p>
      <w:pPr>
        <w:adjustRightInd w:val="0"/>
        <w:snapToGrid w:val="0"/>
        <w:spacing w:beforeLines="50" w:line="360" w:lineRule="auto"/>
        <w:outlineLvl w:val="0"/>
        <w:rPr>
          <w:rFonts w:hint="eastAsia" w:asciiTheme="minorEastAsia" w:hAnsiTheme="minorEastAsia" w:eastAsiaTheme="minorEastAsia" w:cstheme="minorEastAsia"/>
          <w:b/>
          <w:bCs/>
          <w:sz w:val="24"/>
          <w:szCs w:val="24"/>
        </w:rPr>
      </w:pPr>
      <w:bookmarkStart w:id="62" w:name="_Toc15433"/>
      <w:r>
        <w:rPr>
          <w:rFonts w:hint="eastAsia" w:asciiTheme="minorEastAsia" w:hAnsiTheme="minorEastAsia" w:eastAsiaTheme="minorEastAsia" w:cstheme="minorEastAsia"/>
          <w:b/>
          <w:bCs/>
          <w:sz w:val="24"/>
          <w:szCs w:val="24"/>
        </w:rPr>
        <w:t>附</w:t>
      </w:r>
      <w:r>
        <w:rPr>
          <w:rFonts w:hint="eastAsia" w:asciiTheme="minorEastAsia" w:hAnsiTheme="minorEastAsia" w:eastAsiaTheme="minorEastAsia" w:cstheme="minorEastAsia"/>
          <w:b/>
          <w:bCs/>
          <w:sz w:val="24"/>
          <w:szCs w:val="24"/>
          <w:lang w:eastAsia="zh-CN"/>
        </w:rPr>
        <w:t>件</w:t>
      </w:r>
      <w:r>
        <w:rPr>
          <w:rFonts w:hint="eastAsia" w:asciiTheme="minorEastAsia" w:hAnsiTheme="minorEastAsia" w:eastAsiaTheme="minorEastAsia" w:cstheme="minorEastAsia"/>
          <w:b/>
          <w:bCs/>
          <w:sz w:val="24"/>
          <w:szCs w:val="24"/>
        </w:rPr>
        <w:t>1.参加政府采购活动前三年内在经营活动中没有重大违法记录的书面声明</w:t>
      </w:r>
      <w:bookmarkEnd w:id="62"/>
    </w:p>
    <w:p>
      <w:pPr>
        <w:adjustRightInd w:val="0"/>
        <w:snapToGrid w:val="0"/>
        <w:spacing w:beforeLines="50" w:line="360" w:lineRule="auto"/>
        <w:ind w:left="-118" w:leftChars="-42"/>
        <w:outlineLvl w:val="9"/>
        <w:rPr>
          <w:rFonts w:hint="eastAsia" w:asciiTheme="minorEastAsia" w:hAnsiTheme="minorEastAsia" w:eastAsiaTheme="minorEastAsia" w:cstheme="minorEastAsia"/>
          <w:sz w:val="24"/>
          <w:szCs w:val="24"/>
        </w:rPr>
      </w:pPr>
    </w:p>
    <w:p>
      <w:pPr>
        <w:adjustRightInd w:val="0"/>
        <w:snapToGrid w:val="0"/>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致：</w:t>
      </w:r>
      <w:r>
        <w:rPr>
          <w:rFonts w:hint="eastAsia" w:asciiTheme="minorEastAsia" w:hAnsiTheme="minorEastAsia" w:eastAsiaTheme="minorEastAsia" w:cstheme="minorEastAsia"/>
          <w:sz w:val="24"/>
          <w:szCs w:val="24"/>
          <w:lang w:eastAsia="zh-CN"/>
        </w:rPr>
        <w:t>江西睿创工程监理有限公司</w:t>
      </w:r>
    </w:p>
    <w:p>
      <w:pPr>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我公司在参加本次政府采购活动前三年内，在经营活动中没有因违法经营受到刑事处罚或者责令停产停业、吊销许可证或者执照、较大数额罚款等重大违法记录。</w:t>
      </w:r>
    </w:p>
    <w:p>
      <w:pPr>
        <w:adjustRightInd w:val="0"/>
        <w:snapToGrid w:val="0"/>
        <w:spacing w:line="360" w:lineRule="auto"/>
        <w:ind w:firstLine="480" w:firstLineChars="200"/>
        <w:rPr>
          <w:rFonts w:hint="eastAsia" w:asciiTheme="minorEastAsia" w:hAnsiTheme="minorEastAsia" w:eastAsiaTheme="minorEastAsia" w:cstheme="minorEastAsia"/>
          <w:sz w:val="24"/>
          <w:szCs w:val="24"/>
        </w:rPr>
      </w:pPr>
    </w:p>
    <w:p>
      <w:pPr>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特此声明。</w:t>
      </w:r>
    </w:p>
    <w:p>
      <w:pPr>
        <w:adjustRightInd w:val="0"/>
        <w:snapToGrid w:val="0"/>
        <w:spacing w:line="360" w:lineRule="auto"/>
        <w:rPr>
          <w:rFonts w:hint="eastAsia" w:asciiTheme="minorEastAsia" w:hAnsiTheme="minorEastAsia" w:eastAsiaTheme="minorEastAsia" w:cstheme="minorEastAsia"/>
          <w:sz w:val="24"/>
          <w:szCs w:val="24"/>
        </w:rPr>
      </w:pPr>
    </w:p>
    <w:p>
      <w:pPr>
        <w:adjustRightInd w:val="0"/>
        <w:snapToGrid w:val="0"/>
        <w:spacing w:line="360" w:lineRule="auto"/>
        <w:rPr>
          <w:rFonts w:hint="eastAsia" w:asciiTheme="minorEastAsia" w:hAnsiTheme="minorEastAsia" w:eastAsiaTheme="minorEastAsia" w:cstheme="minorEastAsia"/>
          <w:sz w:val="24"/>
          <w:szCs w:val="24"/>
        </w:rPr>
      </w:pPr>
    </w:p>
    <w:p>
      <w:pPr>
        <w:adjustRightInd w:val="0"/>
        <w:snapToGrid w:val="0"/>
        <w:spacing w:line="360" w:lineRule="auto"/>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法定代表人（经营者或自然人）（签字）：</w:t>
      </w:r>
    </w:p>
    <w:p>
      <w:pPr>
        <w:adjustRightInd w:val="0"/>
        <w:snapToGrid w:val="0"/>
        <w:spacing w:line="360" w:lineRule="auto"/>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投标供应商名称（公章或自然人印鉴章）</w:t>
      </w:r>
    </w:p>
    <w:p>
      <w:pPr>
        <w:adjustRightInd w:val="0"/>
        <w:snapToGrid w:val="0"/>
        <w:spacing w:line="360" w:lineRule="auto"/>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adjustRightInd w:val="0"/>
        <w:snapToGrid w:val="0"/>
        <w:spacing w:line="360" w:lineRule="auto"/>
        <w:rPr>
          <w:rFonts w:hint="eastAsia" w:asciiTheme="minorEastAsia" w:hAnsiTheme="minorEastAsia" w:eastAsiaTheme="minorEastAsia" w:cstheme="minorEastAsia"/>
          <w:b/>
          <w:bCs/>
          <w:sz w:val="24"/>
          <w:szCs w:val="24"/>
        </w:rPr>
      </w:pPr>
    </w:p>
    <w:p>
      <w:pPr>
        <w:adjustRightInd w:val="0"/>
        <w:snapToGrid w:val="0"/>
        <w:spacing w:line="360" w:lineRule="auto"/>
        <w:rPr>
          <w:rFonts w:hint="eastAsia" w:asciiTheme="minorEastAsia" w:hAnsiTheme="minorEastAsia" w:eastAsiaTheme="minorEastAsia" w:cstheme="minorEastAsia"/>
          <w:b/>
          <w:bCs/>
          <w:sz w:val="24"/>
          <w:szCs w:val="24"/>
        </w:rPr>
      </w:pPr>
    </w:p>
    <w:p>
      <w:pPr>
        <w:pStyle w:val="2"/>
        <w:rPr>
          <w:rFonts w:hint="eastAsia" w:asciiTheme="minorEastAsia" w:hAnsiTheme="minorEastAsia" w:eastAsiaTheme="minorEastAsia" w:cstheme="minorEastAsia"/>
          <w:b/>
          <w:bCs/>
          <w:sz w:val="24"/>
          <w:szCs w:val="24"/>
        </w:rPr>
      </w:pPr>
    </w:p>
    <w:p>
      <w:pPr>
        <w:snapToGrid w:val="0"/>
        <w:spacing w:beforeLines="50"/>
        <w:rPr>
          <w:rFonts w:hint="eastAsia" w:asciiTheme="minorEastAsia" w:hAnsiTheme="minorEastAsia" w:eastAsiaTheme="minorEastAsia" w:cstheme="minorEastAsia"/>
          <w:b/>
          <w:bCs/>
          <w:sz w:val="24"/>
          <w:szCs w:val="24"/>
        </w:rPr>
      </w:pPr>
    </w:p>
    <w:p>
      <w:pPr>
        <w:snapToGrid w:val="0"/>
        <w:spacing w:beforeLines="5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附2.具有履行合同所必须的设备和专业技术能力的承诺函</w:t>
      </w:r>
    </w:p>
    <w:p>
      <w:pPr>
        <w:tabs>
          <w:tab w:val="left" w:pos="6300"/>
        </w:tabs>
        <w:snapToGrid w:val="0"/>
        <w:spacing w:line="50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采购项目名称：</w:t>
      </w:r>
    </w:p>
    <w:p>
      <w:pPr>
        <w:tabs>
          <w:tab w:val="left" w:pos="6300"/>
        </w:tabs>
        <w:snapToGrid w:val="0"/>
        <w:spacing w:line="50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致：</w:t>
      </w:r>
      <w:r>
        <w:rPr>
          <w:rFonts w:hint="eastAsia" w:asciiTheme="minorEastAsia" w:hAnsiTheme="minorEastAsia" w:eastAsiaTheme="minorEastAsia" w:cstheme="minorEastAsia"/>
          <w:color w:val="000000"/>
          <w:sz w:val="24"/>
          <w:szCs w:val="24"/>
          <w:lang w:eastAsia="zh-CN"/>
        </w:rPr>
        <w:t>江西睿创工程监理有限公司</w:t>
      </w:r>
      <w:r>
        <w:rPr>
          <w:rFonts w:hint="eastAsia" w:asciiTheme="minorEastAsia" w:hAnsiTheme="minorEastAsia" w:eastAsiaTheme="minorEastAsia" w:cstheme="minorEastAsia"/>
          <w:color w:val="000000"/>
          <w:sz w:val="24"/>
          <w:szCs w:val="24"/>
        </w:rPr>
        <w:t>（采购代理机构名称）：</w:t>
      </w:r>
    </w:p>
    <w:p>
      <w:pPr>
        <w:spacing w:line="760" w:lineRule="exact"/>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u w:val="single"/>
        </w:rPr>
        <w:t>（响应供应商名称）</w:t>
      </w:r>
      <w:r>
        <w:rPr>
          <w:rFonts w:hint="eastAsia" w:asciiTheme="minorEastAsia" w:hAnsiTheme="minorEastAsia" w:eastAsiaTheme="minorEastAsia" w:cstheme="minorEastAsia"/>
          <w:color w:val="000000"/>
          <w:sz w:val="24"/>
          <w:szCs w:val="24"/>
        </w:rPr>
        <w:t>承诺，我方参加本项目采购活动有履行合同所必需的设备和专业技术能力，符合《政府采购法》规定的资格条件。我方对此承诺负全部法律责任。</w:t>
      </w:r>
    </w:p>
    <w:p>
      <w:pPr>
        <w:tabs>
          <w:tab w:val="left" w:pos="6300"/>
        </w:tabs>
        <w:snapToGrid w:val="0"/>
        <w:spacing w:line="500" w:lineRule="exact"/>
        <w:rPr>
          <w:rFonts w:hint="eastAsia" w:asciiTheme="minorEastAsia" w:hAnsiTheme="minorEastAsia" w:eastAsiaTheme="minorEastAsia" w:cstheme="minorEastAsia"/>
          <w:color w:val="000000"/>
          <w:sz w:val="24"/>
          <w:szCs w:val="24"/>
        </w:rPr>
      </w:pPr>
    </w:p>
    <w:p>
      <w:pPr>
        <w:tabs>
          <w:tab w:val="left" w:pos="6300"/>
        </w:tabs>
        <w:snapToGrid w:val="0"/>
        <w:spacing w:line="500" w:lineRule="exact"/>
        <w:ind w:firstLine="480" w:firstLineChars="200"/>
        <w:rPr>
          <w:rFonts w:hint="eastAsia"/>
        </w:rPr>
      </w:pPr>
      <w:r>
        <w:rPr>
          <w:rFonts w:hint="eastAsia" w:asciiTheme="minorEastAsia" w:hAnsiTheme="minorEastAsia" w:eastAsiaTheme="minorEastAsia" w:cstheme="minorEastAsia"/>
          <w:color w:val="000000"/>
          <w:sz w:val="24"/>
          <w:szCs w:val="24"/>
        </w:rPr>
        <w:t>特此承诺。</w:t>
      </w:r>
    </w:p>
    <w:p>
      <w:pPr>
        <w:tabs>
          <w:tab w:val="left" w:pos="6300"/>
        </w:tabs>
        <w:snapToGrid w:val="0"/>
        <w:spacing w:line="500" w:lineRule="exact"/>
        <w:rPr>
          <w:rFonts w:hint="eastAsia" w:asciiTheme="minorEastAsia" w:hAnsiTheme="minorEastAsia" w:eastAsiaTheme="minorEastAsia" w:cstheme="minorEastAsia"/>
          <w:color w:val="000000"/>
          <w:sz w:val="24"/>
          <w:szCs w:val="24"/>
        </w:rPr>
      </w:pPr>
    </w:p>
    <w:p>
      <w:pPr>
        <w:spacing w:line="480"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响应供应商名称：法定代表人或授权代表（盖章或签字）：</w:t>
      </w:r>
    </w:p>
    <w:p>
      <w:pPr>
        <w:spacing w:line="480" w:lineRule="auto"/>
        <w:rPr>
          <w:rFonts w:hAnsi="宋体"/>
          <w:color w:val="000000"/>
          <w:sz w:val="24"/>
          <w:szCs w:val="24"/>
        </w:rPr>
      </w:pPr>
      <w:r>
        <w:rPr>
          <w:rFonts w:hint="eastAsia" w:asciiTheme="minorEastAsia" w:hAnsiTheme="minorEastAsia" w:eastAsiaTheme="minorEastAsia" w:cstheme="minorEastAsia"/>
          <w:color w:val="000000"/>
          <w:sz w:val="24"/>
          <w:szCs w:val="24"/>
        </w:rPr>
        <w:t>日期：</w:t>
      </w:r>
    </w:p>
    <w:p>
      <w:pPr>
        <w:adjustRightInd w:val="0"/>
        <w:snapToGrid w:val="0"/>
        <w:spacing w:line="360" w:lineRule="auto"/>
        <w:rPr>
          <w:rFonts w:ascii="宋体"/>
          <w:b/>
          <w:bCs/>
          <w:sz w:val="28"/>
          <w:szCs w:val="28"/>
        </w:rPr>
      </w:pPr>
    </w:p>
    <w:p>
      <w:pPr>
        <w:snapToGrid w:val="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w:t>
      </w:r>
      <w:r>
        <w:rPr>
          <w:rFonts w:hint="eastAsia" w:asciiTheme="minorEastAsia" w:hAnsiTheme="minorEastAsia" w:eastAsiaTheme="minorEastAsia" w:cstheme="minorEastAsia"/>
          <w:b/>
          <w:bCs/>
          <w:sz w:val="24"/>
          <w:szCs w:val="24"/>
          <w:lang w:eastAsia="zh-CN"/>
        </w:rPr>
        <w:t>件</w:t>
      </w:r>
      <w:r>
        <w:rPr>
          <w:rFonts w:hint="eastAsia" w:asciiTheme="minorEastAsia" w:hAnsiTheme="minorEastAsia" w:eastAsiaTheme="minorEastAsia" w:cstheme="minorEastAsia"/>
          <w:b/>
          <w:bCs/>
          <w:sz w:val="24"/>
          <w:szCs w:val="24"/>
          <w:lang w:val="en-US" w:eastAsia="zh-CN"/>
        </w:rPr>
        <w:t>2</w:t>
      </w:r>
      <w:r>
        <w:rPr>
          <w:rFonts w:hint="eastAsia" w:asciiTheme="minorEastAsia" w:hAnsiTheme="minorEastAsia" w:eastAsiaTheme="minorEastAsia" w:cstheme="minorEastAsia"/>
          <w:b/>
          <w:bCs/>
          <w:sz w:val="24"/>
          <w:szCs w:val="24"/>
        </w:rPr>
        <w:t>.</w:t>
      </w:r>
    </w:p>
    <w:p>
      <w:pPr>
        <w:snapToGrid w:val="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供应商必须提供有效的营业执照、财审报告或资信证明、纳税和社会保障资金等资格证明文件,并加盖公章。</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rPr>
          <w:rFonts w:hint="default" w:hAnsi="宋体" w:eastAsia="宋体" w:cs="宋体"/>
          <w:b/>
          <w:sz w:val="24"/>
          <w:szCs w:val="24"/>
          <w:lang w:val="en-US" w:eastAsia="zh-CN"/>
        </w:rPr>
      </w:pPr>
      <w:r>
        <w:rPr>
          <w:rFonts w:hint="eastAsia" w:hAnsi="宋体" w:eastAsia="宋体" w:cs="宋体"/>
          <w:b/>
          <w:sz w:val="24"/>
          <w:szCs w:val="24"/>
        </w:rPr>
        <w:t>附件</w:t>
      </w:r>
      <w:r>
        <w:rPr>
          <w:rFonts w:hint="eastAsia" w:hAnsi="宋体" w:eastAsia="宋体" w:cs="宋体"/>
          <w:b/>
          <w:sz w:val="24"/>
          <w:szCs w:val="24"/>
          <w:lang w:val="en-US" w:eastAsia="zh-CN"/>
        </w:rPr>
        <w:t>3</w:t>
      </w:r>
    </w:p>
    <w:p>
      <w:pPr>
        <w:spacing w:before="100" w:beforeAutospacing="1" w:after="100" w:afterAutospacing="1"/>
        <w:jc w:val="center"/>
        <w:rPr>
          <w:rFonts w:hAnsi="宋体" w:eastAsia="宋体" w:cs="宋体"/>
          <w:b/>
          <w:bCs/>
          <w:sz w:val="24"/>
          <w:szCs w:val="24"/>
        </w:rPr>
      </w:pPr>
      <w:bookmarkStart w:id="63" w:name="_Toc20942"/>
      <w:bookmarkStart w:id="64" w:name="_Toc22936"/>
      <w:bookmarkStart w:id="65" w:name="_Toc23265"/>
      <w:r>
        <w:rPr>
          <w:rFonts w:hint="eastAsia" w:hAnsi="宋体" w:eastAsia="宋体" w:cs="宋体"/>
          <w:b/>
          <w:bCs/>
          <w:sz w:val="24"/>
          <w:szCs w:val="24"/>
        </w:rPr>
        <w:t>法定代表人身份证明书</w:t>
      </w:r>
      <w:bookmarkEnd w:id="63"/>
      <w:bookmarkEnd w:id="64"/>
      <w:bookmarkEnd w:id="65"/>
    </w:p>
    <w:p>
      <w:pPr>
        <w:pStyle w:val="7"/>
        <w:spacing w:line="560" w:lineRule="exact"/>
        <w:ind w:left="560" w:leftChars="0" w:firstLine="540" w:firstLineChars="225"/>
        <w:rPr>
          <w:rFonts w:hAnsi="宋体" w:eastAsia="宋体" w:cs="宋体"/>
          <w:szCs w:val="24"/>
        </w:rPr>
      </w:pPr>
      <w:r>
        <w:rPr>
          <w:rFonts w:hint="eastAsia" w:hAnsi="宋体" w:eastAsia="宋体" w:cs="宋体"/>
          <w:szCs w:val="24"/>
        </w:rPr>
        <w:t xml:space="preserve">姓名：         </w:t>
      </w:r>
    </w:p>
    <w:p>
      <w:pPr>
        <w:pStyle w:val="7"/>
        <w:spacing w:line="560" w:lineRule="exact"/>
        <w:ind w:left="560" w:leftChars="0" w:firstLine="540" w:firstLineChars="225"/>
        <w:rPr>
          <w:rFonts w:hAnsi="宋体" w:eastAsia="宋体" w:cs="宋体"/>
          <w:szCs w:val="24"/>
        </w:rPr>
      </w:pPr>
      <w:r>
        <w:rPr>
          <w:rFonts w:hint="eastAsia" w:hAnsi="宋体" w:eastAsia="宋体" w:cs="宋体"/>
          <w:szCs w:val="24"/>
        </w:rPr>
        <w:t xml:space="preserve">性别：         </w:t>
      </w:r>
    </w:p>
    <w:p>
      <w:pPr>
        <w:pStyle w:val="7"/>
        <w:spacing w:line="560" w:lineRule="exact"/>
        <w:ind w:left="560" w:leftChars="0" w:firstLine="540" w:firstLineChars="225"/>
        <w:rPr>
          <w:rFonts w:hAnsi="宋体" w:eastAsia="宋体" w:cs="宋体"/>
          <w:szCs w:val="24"/>
        </w:rPr>
      </w:pPr>
      <w:r>
        <w:rPr>
          <w:rFonts w:hint="eastAsia" w:hAnsi="宋体" w:eastAsia="宋体" w:cs="宋体"/>
          <w:szCs w:val="24"/>
        </w:rPr>
        <w:t>年龄：</w:t>
      </w:r>
    </w:p>
    <w:p>
      <w:pPr>
        <w:pStyle w:val="7"/>
        <w:spacing w:line="560" w:lineRule="exact"/>
        <w:ind w:left="560" w:leftChars="0" w:firstLine="540" w:firstLineChars="225"/>
        <w:rPr>
          <w:rFonts w:hAnsi="宋体" w:eastAsia="宋体" w:cs="宋体"/>
          <w:szCs w:val="24"/>
        </w:rPr>
      </w:pPr>
      <w:r>
        <w:rPr>
          <w:rFonts w:hint="eastAsia" w:hAnsi="宋体" w:eastAsia="宋体" w:cs="宋体"/>
          <w:szCs w:val="24"/>
        </w:rPr>
        <w:t xml:space="preserve">身份证号：         </w:t>
      </w:r>
    </w:p>
    <w:p>
      <w:pPr>
        <w:pStyle w:val="7"/>
        <w:spacing w:line="560" w:lineRule="exact"/>
        <w:ind w:left="560" w:leftChars="0" w:firstLine="540" w:firstLineChars="225"/>
        <w:rPr>
          <w:rFonts w:hAnsi="宋体" w:eastAsia="宋体" w:cs="宋体"/>
          <w:szCs w:val="24"/>
        </w:rPr>
      </w:pPr>
      <w:r>
        <w:rPr>
          <w:rFonts w:hint="eastAsia" w:hAnsi="宋体" w:eastAsia="宋体" w:cs="宋体"/>
          <w:szCs w:val="24"/>
        </w:rPr>
        <w:t>职务：</w:t>
      </w:r>
    </w:p>
    <w:p>
      <w:pPr>
        <w:spacing w:line="560" w:lineRule="exact"/>
        <w:ind w:firstLine="540" w:firstLineChars="225"/>
        <w:rPr>
          <w:rFonts w:hAnsi="宋体" w:eastAsia="宋体" w:cs="宋体"/>
          <w:sz w:val="24"/>
          <w:szCs w:val="24"/>
        </w:rPr>
      </w:pPr>
      <w:r>
        <w:rPr>
          <w:rFonts w:hint="eastAsia" w:hAnsi="宋体" w:eastAsia="宋体" w:cs="宋体"/>
          <w:sz w:val="24"/>
          <w:szCs w:val="24"/>
        </w:rPr>
        <w:t>上述人员系</w:t>
      </w:r>
      <w:r>
        <w:rPr>
          <w:rFonts w:hint="eastAsia" w:hAnsi="宋体" w:eastAsia="宋体" w:cs="宋体"/>
          <w:sz w:val="24"/>
          <w:szCs w:val="24"/>
          <w:u w:val="single"/>
        </w:rPr>
        <w:t>&lt;响应供应商名称&gt;</w:t>
      </w:r>
      <w:r>
        <w:rPr>
          <w:rFonts w:hint="eastAsia" w:hAnsi="宋体" w:eastAsia="宋体" w:cs="宋体"/>
          <w:sz w:val="24"/>
          <w:szCs w:val="24"/>
        </w:rPr>
        <w:t>的法定代表人，参加</w:t>
      </w:r>
      <w:r>
        <w:rPr>
          <w:rFonts w:hint="eastAsia" w:hAnsi="宋体" w:eastAsia="宋体" w:cs="宋体"/>
          <w:sz w:val="24"/>
          <w:szCs w:val="24"/>
          <w:u w:val="single"/>
        </w:rPr>
        <w:t>江西睿创工程监理有限公司</w:t>
      </w:r>
      <w:r>
        <w:rPr>
          <w:rFonts w:hint="eastAsia" w:hAnsi="宋体" w:eastAsia="宋体" w:cs="宋体"/>
          <w:sz w:val="24"/>
          <w:szCs w:val="24"/>
        </w:rPr>
        <w:t>组织的项目（项目编号： ）的采购活动；签署上述采购活动过程中的一切文件和处理与之有关的一切事务。</w:t>
      </w:r>
    </w:p>
    <w:p>
      <w:pPr>
        <w:pStyle w:val="7"/>
        <w:spacing w:line="560" w:lineRule="exact"/>
        <w:ind w:left="560" w:leftChars="0" w:firstLine="540" w:firstLineChars="225"/>
        <w:rPr>
          <w:rFonts w:hAnsi="宋体" w:eastAsia="宋体" w:cs="宋体"/>
          <w:szCs w:val="24"/>
        </w:rPr>
      </w:pPr>
      <w:r>
        <w:rPr>
          <w:rFonts w:hint="eastAsia" w:hAnsi="宋体" w:eastAsia="宋体" w:cs="宋体"/>
          <w:szCs w:val="24"/>
        </w:rPr>
        <w:t>特此证明。</w:t>
      </w:r>
    </w:p>
    <w:p>
      <w:pPr>
        <w:pStyle w:val="7"/>
        <w:spacing w:line="560" w:lineRule="exact"/>
        <w:ind w:left="560" w:leftChars="0" w:firstLine="540" w:firstLineChars="225"/>
        <w:rPr>
          <w:rFonts w:hAnsi="宋体" w:eastAsia="宋体" w:cs="宋体"/>
          <w:szCs w:val="24"/>
        </w:rPr>
      </w:pPr>
    </w:p>
    <w:p>
      <w:pPr>
        <w:spacing w:line="560" w:lineRule="exact"/>
        <w:jc w:val="center"/>
        <w:rPr>
          <w:rFonts w:hAnsi="宋体" w:eastAsia="宋体" w:cs="宋体"/>
          <w:sz w:val="24"/>
          <w:szCs w:val="24"/>
        </w:rPr>
      </w:pPr>
      <w:r>
        <w:rPr>
          <w:rFonts w:hint="eastAsia" w:hAnsi="宋体" w:eastAsia="宋体" w:cs="宋体"/>
          <w:sz w:val="24"/>
          <w:szCs w:val="24"/>
        </w:rPr>
        <w:t>（此处打印或附贴法定代表人身份证复印件）</w:t>
      </w:r>
    </w:p>
    <w:p>
      <w:pPr>
        <w:pStyle w:val="7"/>
        <w:spacing w:line="560" w:lineRule="exact"/>
        <w:ind w:left="560" w:leftChars="0" w:firstLine="540" w:firstLineChars="225"/>
        <w:rPr>
          <w:rFonts w:hAnsi="宋体" w:eastAsia="宋体" w:cs="宋体"/>
          <w:szCs w:val="24"/>
        </w:rPr>
      </w:pPr>
    </w:p>
    <w:p>
      <w:pPr>
        <w:spacing w:line="560" w:lineRule="exact"/>
        <w:rPr>
          <w:rFonts w:hAnsi="宋体" w:eastAsia="宋体" w:cs="宋体"/>
          <w:sz w:val="24"/>
          <w:szCs w:val="24"/>
          <w:u w:val="single"/>
        </w:rPr>
      </w:pPr>
      <w:r>
        <w:rPr>
          <w:rFonts w:hint="eastAsia" w:hAnsi="宋体" w:eastAsia="宋体" w:cs="宋体"/>
          <w:sz w:val="24"/>
          <w:szCs w:val="24"/>
        </w:rPr>
        <w:t>响应供应商名称（并加盖公章）：</w:t>
      </w:r>
    </w:p>
    <w:p>
      <w:pPr>
        <w:spacing w:line="560" w:lineRule="exact"/>
        <w:rPr>
          <w:rFonts w:hAnsi="宋体" w:eastAsia="宋体" w:cs="宋体"/>
          <w:sz w:val="24"/>
          <w:szCs w:val="24"/>
        </w:rPr>
      </w:pPr>
      <w:bookmarkStart w:id="66" w:name="_4.6__"/>
      <w:bookmarkEnd w:id="66"/>
      <w:r>
        <w:rPr>
          <w:rFonts w:hint="eastAsia" w:hAnsi="宋体" w:eastAsia="宋体" w:cs="宋体"/>
          <w:sz w:val="24"/>
          <w:szCs w:val="24"/>
        </w:rPr>
        <w:t>日 期：      年   月   日</w:t>
      </w:r>
    </w:p>
    <w:p>
      <w:pPr>
        <w:rPr>
          <w:rFonts w:hAnsi="宋体" w:eastAsia="宋体" w:cs="宋体"/>
          <w:kern w:val="12"/>
          <w:sz w:val="24"/>
          <w:szCs w:val="24"/>
        </w:rPr>
      </w:pPr>
      <w:r>
        <w:rPr>
          <w:rFonts w:hint="eastAsia" w:hAnsi="宋体" w:eastAsia="宋体" w:cs="宋体"/>
          <w:kern w:val="12"/>
          <w:sz w:val="24"/>
          <w:szCs w:val="24"/>
        </w:rPr>
        <w:t>特别说明：</w:t>
      </w:r>
    </w:p>
    <w:p>
      <w:pPr>
        <w:rPr>
          <w:rFonts w:hAnsi="宋体" w:eastAsia="宋体" w:cs="宋体"/>
          <w:kern w:val="12"/>
          <w:sz w:val="24"/>
          <w:szCs w:val="24"/>
        </w:rPr>
      </w:pPr>
      <w:r>
        <w:rPr>
          <w:rFonts w:hint="eastAsia" w:hAnsi="宋体" w:eastAsia="宋体" w:cs="宋体"/>
          <w:kern w:val="12"/>
          <w:sz w:val="24"/>
          <w:szCs w:val="24"/>
        </w:rPr>
        <w:t xml:space="preserve">    1.法定代表人参加本项目响应的，仅须出具此证明书，无须提供附件</w:t>
      </w:r>
      <w:r>
        <w:rPr>
          <w:rFonts w:hint="eastAsia" w:hAnsi="宋体" w:eastAsia="宋体" w:cs="宋体"/>
          <w:kern w:val="12"/>
          <w:sz w:val="24"/>
          <w:szCs w:val="24"/>
          <w:lang w:val="en-US" w:eastAsia="zh-CN"/>
        </w:rPr>
        <w:t>4</w:t>
      </w:r>
      <w:r>
        <w:rPr>
          <w:rFonts w:hint="eastAsia" w:hAnsi="宋体" w:eastAsia="宋体" w:cs="宋体"/>
          <w:kern w:val="12"/>
          <w:sz w:val="24"/>
          <w:szCs w:val="24"/>
        </w:rPr>
        <w:t>《法定代表人委托授权书》。</w:t>
      </w:r>
    </w:p>
    <w:p>
      <w:pPr>
        <w:rPr>
          <w:rFonts w:hAnsi="宋体" w:eastAsia="宋体" w:cs="宋体"/>
          <w:sz w:val="24"/>
          <w:szCs w:val="24"/>
        </w:rPr>
      </w:pPr>
      <w:r>
        <w:rPr>
          <w:rFonts w:hint="eastAsia" w:hAnsi="宋体" w:eastAsia="宋体" w:cs="宋体"/>
          <w:kern w:val="12"/>
          <w:sz w:val="24"/>
          <w:szCs w:val="24"/>
        </w:rPr>
        <w:t xml:space="preserve">    2.法定代表人证明书须加盖响应供应商公章，否则评标委员会有权拒绝其响应。</w:t>
      </w:r>
    </w:p>
    <w:p>
      <w:pPr>
        <w:rPr>
          <w:rFonts w:hint="default" w:hAnsi="宋体" w:eastAsia="宋体" w:cs="宋体"/>
          <w:b/>
          <w:sz w:val="24"/>
          <w:szCs w:val="24"/>
          <w:lang w:val="en-US" w:eastAsia="zh-CN"/>
        </w:rPr>
      </w:pPr>
      <w:r>
        <w:rPr>
          <w:rFonts w:hint="eastAsia" w:hAnsi="宋体" w:eastAsia="宋体" w:cs="宋体"/>
          <w:sz w:val="24"/>
          <w:szCs w:val="24"/>
        </w:rPr>
        <w:br w:type="page"/>
      </w:r>
      <w:r>
        <w:rPr>
          <w:rFonts w:hint="eastAsia" w:hAnsi="宋体" w:eastAsia="宋体" w:cs="宋体"/>
          <w:b/>
          <w:sz w:val="24"/>
          <w:szCs w:val="24"/>
        </w:rPr>
        <w:t>附件</w:t>
      </w:r>
      <w:r>
        <w:rPr>
          <w:rFonts w:hint="eastAsia" w:hAnsi="宋体" w:eastAsia="宋体" w:cs="宋体"/>
          <w:b/>
          <w:sz w:val="24"/>
          <w:szCs w:val="24"/>
          <w:lang w:val="en-US" w:eastAsia="zh-CN"/>
        </w:rPr>
        <w:t>4</w:t>
      </w:r>
    </w:p>
    <w:p>
      <w:pPr>
        <w:spacing w:before="100" w:beforeAutospacing="1" w:after="100" w:afterAutospacing="1"/>
        <w:jc w:val="center"/>
        <w:rPr>
          <w:rFonts w:hAnsi="宋体" w:eastAsia="宋体" w:cs="宋体"/>
          <w:b/>
          <w:bCs/>
          <w:sz w:val="24"/>
          <w:szCs w:val="24"/>
        </w:rPr>
      </w:pPr>
      <w:bookmarkStart w:id="67" w:name="_Toc2145"/>
      <w:bookmarkStart w:id="68" w:name="_Toc22197"/>
      <w:bookmarkStart w:id="69" w:name="_Toc7838"/>
      <w:r>
        <w:rPr>
          <w:rFonts w:hint="eastAsia" w:hAnsi="宋体" w:eastAsia="宋体" w:cs="宋体"/>
          <w:b/>
          <w:bCs/>
          <w:sz w:val="24"/>
          <w:szCs w:val="24"/>
        </w:rPr>
        <w:t>法定代表人授权委托书</w:t>
      </w:r>
      <w:bookmarkEnd w:id="67"/>
      <w:bookmarkEnd w:id="68"/>
      <w:bookmarkEnd w:id="69"/>
    </w:p>
    <w:p>
      <w:pPr>
        <w:rPr>
          <w:rFonts w:hAnsi="宋体" w:eastAsia="宋体" w:cs="宋体"/>
          <w:sz w:val="24"/>
          <w:szCs w:val="24"/>
        </w:rPr>
      </w:pPr>
      <w:r>
        <w:rPr>
          <w:rFonts w:hint="eastAsia" w:hAnsi="宋体" w:eastAsia="宋体" w:cs="宋体"/>
          <w:sz w:val="24"/>
          <w:szCs w:val="24"/>
        </w:rPr>
        <w:t>本授权委托书声明：</w:t>
      </w:r>
    </w:p>
    <w:p>
      <w:pPr>
        <w:rPr>
          <w:rFonts w:hAnsi="宋体" w:eastAsia="宋体" w:cs="宋体"/>
          <w:sz w:val="24"/>
          <w:szCs w:val="24"/>
        </w:rPr>
      </w:pPr>
      <w:r>
        <w:rPr>
          <w:rFonts w:hint="eastAsia" w:hAnsi="宋体" w:eastAsia="宋体" w:cs="宋体"/>
          <w:sz w:val="24"/>
          <w:szCs w:val="24"/>
          <w:u w:val="single"/>
        </w:rPr>
        <w:t xml:space="preserve">   （姓名）  </w:t>
      </w:r>
      <w:r>
        <w:rPr>
          <w:rFonts w:hint="eastAsia" w:hAnsi="宋体" w:eastAsia="宋体" w:cs="宋体"/>
          <w:sz w:val="24"/>
          <w:szCs w:val="24"/>
        </w:rPr>
        <w:t>系</w:t>
      </w:r>
      <w:r>
        <w:rPr>
          <w:rFonts w:hint="eastAsia" w:hAnsi="宋体" w:eastAsia="宋体" w:cs="宋体"/>
          <w:sz w:val="24"/>
          <w:szCs w:val="24"/>
          <w:u w:val="single"/>
        </w:rPr>
        <w:t xml:space="preserve">  （响应供应商名称）  </w:t>
      </w:r>
      <w:r>
        <w:rPr>
          <w:rFonts w:hint="eastAsia" w:hAnsi="宋体" w:eastAsia="宋体" w:cs="宋体"/>
          <w:sz w:val="24"/>
          <w:szCs w:val="24"/>
        </w:rPr>
        <w:t>法定代表人，现授权委托</w:t>
      </w:r>
      <w:r>
        <w:rPr>
          <w:rFonts w:hint="eastAsia" w:hAnsi="宋体" w:eastAsia="宋体" w:cs="宋体"/>
          <w:sz w:val="24"/>
          <w:szCs w:val="24"/>
          <w:u w:val="single"/>
        </w:rPr>
        <w:t>（姓名、职务或职称）</w:t>
      </w:r>
      <w:r>
        <w:rPr>
          <w:rFonts w:hint="eastAsia" w:hAnsi="宋体" w:eastAsia="宋体" w:cs="宋体"/>
          <w:sz w:val="24"/>
          <w:szCs w:val="24"/>
        </w:rPr>
        <w:t>为我单位本次项目的授权代表（身份证号：）。授权代表在参加</w:t>
      </w:r>
      <w:r>
        <w:rPr>
          <w:rFonts w:hint="eastAsia" w:hAnsi="宋体" w:eastAsia="宋体" w:cs="宋体"/>
          <w:sz w:val="24"/>
          <w:szCs w:val="24"/>
          <w:u w:val="single"/>
        </w:rPr>
        <w:t>江西睿创工程监理有限公司</w:t>
      </w:r>
      <w:r>
        <w:rPr>
          <w:rFonts w:hint="eastAsia" w:hAnsi="宋体" w:eastAsia="宋体" w:cs="宋体"/>
          <w:sz w:val="24"/>
          <w:szCs w:val="24"/>
        </w:rPr>
        <w:t>组织的项目（项目编号：）采购活动过程中所签署的一切文件和处理与之有关的一切事务，我均予以承认。</w:t>
      </w:r>
    </w:p>
    <w:p>
      <w:pPr>
        <w:ind w:firstLine="480" w:firstLineChars="200"/>
        <w:rPr>
          <w:rFonts w:hAnsi="宋体" w:eastAsia="宋体" w:cs="宋体"/>
          <w:sz w:val="24"/>
          <w:szCs w:val="24"/>
        </w:rPr>
      </w:pPr>
      <w:r>
        <w:rPr>
          <w:rFonts w:hint="eastAsia" w:hAnsi="宋体" w:eastAsia="宋体" w:cs="宋体"/>
          <w:sz w:val="24"/>
          <w:szCs w:val="24"/>
        </w:rPr>
        <w:t>授权代表无权转让委托权。特此委托。</w:t>
      </w:r>
    </w:p>
    <w:p>
      <w:pPr>
        <w:jc w:val="center"/>
        <w:rPr>
          <w:rFonts w:hAnsi="宋体" w:eastAsia="宋体" w:cs="宋体"/>
          <w:sz w:val="24"/>
          <w:szCs w:val="24"/>
        </w:rPr>
      </w:pPr>
    </w:p>
    <w:p>
      <w:pPr>
        <w:jc w:val="center"/>
        <w:rPr>
          <w:rFonts w:hAnsi="宋体" w:eastAsia="宋体" w:cs="宋体"/>
          <w:sz w:val="24"/>
          <w:szCs w:val="24"/>
        </w:rPr>
      </w:pPr>
    </w:p>
    <w:p>
      <w:pPr>
        <w:jc w:val="center"/>
        <w:rPr>
          <w:rFonts w:hAnsi="宋体" w:eastAsia="宋体" w:cs="宋体"/>
          <w:sz w:val="24"/>
          <w:szCs w:val="24"/>
        </w:rPr>
      </w:pPr>
      <w:r>
        <w:rPr>
          <w:rFonts w:hint="eastAsia" w:hAnsi="宋体" w:eastAsia="宋体" w:cs="宋体"/>
          <w:sz w:val="24"/>
          <w:szCs w:val="24"/>
        </w:rPr>
        <w:t>（此处打印或附贴授权代表人身份证复印件）</w:t>
      </w:r>
    </w:p>
    <w:p>
      <w:pPr>
        <w:jc w:val="center"/>
        <w:rPr>
          <w:rFonts w:hAnsi="宋体" w:eastAsia="宋体" w:cs="宋体"/>
          <w:sz w:val="24"/>
          <w:szCs w:val="24"/>
        </w:rPr>
      </w:pPr>
    </w:p>
    <w:p>
      <w:pPr>
        <w:jc w:val="center"/>
        <w:rPr>
          <w:rFonts w:hAnsi="宋体" w:eastAsia="宋体" w:cs="宋体"/>
          <w:sz w:val="24"/>
          <w:szCs w:val="24"/>
        </w:rPr>
      </w:pPr>
    </w:p>
    <w:p>
      <w:pPr>
        <w:rPr>
          <w:rFonts w:hAnsi="宋体" w:eastAsia="宋体" w:cs="宋体"/>
          <w:sz w:val="24"/>
          <w:szCs w:val="24"/>
        </w:rPr>
      </w:pPr>
      <w:r>
        <w:rPr>
          <w:rFonts w:hint="eastAsia" w:hAnsi="宋体" w:eastAsia="宋体" w:cs="宋体"/>
          <w:sz w:val="24"/>
          <w:szCs w:val="24"/>
        </w:rPr>
        <w:t>授权代表姓名：            性 别：           年 龄：</w:t>
      </w:r>
    </w:p>
    <w:p>
      <w:pPr>
        <w:rPr>
          <w:rFonts w:hAnsi="宋体" w:eastAsia="宋体" w:cs="宋体"/>
          <w:sz w:val="24"/>
          <w:szCs w:val="24"/>
        </w:rPr>
      </w:pPr>
      <w:r>
        <w:rPr>
          <w:rFonts w:hint="eastAsia" w:hAnsi="宋体" w:eastAsia="宋体" w:cs="宋体"/>
          <w:sz w:val="24"/>
          <w:szCs w:val="24"/>
        </w:rPr>
        <w:t>单  位：                  部 门：           职 务：</w:t>
      </w:r>
    </w:p>
    <w:p>
      <w:pPr>
        <w:rPr>
          <w:rFonts w:hAnsi="宋体" w:eastAsia="宋体" w:cs="宋体"/>
          <w:sz w:val="24"/>
          <w:szCs w:val="24"/>
        </w:rPr>
      </w:pPr>
      <w:r>
        <w:rPr>
          <w:rFonts w:hint="eastAsia" w:hAnsi="宋体" w:eastAsia="宋体" w:cs="宋体"/>
          <w:sz w:val="24"/>
          <w:szCs w:val="24"/>
        </w:rPr>
        <w:t>响应供应商全称：（加盖公章）</w:t>
      </w:r>
    </w:p>
    <w:p>
      <w:pPr>
        <w:rPr>
          <w:rFonts w:hAnsi="宋体" w:eastAsia="宋体" w:cs="宋体"/>
          <w:sz w:val="24"/>
          <w:szCs w:val="24"/>
        </w:rPr>
      </w:pPr>
      <w:r>
        <w:rPr>
          <w:rFonts w:hint="eastAsia" w:hAnsi="宋体" w:eastAsia="宋体" w:cs="宋体"/>
          <w:sz w:val="24"/>
          <w:szCs w:val="24"/>
        </w:rPr>
        <w:t>响应供应商法定代表人：（签字或印章）</w:t>
      </w:r>
    </w:p>
    <w:p>
      <w:pPr>
        <w:rPr>
          <w:rFonts w:hint="eastAsia" w:hAnsi="宋体" w:eastAsia="宋体" w:cs="宋体"/>
          <w:sz w:val="24"/>
          <w:szCs w:val="24"/>
        </w:rPr>
      </w:pPr>
      <w:r>
        <w:rPr>
          <w:rFonts w:hint="eastAsia" w:hAnsi="宋体" w:eastAsia="宋体" w:cs="宋体"/>
          <w:sz w:val="24"/>
          <w:szCs w:val="24"/>
        </w:rPr>
        <w:t>日 期：      年   月   日</w:t>
      </w:r>
    </w:p>
    <w:p>
      <w:pPr>
        <w:pStyle w:val="2"/>
      </w:pPr>
    </w:p>
    <w:p>
      <w:pPr>
        <w:rPr>
          <w:rFonts w:hAnsi="宋体" w:eastAsia="宋体" w:cs="宋体"/>
          <w:kern w:val="12"/>
          <w:sz w:val="24"/>
          <w:szCs w:val="24"/>
        </w:rPr>
      </w:pPr>
      <w:r>
        <w:rPr>
          <w:rFonts w:hint="eastAsia" w:hAnsi="宋体" w:eastAsia="宋体" w:cs="宋体"/>
          <w:kern w:val="12"/>
          <w:sz w:val="24"/>
          <w:szCs w:val="24"/>
        </w:rPr>
        <w:t>特别说明：</w:t>
      </w:r>
    </w:p>
    <w:p>
      <w:pPr>
        <w:rPr>
          <w:rFonts w:hAnsi="宋体" w:eastAsia="宋体" w:cs="宋体"/>
          <w:kern w:val="12"/>
          <w:sz w:val="24"/>
          <w:szCs w:val="24"/>
        </w:rPr>
      </w:pPr>
      <w:r>
        <w:rPr>
          <w:rFonts w:hint="eastAsia" w:hAnsi="宋体" w:eastAsia="宋体" w:cs="宋体"/>
          <w:kern w:val="12"/>
          <w:sz w:val="24"/>
          <w:szCs w:val="24"/>
        </w:rPr>
        <w:t xml:space="preserve">    1.授权委托人参加本项目响应的，仅须出具此授权委托书及身份证原件。</w:t>
      </w:r>
    </w:p>
    <w:p>
      <w:pPr>
        <w:ind w:firstLine="480"/>
        <w:rPr>
          <w:rFonts w:hAnsi="宋体" w:eastAsia="宋体" w:cs="宋体"/>
          <w:kern w:val="12"/>
          <w:sz w:val="24"/>
          <w:szCs w:val="24"/>
        </w:rPr>
      </w:pPr>
      <w:r>
        <w:rPr>
          <w:rFonts w:hint="eastAsia" w:hAnsi="宋体" w:eastAsia="宋体" w:cs="宋体"/>
          <w:kern w:val="12"/>
          <w:sz w:val="24"/>
          <w:szCs w:val="24"/>
        </w:rPr>
        <w:t>2.法定代表人必须签字或印章，并加盖响应供应商公章，否则评标委员会有权拒绝其响应。</w:t>
      </w:r>
    </w:p>
    <w:p>
      <w:pPr>
        <w:ind w:firstLine="480"/>
        <w:rPr>
          <w:rFonts w:hAnsi="宋体" w:eastAsia="宋体" w:cs="宋体"/>
          <w:kern w:val="12"/>
          <w:sz w:val="24"/>
          <w:szCs w:val="24"/>
        </w:rPr>
      </w:pPr>
    </w:p>
    <w:p>
      <w:pPr>
        <w:ind w:firstLine="480"/>
        <w:rPr>
          <w:rFonts w:hAnsi="宋体" w:eastAsia="宋体" w:cs="宋体"/>
          <w:kern w:val="12"/>
          <w:sz w:val="24"/>
          <w:szCs w:val="24"/>
        </w:rPr>
      </w:pPr>
    </w:p>
    <w:p>
      <w:pPr>
        <w:ind w:firstLine="480"/>
        <w:rPr>
          <w:rFonts w:hAnsi="宋体" w:eastAsia="宋体" w:cs="宋体"/>
          <w:kern w:val="12"/>
          <w:sz w:val="24"/>
          <w:szCs w:val="24"/>
        </w:rPr>
      </w:pPr>
    </w:p>
    <w:p>
      <w:pPr>
        <w:ind w:firstLine="480"/>
        <w:rPr>
          <w:rFonts w:hAnsi="宋体" w:eastAsia="宋体" w:cs="宋体"/>
          <w:kern w:val="12"/>
          <w:sz w:val="24"/>
          <w:szCs w:val="24"/>
        </w:rPr>
      </w:pPr>
    </w:p>
    <w:p>
      <w:pPr>
        <w:spacing w:line="440" w:lineRule="exact"/>
        <w:rPr>
          <w:rFonts w:ascii="宋体" w:cs="宋体"/>
          <w:b/>
          <w:bCs/>
          <w:color w:val="000000"/>
          <w:sz w:val="24"/>
          <w:szCs w:val="24"/>
        </w:rPr>
      </w:pPr>
    </w:p>
    <w:p>
      <w:pPr>
        <w:adjustRightInd w:val="0"/>
        <w:snapToGrid w:val="0"/>
        <w:spacing w:line="360" w:lineRule="auto"/>
        <w:rPr>
          <w:rFonts w:ascii="宋体"/>
          <w:b/>
          <w:bCs/>
          <w:sz w:val="28"/>
          <w:szCs w:val="28"/>
        </w:rPr>
      </w:pPr>
      <w:r>
        <w:rPr>
          <w:rFonts w:hint="eastAsia" w:asciiTheme="minorEastAsia" w:hAnsiTheme="minorEastAsia" w:eastAsiaTheme="minorEastAsia" w:cstheme="minorEastAsia"/>
          <w:b/>
          <w:bCs/>
          <w:sz w:val="24"/>
          <w:szCs w:val="24"/>
        </w:rPr>
        <w:t>附</w:t>
      </w: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w:t>
      </w:r>
    </w:p>
    <w:p>
      <w:pPr>
        <w:keepNext w:val="0"/>
        <w:keepLines w:val="0"/>
        <w:pageBreakBefore w:val="0"/>
        <w:widowControl/>
        <w:suppressLineNumbers w:val="0"/>
        <w:kinsoku/>
        <w:wordWrap/>
        <w:overflowPunct/>
        <w:topLinePunct w:val="0"/>
        <w:autoSpaceDE/>
        <w:autoSpaceDN/>
        <w:bidi w:val="0"/>
        <w:adjustRightInd w:val="0"/>
        <w:snapToGrid w:val="0"/>
        <w:spacing w:after="157" w:afterLines="5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color w:val="000000"/>
          <w:kern w:val="0"/>
          <w:sz w:val="24"/>
          <w:szCs w:val="24"/>
          <w:lang w:val="en-US" w:eastAsia="zh-CN" w:bidi="ar"/>
        </w:rPr>
        <w:t>中小企业声明函（货物）</w:t>
      </w:r>
    </w:p>
    <w:p>
      <w:pPr>
        <w:keepNext w:val="0"/>
        <w:keepLines w:val="0"/>
        <w:widowControl/>
        <w:suppressLineNumbers w:val="0"/>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本公司郑重声明，根据《政府采购促进中小企业发展管理办法》（财库﹝2020﹞46 号）的规定，本公司参加</w:t>
      </w:r>
      <w:r>
        <w:rPr>
          <w:rFonts w:hint="eastAsia" w:hAnsi="宋体" w:eastAsia="宋体" w:cs="宋体"/>
          <w:sz w:val="24"/>
          <w:szCs w:val="24"/>
          <w:u w:val="single"/>
          <w:lang w:val="en-US" w:eastAsia="zh-CN"/>
        </w:rPr>
        <w:t>（单位名称）的（项目名称）</w:t>
      </w:r>
      <w:r>
        <w:rPr>
          <w:rFonts w:hint="eastAsia" w:asciiTheme="minorEastAsia" w:hAnsiTheme="minorEastAsia" w:eastAsiaTheme="minorEastAsia" w:cstheme="minorEastAsia"/>
          <w:color w:val="000000"/>
          <w:kern w:val="0"/>
          <w:sz w:val="24"/>
          <w:szCs w:val="24"/>
          <w:lang w:val="en-US" w:eastAsia="zh-CN" w:bidi="ar"/>
        </w:rPr>
        <w:t xml:space="preserve">采购活动，提供的货物全部由符合政策要求的中小企业制造。相关企业的具体情况如下： </w:t>
      </w:r>
    </w:p>
    <w:p>
      <w:pPr>
        <w:keepNext w:val="0"/>
        <w:keepLines w:val="0"/>
        <w:widowControl/>
        <w:suppressLineNumbers w:val="0"/>
        <w:jc w:val="lef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color w:val="000000"/>
          <w:kern w:val="0"/>
          <w:sz w:val="24"/>
          <w:szCs w:val="24"/>
          <w:lang w:val="en-US" w:eastAsia="zh-CN" w:bidi="ar"/>
        </w:rPr>
        <w:t xml:space="preserve">1. </w:t>
      </w:r>
      <w:r>
        <w:rPr>
          <w:rFonts w:hint="eastAsia" w:hAnsi="宋体" w:eastAsia="宋体" w:cs="宋体"/>
          <w:sz w:val="24"/>
          <w:szCs w:val="24"/>
          <w:u w:val="single"/>
          <w:lang w:val="en-US" w:eastAsia="zh-CN"/>
        </w:rPr>
        <w:t xml:space="preserve">（标的名称） </w:t>
      </w:r>
      <w:r>
        <w:rPr>
          <w:rFonts w:hint="eastAsia" w:asciiTheme="minorEastAsia" w:hAnsiTheme="minorEastAsia" w:eastAsiaTheme="minorEastAsia" w:cstheme="minorEastAsia"/>
          <w:color w:val="000000"/>
          <w:kern w:val="0"/>
          <w:sz w:val="24"/>
          <w:szCs w:val="24"/>
          <w:lang w:val="en-US" w:eastAsia="zh-CN" w:bidi="ar"/>
        </w:rPr>
        <w:t>，属于</w:t>
      </w:r>
      <w:r>
        <w:rPr>
          <w:rFonts w:hint="eastAsia" w:hAnsi="宋体" w:eastAsia="宋体" w:cs="宋体"/>
          <w:sz w:val="24"/>
          <w:szCs w:val="24"/>
          <w:u w:val="single"/>
          <w:lang w:val="en-US" w:eastAsia="zh-CN"/>
        </w:rPr>
        <w:t>（采购文件中明确的所属行业）</w:t>
      </w:r>
      <w:r>
        <w:rPr>
          <w:rFonts w:hint="eastAsia" w:asciiTheme="minorEastAsia" w:hAnsiTheme="minorEastAsia" w:eastAsiaTheme="minorEastAsia" w:cstheme="minorEastAsia"/>
          <w:i/>
          <w:color w:val="000000"/>
          <w:kern w:val="0"/>
          <w:sz w:val="24"/>
          <w:szCs w:val="24"/>
          <w:u w:val="none"/>
          <w:lang w:val="en-US" w:eastAsia="zh-CN" w:bidi="ar"/>
        </w:rPr>
        <w:t xml:space="preserve"> 行业</w:t>
      </w:r>
      <w:r>
        <w:rPr>
          <w:rFonts w:hint="eastAsia" w:asciiTheme="minorEastAsia" w:hAnsiTheme="minorEastAsia" w:eastAsiaTheme="minorEastAsia" w:cstheme="minorEastAsia"/>
          <w:color w:val="000000"/>
          <w:kern w:val="0"/>
          <w:sz w:val="24"/>
          <w:szCs w:val="24"/>
          <w:lang w:val="en-US" w:eastAsia="zh-CN" w:bidi="ar"/>
        </w:rPr>
        <w:t>；制造商为</w:t>
      </w:r>
      <w:r>
        <w:rPr>
          <w:rFonts w:hint="eastAsia" w:hAnsi="宋体" w:eastAsia="宋体" w:cs="宋体"/>
          <w:sz w:val="24"/>
          <w:szCs w:val="24"/>
          <w:u w:val="single"/>
          <w:lang w:val="en-US" w:eastAsia="zh-CN"/>
        </w:rPr>
        <w:t>（企业名称）</w:t>
      </w:r>
      <w:r>
        <w:rPr>
          <w:rFonts w:hint="eastAsia" w:asciiTheme="minorEastAsia" w:hAnsiTheme="minorEastAsia" w:eastAsiaTheme="minorEastAsia" w:cstheme="minorEastAsia"/>
          <w:color w:val="000000"/>
          <w:kern w:val="0"/>
          <w:sz w:val="24"/>
          <w:szCs w:val="24"/>
          <w:lang w:val="en-US" w:eastAsia="zh-CN" w:bidi="ar"/>
        </w:rPr>
        <w:t>，从业人员</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人，营业收入为</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万元，资产总额为</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万元，属于</w:t>
      </w:r>
      <w:r>
        <w:rPr>
          <w:rFonts w:hint="eastAsia" w:hAnsi="宋体" w:eastAsia="宋体" w:cs="宋体"/>
          <w:sz w:val="24"/>
          <w:szCs w:val="24"/>
          <w:u w:val="single"/>
          <w:lang w:val="en-US" w:eastAsia="zh-CN"/>
        </w:rPr>
        <w:t>（中型企业、小型企业、微型企业）；</w:t>
      </w:r>
      <w:r>
        <w:rPr>
          <w:rFonts w:hint="eastAsia" w:asciiTheme="minorEastAsia" w:hAnsiTheme="minorEastAsia" w:eastAsiaTheme="minorEastAsia" w:cstheme="minorEastAsia"/>
          <w:color w:val="000000"/>
          <w:kern w:val="0"/>
          <w:sz w:val="24"/>
          <w:szCs w:val="24"/>
          <w:u w:val="none"/>
          <w:lang w:val="en-US" w:eastAsia="zh-CN" w:bidi="ar"/>
        </w:rPr>
        <w:t xml:space="preserve"> </w:t>
      </w:r>
    </w:p>
    <w:p>
      <w:pPr>
        <w:keepNext w:val="0"/>
        <w:keepLines w:val="0"/>
        <w:widowControl/>
        <w:suppressLineNumbers w:val="0"/>
        <w:jc w:val="left"/>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color w:val="000000"/>
          <w:kern w:val="0"/>
          <w:sz w:val="24"/>
          <w:szCs w:val="24"/>
          <w:lang w:val="en-US" w:eastAsia="zh-CN" w:bidi="ar"/>
        </w:rPr>
        <w:t xml:space="preserve">2. </w:t>
      </w:r>
      <w:r>
        <w:rPr>
          <w:rFonts w:hint="eastAsia" w:hAnsi="宋体" w:eastAsia="宋体" w:cs="宋体"/>
          <w:sz w:val="24"/>
          <w:szCs w:val="24"/>
          <w:u w:val="single"/>
          <w:lang w:val="en-US" w:eastAsia="zh-CN"/>
        </w:rPr>
        <w:t xml:space="preserve">（标的名称） </w:t>
      </w:r>
      <w:r>
        <w:rPr>
          <w:rFonts w:hint="eastAsia" w:asciiTheme="minorEastAsia" w:hAnsiTheme="minorEastAsia" w:eastAsiaTheme="minorEastAsia" w:cstheme="minorEastAsia"/>
          <w:color w:val="000000"/>
          <w:kern w:val="0"/>
          <w:sz w:val="24"/>
          <w:szCs w:val="24"/>
          <w:lang w:val="en-US" w:eastAsia="zh-CN" w:bidi="ar"/>
        </w:rPr>
        <w:t>，属于</w:t>
      </w:r>
      <w:r>
        <w:rPr>
          <w:rFonts w:hint="eastAsia" w:hAnsi="宋体" w:eastAsia="宋体" w:cs="宋体"/>
          <w:sz w:val="24"/>
          <w:szCs w:val="24"/>
          <w:u w:val="single"/>
          <w:lang w:val="en-US" w:eastAsia="zh-CN"/>
        </w:rPr>
        <w:t>（采购文件中明确的所属行业）</w:t>
      </w:r>
      <w:r>
        <w:rPr>
          <w:rFonts w:hint="eastAsia" w:asciiTheme="minorEastAsia" w:hAnsiTheme="minorEastAsia" w:eastAsiaTheme="minorEastAsia" w:cstheme="minorEastAsia"/>
          <w:i/>
          <w:color w:val="000000"/>
          <w:kern w:val="0"/>
          <w:sz w:val="24"/>
          <w:szCs w:val="24"/>
          <w:u w:val="single"/>
          <w:lang w:val="en-US" w:eastAsia="zh-CN" w:bidi="ar"/>
        </w:rPr>
        <w:t>行业</w:t>
      </w:r>
      <w:r>
        <w:rPr>
          <w:rFonts w:hint="eastAsia" w:asciiTheme="minorEastAsia" w:hAnsiTheme="minorEastAsia" w:eastAsiaTheme="minorEastAsia" w:cstheme="minorEastAsia"/>
          <w:color w:val="000000"/>
          <w:kern w:val="0"/>
          <w:sz w:val="24"/>
          <w:szCs w:val="24"/>
          <w:lang w:val="en-US" w:eastAsia="zh-CN" w:bidi="ar"/>
        </w:rPr>
        <w:t>；制造商为</w:t>
      </w:r>
      <w:r>
        <w:rPr>
          <w:rFonts w:hint="eastAsia" w:hAnsi="宋体" w:eastAsia="宋体" w:cs="宋体"/>
          <w:sz w:val="24"/>
          <w:szCs w:val="24"/>
          <w:u w:val="single"/>
          <w:lang w:val="en-US" w:eastAsia="zh-CN"/>
        </w:rPr>
        <w:t>（企业名称）</w:t>
      </w:r>
      <w:r>
        <w:rPr>
          <w:rFonts w:hint="eastAsia" w:asciiTheme="minorEastAsia" w:hAnsiTheme="minorEastAsia" w:eastAsiaTheme="minorEastAsia" w:cstheme="minorEastAsia"/>
          <w:color w:val="000000"/>
          <w:kern w:val="0"/>
          <w:sz w:val="24"/>
          <w:szCs w:val="24"/>
          <w:lang w:val="en-US" w:eastAsia="zh-CN" w:bidi="ar"/>
        </w:rPr>
        <w:t>，从业人员</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color w:val="000000"/>
          <w:kern w:val="0"/>
          <w:sz w:val="24"/>
          <w:szCs w:val="24"/>
          <w:u w:val="none"/>
          <w:lang w:val="en-US" w:eastAsia="zh-CN" w:bidi="ar"/>
        </w:rPr>
        <w:t>人，</w:t>
      </w:r>
      <w:r>
        <w:rPr>
          <w:rFonts w:hint="eastAsia" w:asciiTheme="minorEastAsia" w:hAnsiTheme="minorEastAsia" w:eastAsiaTheme="minorEastAsia" w:cstheme="minorEastAsia"/>
          <w:color w:val="000000"/>
          <w:kern w:val="0"/>
          <w:sz w:val="24"/>
          <w:szCs w:val="24"/>
          <w:lang w:val="en-US" w:eastAsia="zh-CN" w:bidi="ar"/>
        </w:rPr>
        <w:t>营业收入为</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万元，资产总额为</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万元，属于</w:t>
      </w:r>
      <w:r>
        <w:rPr>
          <w:rFonts w:hint="eastAsia" w:hAnsi="宋体" w:eastAsia="宋体" w:cs="宋体"/>
          <w:sz w:val="24"/>
          <w:szCs w:val="24"/>
          <w:u w:val="single"/>
          <w:lang w:val="en-US" w:eastAsia="zh-CN"/>
        </w:rPr>
        <w:t>（中型企业、小型企业、微型企业）；</w:t>
      </w:r>
      <w:r>
        <w:rPr>
          <w:rFonts w:hint="eastAsia" w:asciiTheme="minorEastAsia" w:hAnsiTheme="minorEastAsia" w:eastAsiaTheme="minorEastAsia" w:cstheme="minorEastAsia"/>
          <w:color w:val="000000"/>
          <w:kern w:val="0"/>
          <w:sz w:val="24"/>
          <w:szCs w:val="24"/>
          <w:u w:val="none"/>
          <w:lang w:val="en-US" w:eastAsia="zh-CN" w:bidi="ar"/>
        </w:rPr>
        <w:t xml:space="preserve"> </w:t>
      </w:r>
    </w:p>
    <w:p>
      <w:pPr>
        <w:keepNext w:val="0"/>
        <w:keepLines w:val="0"/>
        <w:widowControl/>
        <w:suppressLineNumbers w:val="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w:t>
      </w:r>
    </w:p>
    <w:p>
      <w:pPr>
        <w:keepNext w:val="0"/>
        <w:keepLines w:val="0"/>
        <w:widowControl/>
        <w:suppressLineNumbers w:val="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以上企业，不属于大企业的分支机构，不存在控股股东为大企业的情形，也不存在与大企业的负责人为同一人的情形。</w:t>
      </w:r>
    </w:p>
    <w:p>
      <w:pPr>
        <w:keepNext w:val="0"/>
        <w:keepLines w:val="0"/>
        <w:widowControl/>
        <w:suppressLineNumbers w:val="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本企业对上述声明内容的真实性负责。如有虚假，将依法承担相应责任。 </w:t>
      </w:r>
    </w:p>
    <w:p>
      <w:pPr>
        <w:keepNext w:val="0"/>
        <w:keepLines w:val="0"/>
        <w:widowControl/>
        <w:suppressLineNumbers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             企业名称（盖章）：</w:t>
      </w:r>
    </w:p>
    <w:p>
      <w:pPr>
        <w:keepNext w:val="0"/>
        <w:keepLines w:val="0"/>
        <w:widowControl/>
        <w:suppressLineNumbers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  日 期：</w:t>
      </w:r>
    </w:p>
    <w:p>
      <w:pPr>
        <w:pStyle w:val="2"/>
        <w:rPr>
          <w:rFonts w:hint="eastAsia" w:ascii="宋体" w:hAnsi="宋体" w:cs="宋体"/>
          <w:sz w:val="24"/>
          <w:szCs w:val="24"/>
        </w:rPr>
      </w:pPr>
    </w:p>
    <w:p>
      <w:pPr>
        <w:pStyle w:val="2"/>
        <w:rPr>
          <w:rFonts w:hint="eastAsia" w:ascii="宋体" w:hAnsi="宋体" w:cs="宋体"/>
          <w:sz w:val="24"/>
          <w:szCs w:val="24"/>
        </w:rPr>
      </w:pPr>
    </w:p>
    <w:p>
      <w:pPr>
        <w:pStyle w:val="2"/>
        <w:rPr>
          <w:rFonts w:hint="eastAsia" w:ascii="宋体" w:hAnsi="宋体" w:cs="宋体"/>
          <w:sz w:val="24"/>
          <w:szCs w:val="24"/>
        </w:rPr>
      </w:pPr>
    </w:p>
    <w:p>
      <w:pPr>
        <w:pStyle w:val="2"/>
        <w:rPr>
          <w:rFonts w:hint="eastAsia" w:ascii="宋体" w:hAnsi="宋体" w:cs="宋体"/>
          <w:sz w:val="24"/>
          <w:szCs w:val="24"/>
        </w:rPr>
      </w:pPr>
    </w:p>
    <w:p>
      <w:pPr>
        <w:pStyle w:val="2"/>
        <w:rPr>
          <w:rFonts w:hint="eastAsia" w:ascii="宋体" w:hAnsi="宋体" w:cs="宋体"/>
          <w:sz w:val="24"/>
          <w:szCs w:val="24"/>
        </w:rPr>
      </w:pPr>
    </w:p>
    <w:p>
      <w:pPr>
        <w:pStyle w:val="2"/>
        <w:rPr>
          <w:rFonts w:hint="eastAsia" w:ascii="宋体" w:hAnsi="宋体" w:cs="宋体"/>
          <w:sz w:val="24"/>
          <w:szCs w:val="24"/>
        </w:rPr>
      </w:pPr>
    </w:p>
    <w:p>
      <w:pPr>
        <w:widowControl/>
        <w:adjustRightInd w:val="0"/>
        <w:snapToGrid w:val="0"/>
        <w:spacing w:beforeLines="50" w:line="360" w:lineRule="auto"/>
        <w:jc w:val="left"/>
        <w:rPr>
          <w:rFonts w:ascii="宋体"/>
          <w:sz w:val="28"/>
          <w:szCs w:val="28"/>
        </w:rPr>
      </w:pPr>
    </w:p>
    <w:p>
      <w:pPr>
        <w:widowControl/>
        <w:adjustRightInd w:val="0"/>
        <w:snapToGrid w:val="0"/>
        <w:spacing w:beforeLines="50" w:line="360" w:lineRule="auto"/>
        <w:jc w:val="left"/>
        <w:rPr>
          <w:rFonts w:ascii="宋体"/>
          <w:sz w:val="28"/>
          <w:szCs w:val="28"/>
        </w:rPr>
      </w:pPr>
    </w:p>
    <w:p>
      <w:pPr>
        <w:widowControl/>
        <w:adjustRightInd w:val="0"/>
        <w:snapToGrid w:val="0"/>
        <w:spacing w:beforeLines="50" w:line="360" w:lineRule="auto"/>
        <w:jc w:val="left"/>
        <w:rPr>
          <w:rFonts w:ascii="宋体"/>
          <w:sz w:val="28"/>
          <w:szCs w:val="28"/>
        </w:rPr>
      </w:pPr>
    </w:p>
    <w:p>
      <w:pPr>
        <w:pStyle w:val="2"/>
        <w:rPr>
          <w:rFonts w:ascii="宋体"/>
          <w:sz w:val="28"/>
          <w:szCs w:val="28"/>
        </w:rPr>
      </w:pPr>
    </w:p>
    <w:p>
      <w:pPr>
        <w:widowControl/>
        <w:adjustRightInd w:val="0"/>
        <w:snapToGrid w:val="0"/>
        <w:spacing w:beforeLines="50" w:line="360" w:lineRule="auto"/>
        <w:jc w:val="left"/>
        <w:rPr>
          <w:rFonts w:ascii="宋体"/>
          <w:sz w:val="28"/>
          <w:szCs w:val="28"/>
        </w:rPr>
      </w:pPr>
      <w:r>
        <w:rPr>
          <w:rFonts w:hint="eastAsia" w:ascii="宋体" w:hAnsi="宋体" w:cs="宋体"/>
          <w:b/>
          <w:bCs/>
          <w:sz w:val="28"/>
          <w:szCs w:val="28"/>
        </w:rPr>
        <w:t>附</w:t>
      </w:r>
      <w:r>
        <w:rPr>
          <w:rFonts w:hint="eastAsia" w:hAnsi="宋体" w:cs="宋体"/>
          <w:b/>
          <w:bCs/>
          <w:sz w:val="28"/>
          <w:szCs w:val="28"/>
          <w:lang w:val="en-US" w:eastAsia="zh-CN"/>
        </w:rPr>
        <w:t>6</w:t>
      </w:r>
      <w:r>
        <w:rPr>
          <w:rFonts w:ascii="宋体" w:hAnsi="宋体" w:cs="宋体"/>
          <w:b/>
          <w:bCs/>
          <w:sz w:val="28"/>
          <w:szCs w:val="28"/>
        </w:rPr>
        <w:t>.</w:t>
      </w:r>
    </w:p>
    <w:p>
      <w:pPr>
        <w:widowControl/>
        <w:adjustRightInd w:val="0"/>
        <w:snapToGrid w:val="0"/>
        <w:spacing w:beforeLines="50" w:line="360" w:lineRule="auto"/>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残疾人福利性单位声明函</w:t>
      </w:r>
    </w:p>
    <w:p>
      <w:pPr>
        <w:widowControl/>
        <w:adjustRightInd w:val="0"/>
        <w:snapToGrid w:val="0"/>
        <w:spacing w:beforeLines="50"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widowControl/>
        <w:adjustRightInd w:val="0"/>
        <w:snapToGrid w:val="0"/>
        <w:spacing w:beforeLines="50"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本单位对上述声明的真实性负责。如有虚假，将依法承担相应责任。</w:t>
      </w:r>
    </w:p>
    <w:p>
      <w:pPr>
        <w:widowControl/>
        <w:adjustRightInd w:val="0"/>
        <w:snapToGrid w:val="0"/>
        <w:spacing w:beforeLines="50" w:line="360" w:lineRule="auto"/>
        <w:jc w:val="left"/>
        <w:rPr>
          <w:rFonts w:hint="eastAsia" w:asciiTheme="minorEastAsia" w:hAnsiTheme="minorEastAsia" w:eastAsiaTheme="minorEastAsia" w:cstheme="minorEastAsia"/>
          <w:sz w:val="24"/>
          <w:szCs w:val="24"/>
        </w:rPr>
      </w:pPr>
    </w:p>
    <w:p>
      <w:pPr>
        <w:widowControl/>
        <w:adjustRightInd w:val="0"/>
        <w:snapToGrid w:val="0"/>
        <w:spacing w:beforeLines="50" w:line="360" w:lineRule="auto"/>
        <w:jc w:val="left"/>
        <w:rPr>
          <w:rFonts w:hint="eastAsia" w:asciiTheme="minorEastAsia" w:hAnsiTheme="minorEastAsia" w:eastAsiaTheme="minorEastAsia" w:cstheme="minorEastAsia"/>
          <w:sz w:val="24"/>
          <w:szCs w:val="24"/>
        </w:rPr>
      </w:pPr>
    </w:p>
    <w:p>
      <w:pPr>
        <w:widowControl/>
        <w:adjustRightInd w:val="0"/>
        <w:snapToGrid w:val="0"/>
        <w:spacing w:beforeLines="50" w:line="360" w:lineRule="auto"/>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投标单位名称（盖章）：</w:t>
      </w:r>
    </w:p>
    <w:p>
      <w:pPr>
        <w:widowControl/>
        <w:adjustRightInd w:val="0"/>
        <w:snapToGrid w:val="0"/>
        <w:spacing w:beforeLines="50"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w:t>
      </w:r>
    </w:p>
    <w:p>
      <w:pPr>
        <w:snapToGrid w:val="0"/>
        <w:jc w:val="left"/>
        <w:rPr>
          <w:rFonts w:ascii="宋体" w:cs="宋体"/>
          <w:b/>
          <w:bCs/>
          <w:sz w:val="28"/>
          <w:szCs w:val="28"/>
        </w:rPr>
      </w:pPr>
    </w:p>
    <w:p>
      <w:pPr>
        <w:pStyle w:val="2"/>
      </w:pPr>
    </w:p>
    <w:p>
      <w:pPr>
        <w:adjustRightInd w:val="0"/>
        <w:snapToGrid w:val="0"/>
        <w:spacing w:beforeLines="50" w:line="360" w:lineRule="auto"/>
        <w:rPr>
          <w:rFonts w:ascii="宋体"/>
          <w:b/>
          <w:bCs/>
          <w:sz w:val="28"/>
          <w:szCs w:val="28"/>
        </w:rPr>
      </w:pPr>
    </w:p>
    <w:p>
      <w:pPr>
        <w:pStyle w:val="2"/>
        <w:rPr>
          <w:rFonts w:ascii="宋体"/>
          <w:sz w:val="28"/>
          <w:szCs w:val="28"/>
        </w:rPr>
      </w:pPr>
    </w:p>
    <w:p>
      <w:pPr>
        <w:pStyle w:val="2"/>
        <w:rPr>
          <w:rFonts w:ascii="宋体"/>
          <w:sz w:val="28"/>
          <w:szCs w:val="28"/>
        </w:rPr>
      </w:pPr>
    </w:p>
    <w:p>
      <w:pPr>
        <w:pStyle w:val="2"/>
        <w:rPr>
          <w:rFonts w:ascii="宋体"/>
          <w:sz w:val="28"/>
          <w:szCs w:val="28"/>
        </w:rPr>
      </w:pPr>
    </w:p>
    <w:p>
      <w:pPr>
        <w:pStyle w:val="2"/>
        <w:rPr>
          <w:rFonts w:ascii="宋体"/>
          <w:sz w:val="28"/>
          <w:szCs w:val="28"/>
        </w:rPr>
      </w:pPr>
    </w:p>
    <w:p>
      <w:pPr>
        <w:widowControl/>
        <w:wordWrap w:val="0"/>
        <w:spacing w:before="100" w:beforeAutospacing="1" w:after="100" w:afterAutospacing="1"/>
        <w:ind w:right="539" w:firstLine="539"/>
        <w:jc w:val="left"/>
        <w:rPr>
          <w:rFonts w:hAnsi="宋体"/>
          <w:color w:val="000000"/>
          <w:sz w:val="24"/>
          <w:szCs w:val="24"/>
          <w:shd w:val="clear" w:color="auto" w:fill="FFFFFF"/>
        </w:rPr>
      </w:pPr>
    </w:p>
    <w:p>
      <w:pPr>
        <w:pStyle w:val="16"/>
        <w:wordWrap w:val="0"/>
        <w:spacing w:before="0" w:beforeAutospacing="0" w:after="0" w:afterAutospacing="0" w:line="360" w:lineRule="atLeast"/>
        <w:rPr>
          <w:rFonts w:cs="Times New Roman"/>
          <w:kern w:val="2"/>
        </w:rPr>
      </w:pPr>
    </w:p>
    <w:p>
      <w:pPr>
        <w:pStyle w:val="2"/>
        <w:rPr>
          <w:rFonts w:ascii="宋体"/>
          <w:sz w:val="28"/>
          <w:szCs w:val="28"/>
        </w:rPr>
      </w:pPr>
    </w:p>
    <w:p>
      <w:pPr>
        <w:pStyle w:val="9"/>
        <w:adjustRightInd w:val="0"/>
        <w:snapToGrid w:val="0"/>
        <w:spacing w:beforeLines="50" w:line="360" w:lineRule="auto"/>
        <w:rPr>
          <w:rFonts w:hAnsi="宋体" w:cs="Times New Roman"/>
          <w:sz w:val="28"/>
          <w:szCs w:val="28"/>
        </w:rPr>
      </w:pPr>
    </w:p>
    <w:p>
      <w:pPr>
        <w:spacing w:line="440" w:lineRule="exact"/>
        <w:jc w:val="center"/>
        <w:rPr>
          <w:rFonts w:ascii="宋体"/>
          <w:b/>
          <w:bCs/>
          <w:color w:val="000000"/>
          <w:sz w:val="24"/>
          <w:szCs w:val="24"/>
        </w:rPr>
      </w:pPr>
    </w:p>
    <w:p>
      <w:pPr>
        <w:adjustRightInd w:val="0"/>
        <w:snapToGrid w:val="0"/>
        <w:spacing w:beforeLines="50" w:line="360" w:lineRule="auto"/>
        <w:rPr>
          <w:rFonts w:hint="eastAsia" w:ascii="宋体" w:hAnsi="宋体" w:eastAsia="宋体" w:cs="宋体"/>
          <w:b/>
          <w:bCs/>
          <w:sz w:val="28"/>
          <w:szCs w:val="28"/>
        </w:rPr>
      </w:pPr>
      <w:r>
        <w:rPr>
          <w:rFonts w:hint="eastAsia" w:hAnsi="宋体" w:eastAsia="宋体" w:cs="宋体"/>
          <w:b/>
          <w:bCs/>
          <w:sz w:val="28"/>
          <w:szCs w:val="28"/>
          <w:lang w:eastAsia="zh-CN"/>
        </w:rPr>
        <w:t>八</w:t>
      </w:r>
      <w:r>
        <w:rPr>
          <w:rFonts w:hint="eastAsia" w:ascii="宋体" w:hAnsi="宋体" w:eastAsia="宋体" w:cs="宋体"/>
          <w:b/>
          <w:bCs/>
          <w:sz w:val="28"/>
          <w:szCs w:val="28"/>
        </w:rPr>
        <w:t>、质量保证承诺书及售后服务承诺书</w:t>
      </w:r>
    </w:p>
    <w:p>
      <w:pPr>
        <w:spacing w:line="440" w:lineRule="exact"/>
        <w:jc w:val="center"/>
        <w:rPr>
          <w:rFonts w:ascii="宋体"/>
          <w:b/>
          <w:bCs/>
          <w:color w:val="000000"/>
          <w:sz w:val="24"/>
          <w:szCs w:val="24"/>
        </w:rPr>
      </w:pPr>
    </w:p>
    <w:p>
      <w:pPr>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主要内容：</w:t>
      </w:r>
    </w:p>
    <w:p>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1、应对产品质量做出承诺。</w:t>
      </w:r>
    </w:p>
    <w:p>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2、售后服务具体内容。</w:t>
      </w:r>
    </w:p>
    <w:p>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3、响应供应商认为需要承诺的内容</w:t>
      </w:r>
    </w:p>
    <w:p>
      <w:pPr>
        <w:spacing w:line="440" w:lineRule="exact"/>
        <w:rPr>
          <w:rFonts w:ascii="宋体"/>
          <w:color w:val="000000"/>
          <w:sz w:val="24"/>
          <w:szCs w:val="24"/>
        </w:rPr>
      </w:pPr>
    </w:p>
    <w:p>
      <w:pPr>
        <w:pStyle w:val="2"/>
        <w:rPr>
          <w:rFonts w:ascii="宋体"/>
          <w:b/>
          <w:bCs/>
          <w:color w:val="000000"/>
          <w:sz w:val="24"/>
          <w:szCs w:val="24"/>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rPr>
          <w:rFonts w:hint="eastAsia" w:ascii="宋体" w:hAnsi="宋体" w:cs="宋体"/>
          <w:sz w:val="21"/>
          <w:szCs w:val="21"/>
        </w:rPr>
      </w:pPr>
    </w:p>
    <w:p>
      <w:pPr>
        <w:pStyle w:val="17"/>
        <w:ind w:left="0" w:leftChars="0" w:firstLine="0" w:firstLineChars="0"/>
        <w:rPr>
          <w:rFonts w:hint="eastAsia" w:ascii="宋体" w:hAnsi="宋体" w:cs="宋体"/>
          <w:sz w:val="21"/>
          <w:szCs w:val="21"/>
        </w:rPr>
      </w:pPr>
    </w:p>
    <w:p>
      <w:pPr>
        <w:pStyle w:val="3"/>
        <w:numPr>
          <w:ilvl w:val="0"/>
          <w:numId w:val="10"/>
        </w:numPr>
        <w:spacing w:beforeLines="100" w:afterLines="100" w:line="560" w:lineRule="exact"/>
        <w:jc w:val="center"/>
        <w:rPr>
          <w:rFonts w:hint="eastAsia" w:asciiTheme="minorEastAsia" w:hAnsiTheme="minorEastAsia" w:eastAsiaTheme="minorEastAsia" w:cstheme="minorEastAsia"/>
          <w:sz w:val="28"/>
          <w:szCs w:val="28"/>
          <w:lang w:val="zh-CN"/>
        </w:rPr>
      </w:pPr>
      <w:bookmarkStart w:id="70" w:name="_Toc13571"/>
      <w:bookmarkStart w:id="71" w:name="_Toc27994"/>
      <w:bookmarkStart w:id="72" w:name="_Toc2304"/>
      <w:bookmarkStart w:id="73" w:name="_Toc22691"/>
      <w:bookmarkStart w:id="74" w:name="_Toc3928"/>
      <w:bookmarkStart w:id="75" w:name="_Toc27869_WPSOffice_Level1"/>
      <w:r>
        <w:rPr>
          <w:rFonts w:hint="eastAsia" w:asciiTheme="minorEastAsia" w:hAnsiTheme="minorEastAsia" w:eastAsiaTheme="minorEastAsia" w:cstheme="minorEastAsia"/>
          <w:sz w:val="28"/>
          <w:szCs w:val="28"/>
          <w:lang w:val="zh-CN"/>
        </w:rPr>
        <w:t>合同主要条款</w:t>
      </w:r>
      <w:bookmarkEnd w:id="70"/>
      <w:bookmarkEnd w:id="71"/>
      <w:bookmarkEnd w:id="72"/>
      <w:bookmarkEnd w:id="73"/>
      <w:bookmarkEnd w:id="74"/>
      <w:bookmarkEnd w:id="75"/>
    </w:p>
    <w:p>
      <w:pP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注：本采购合同样本仅作为双方签订合同的参考，为阐明各方的权利和义务，经协商可增加新的条款，但不得与采购文件、响应文件的实质性内容相背离。</w:t>
      </w:r>
    </w:p>
    <w:p>
      <w:pPr>
        <w:spacing w:line="360" w:lineRule="auto"/>
        <w:outlineLvl w:val="0"/>
        <w:rPr>
          <w:rFonts w:hint="eastAsia" w:asciiTheme="minorEastAsia" w:hAnsiTheme="minorEastAsia" w:eastAsiaTheme="minorEastAsia" w:cstheme="minorEastAsia"/>
          <w:b/>
          <w:sz w:val="24"/>
          <w:szCs w:val="24"/>
        </w:rPr>
      </w:pPr>
      <w:bookmarkStart w:id="76" w:name="_Toc8849"/>
      <w:bookmarkStart w:id="77" w:name="_Toc20275_WPSOffice_Level1"/>
      <w:r>
        <w:rPr>
          <w:rFonts w:hint="eastAsia" w:asciiTheme="minorEastAsia" w:hAnsiTheme="minorEastAsia" w:eastAsiaTheme="minorEastAsia" w:cstheme="minorEastAsia"/>
          <w:sz w:val="24"/>
          <w:szCs w:val="24"/>
        </w:rPr>
        <w:t>附件一 ：合同样本</w:t>
      </w:r>
      <w:bookmarkEnd w:id="76"/>
      <w:bookmarkEnd w:id="77"/>
    </w:p>
    <w:p>
      <w:pPr>
        <w:spacing w:line="360" w:lineRule="auto"/>
        <w:outlineLvl w:val="0"/>
        <w:rPr>
          <w:rFonts w:hint="eastAsia" w:asciiTheme="minorEastAsia" w:hAnsiTheme="minorEastAsia" w:eastAsiaTheme="minorEastAsia" w:cstheme="minorEastAsia"/>
          <w:b/>
          <w:snapToGrid w:val="0"/>
          <w:kern w:val="0"/>
          <w:sz w:val="24"/>
          <w:szCs w:val="24"/>
        </w:rPr>
      </w:pPr>
      <w:bookmarkStart w:id="78" w:name="_Toc17922_WPSOffice_Level1"/>
      <w:bookmarkStart w:id="79" w:name="_Toc24683"/>
      <w:r>
        <w:rPr>
          <w:rFonts w:hint="eastAsia" w:asciiTheme="minorEastAsia" w:hAnsiTheme="minorEastAsia" w:eastAsiaTheme="minorEastAsia" w:cstheme="minorEastAsia"/>
          <w:b/>
          <w:snapToGrid w:val="0"/>
          <w:color w:val="000000"/>
          <w:kern w:val="0"/>
          <w:sz w:val="24"/>
          <w:szCs w:val="24"/>
        </w:rPr>
        <w:t>1、定义</w:t>
      </w:r>
      <w:bookmarkEnd w:id="78"/>
      <w:bookmarkEnd w:id="79"/>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本合同下列术语应解释为：</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1）“买方”是指购买货物的采购人。</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2）“卖方”是指根据合同规定提供货物和服务的成交供应商。</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3）“合同”是指买卖双方签署的、合同格式中载明的买卖双方所达成的协议，包括所有的附件、附录和构成合同的其它文件。</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4）“合同价”是指根据本合同规定卖方在正确地完全履行合同义务后买方应支付给卖方的价款。</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5）“验收”指合同双方依据规定的程序和条件确认合同项下的货物符合技术规范要求的活动。</w:t>
      </w:r>
      <w:bookmarkStart w:id="80" w:name="_Toc313398784"/>
    </w:p>
    <w:p>
      <w:pPr>
        <w:adjustRightInd w:val="0"/>
        <w:snapToGrid w:val="0"/>
        <w:spacing w:line="360" w:lineRule="auto"/>
        <w:jc w:val="left"/>
        <w:outlineLvl w:val="0"/>
        <w:rPr>
          <w:rFonts w:hint="eastAsia" w:asciiTheme="minorEastAsia" w:hAnsiTheme="minorEastAsia" w:eastAsiaTheme="minorEastAsia" w:cstheme="minorEastAsia"/>
          <w:b/>
          <w:snapToGrid w:val="0"/>
          <w:color w:val="000000"/>
          <w:kern w:val="0"/>
          <w:sz w:val="24"/>
          <w:szCs w:val="24"/>
        </w:rPr>
      </w:pPr>
      <w:bookmarkStart w:id="81" w:name="_Toc32060_WPSOffice_Level1"/>
      <w:bookmarkStart w:id="82" w:name="_Toc10795"/>
      <w:r>
        <w:rPr>
          <w:rFonts w:hint="eastAsia" w:asciiTheme="minorEastAsia" w:hAnsiTheme="minorEastAsia" w:eastAsiaTheme="minorEastAsia" w:cstheme="minorEastAsia"/>
          <w:b/>
          <w:snapToGrid w:val="0"/>
          <w:color w:val="000000"/>
          <w:kern w:val="0"/>
          <w:sz w:val="24"/>
          <w:szCs w:val="24"/>
        </w:rPr>
        <w:t>2</w:t>
      </w:r>
      <w:bookmarkEnd w:id="80"/>
      <w:r>
        <w:rPr>
          <w:rFonts w:hint="eastAsia" w:asciiTheme="minorEastAsia" w:hAnsiTheme="minorEastAsia" w:eastAsiaTheme="minorEastAsia" w:cstheme="minorEastAsia"/>
          <w:b/>
          <w:snapToGrid w:val="0"/>
          <w:color w:val="000000"/>
          <w:kern w:val="0"/>
          <w:sz w:val="24"/>
          <w:szCs w:val="24"/>
        </w:rPr>
        <w:t>、合同正文</w:t>
      </w:r>
      <w:bookmarkEnd w:id="81"/>
      <w:bookmarkEnd w:id="82"/>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1）政府采购编号：；</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2）采购内容：；</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3）成交总金额：（小写）</w:t>
      </w:r>
      <w:r>
        <w:rPr>
          <w:rFonts w:hint="eastAsia" w:asciiTheme="minorEastAsia" w:hAnsiTheme="minorEastAsia" w:eastAsiaTheme="minorEastAsia" w:cstheme="minorEastAsia"/>
          <w:snapToGrid w:val="0"/>
          <w:color w:val="000000"/>
          <w:kern w:val="0"/>
          <w:sz w:val="24"/>
          <w:szCs w:val="24"/>
          <w:u w:val="single"/>
          <w:lang w:val="en-US" w:eastAsia="zh-CN"/>
        </w:rPr>
        <w:t xml:space="preserve">    </w:t>
      </w:r>
      <w:r>
        <w:rPr>
          <w:rFonts w:hint="eastAsia" w:asciiTheme="minorEastAsia" w:hAnsiTheme="minorEastAsia" w:eastAsiaTheme="minorEastAsia" w:cstheme="minorEastAsia"/>
          <w:snapToGrid w:val="0"/>
          <w:color w:val="000000"/>
          <w:kern w:val="0"/>
          <w:sz w:val="24"/>
          <w:szCs w:val="24"/>
          <w:u w:val="single"/>
        </w:rPr>
        <w:t>　</w:t>
      </w:r>
      <w:r>
        <w:rPr>
          <w:rFonts w:hint="eastAsia" w:asciiTheme="minorEastAsia" w:hAnsiTheme="minorEastAsia" w:eastAsiaTheme="minorEastAsia" w:cstheme="minorEastAsia"/>
          <w:snapToGrid w:val="0"/>
          <w:color w:val="000000"/>
          <w:kern w:val="0"/>
          <w:sz w:val="24"/>
          <w:szCs w:val="24"/>
        </w:rPr>
        <w:t>；（大写）</w:t>
      </w:r>
      <w:r>
        <w:rPr>
          <w:rFonts w:hint="eastAsia" w:asciiTheme="minorEastAsia" w:hAnsiTheme="minorEastAsia" w:eastAsiaTheme="minorEastAsia" w:cstheme="minorEastAsia"/>
          <w:snapToGrid w:val="0"/>
          <w:color w:val="000000"/>
          <w:kern w:val="0"/>
          <w:sz w:val="24"/>
          <w:szCs w:val="24"/>
          <w:u w:val="single"/>
          <w:lang w:val="en-US" w:eastAsia="zh-CN"/>
        </w:rPr>
        <w:t xml:space="preserve">     </w:t>
      </w:r>
      <w:r>
        <w:rPr>
          <w:rFonts w:hint="eastAsia" w:asciiTheme="minorEastAsia" w:hAnsiTheme="minorEastAsia" w:eastAsiaTheme="minorEastAsia" w:cstheme="minorEastAsia"/>
          <w:snapToGrid w:val="0"/>
          <w:color w:val="000000"/>
          <w:kern w:val="0"/>
          <w:sz w:val="24"/>
          <w:szCs w:val="24"/>
        </w:rPr>
        <w:t>；</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4）服务要求及验收标准：；</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5）服务期限：；</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6）服务地点和方式：；</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7）货款支付步骤和办法：；</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8）售后服务：；</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9）违约责任：</w:t>
      </w:r>
      <w:r>
        <w:rPr>
          <w:rFonts w:hint="eastAsia" w:asciiTheme="minorEastAsia" w:hAnsiTheme="minorEastAsia" w:eastAsiaTheme="minorEastAsia" w:cstheme="minorEastAsia"/>
          <w:snapToGrid w:val="0"/>
          <w:color w:val="000000"/>
          <w:kern w:val="0"/>
          <w:sz w:val="24"/>
          <w:szCs w:val="24"/>
          <w:u w:val="single"/>
        </w:rPr>
        <w:t>　　　　　　　　　　　　　　　　　　　　　</w:t>
      </w:r>
      <w:r>
        <w:rPr>
          <w:rFonts w:hint="eastAsia" w:asciiTheme="minorEastAsia" w:hAnsiTheme="minorEastAsia" w:eastAsiaTheme="minorEastAsia" w:cstheme="minorEastAsia"/>
          <w:snapToGrid w:val="0"/>
          <w:color w:val="000000"/>
          <w:kern w:val="0"/>
          <w:sz w:val="24"/>
          <w:szCs w:val="24"/>
        </w:rPr>
        <w:t>；</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10）解决争议的方式：</w:t>
      </w:r>
      <w:r>
        <w:rPr>
          <w:rFonts w:hint="eastAsia" w:asciiTheme="minorEastAsia" w:hAnsiTheme="minorEastAsia" w:eastAsiaTheme="minorEastAsia" w:cstheme="minorEastAsia"/>
          <w:snapToGrid w:val="0"/>
          <w:color w:val="000000"/>
          <w:kern w:val="0"/>
          <w:sz w:val="24"/>
          <w:szCs w:val="24"/>
          <w:u w:val="single"/>
        </w:rPr>
        <w:t>因本合同引起的或与</w:t>
      </w:r>
      <w:r>
        <w:rPr>
          <w:rFonts w:hint="eastAsia" w:asciiTheme="minorEastAsia" w:hAnsiTheme="minorEastAsia" w:eastAsiaTheme="minorEastAsia" w:cstheme="minorEastAsia"/>
          <w:snapToGrid w:val="0"/>
          <w:kern w:val="0"/>
          <w:sz w:val="24"/>
          <w:szCs w:val="24"/>
          <w:u w:val="single"/>
        </w:rPr>
        <w:t>本合同有关的任何争议，由当事人协商解决，协商不成的，提交项目所在地仲裁委员会仲裁；仲裁不成的，应</w:t>
      </w:r>
      <w:r>
        <w:rPr>
          <w:rFonts w:hint="eastAsia" w:asciiTheme="minorEastAsia" w:hAnsiTheme="minorEastAsia" w:eastAsiaTheme="minorEastAsia" w:cstheme="minorEastAsia"/>
          <w:sz w:val="24"/>
          <w:szCs w:val="24"/>
          <w:u w:val="single"/>
        </w:rPr>
        <w:t>向项目所在地管辖权的人民法院提起诉讼</w:t>
      </w:r>
      <w:r>
        <w:rPr>
          <w:rFonts w:hint="eastAsia" w:asciiTheme="minorEastAsia" w:hAnsiTheme="minorEastAsia" w:eastAsiaTheme="minorEastAsia" w:cstheme="minorEastAsia"/>
          <w:snapToGrid w:val="0"/>
          <w:color w:val="000000"/>
          <w:kern w:val="0"/>
          <w:sz w:val="24"/>
          <w:szCs w:val="24"/>
          <w:u w:val="single"/>
        </w:rPr>
        <w:t>；</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11）其它事项：；</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12）合同不可分割部分：</w:t>
      </w: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采购文件、响应文件、合同条款及成交确认书，成交人在投标、评标过程中所作其它有关承诺、声明、书面澄清等均为合同不可分割的部分，与主合同具有同等法律效力。</w:t>
      </w:r>
    </w:p>
    <w:p>
      <w:pPr>
        <w:adjustRightInd w:val="0"/>
        <w:snapToGrid w:val="0"/>
        <w:spacing w:line="360" w:lineRule="auto"/>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13）合同备案：</w:t>
      </w: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本合同一式五份，经买、卖双方法定代表人或委托代理人签字并加盖公章后生效，买、卖双方各执二份。采购代理机构一份。</w:t>
      </w: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招标人（采购人）：（盖章）         成交人（成交供应商）：（盖章）</w:t>
      </w: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地址：地址：</w:t>
      </w:r>
    </w:p>
    <w:p>
      <w:pPr>
        <w:adjustRightInd w:val="0"/>
        <w:snapToGrid w:val="0"/>
        <w:spacing w:line="360" w:lineRule="auto"/>
        <w:ind w:firstLine="480" w:firstLineChars="200"/>
        <w:jc w:val="left"/>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法定（授权）代表人：                法定（授权）代表人：</w:t>
      </w:r>
    </w:p>
    <w:p>
      <w:pPr>
        <w:spacing w:line="360" w:lineRule="auto"/>
        <w:rPr>
          <w:rFonts w:hint="eastAsia" w:asciiTheme="minorEastAsia" w:hAnsiTheme="minorEastAsia" w:eastAsiaTheme="minorEastAsia" w:cstheme="minorEastAsia"/>
          <w:snapToGrid w:val="0"/>
          <w:color w:val="000000"/>
          <w:kern w:val="0"/>
          <w:sz w:val="24"/>
          <w:szCs w:val="24"/>
        </w:rPr>
      </w:pPr>
      <w:r>
        <w:rPr>
          <w:rFonts w:hint="eastAsia" w:asciiTheme="minorEastAsia" w:hAnsiTheme="minorEastAsia" w:eastAsiaTheme="minorEastAsia" w:cstheme="minorEastAsia"/>
          <w:snapToGrid w:val="0"/>
          <w:color w:val="000000"/>
          <w:kern w:val="0"/>
          <w:sz w:val="24"/>
          <w:szCs w:val="24"/>
        </w:rPr>
        <w:t>　　　　　　　　　　　　　　　　　　　　成交人户名：</w:t>
      </w:r>
    </w:p>
    <w:p>
      <w:pPr>
        <w:spacing w:line="360" w:lineRule="auto"/>
        <w:ind w:firstLine="5280" w:firstLineChars="2200"/>
        <w:rPr>
          <w:rFonts w:hint="eastAsia" w:asciiTheme="minorEastAsia" w:hAnsiTheme="minorEastAsia" w:eastAsiaTheme="minorEastAsia" w:cstheme="minorEastAsia"/>
          <w:snapToGrid w:val="0"/>
          <w:color w:val="000000"/>
          <w:kern w:val="0"/>
          <w:sz w:val="24"/>
          <w:szCs w:val="24"/>
        </w:rPr>
      </w:pPr>
      <w:bookmarkStart w:id="83" w:name="_Toc650_WPSOffice_Level1"/>
      <w:r>
        <w:rPr>
          <w:rFonts w:hint="eastAsia" w:asciiTheme="minorEastAsia" w:hAnsiTheme="minorEastAsia" w:eastAsiaTheme="minorEastAsia" w:cstheme="minorEastAsia"/>
          <w:snapToGrid w:val="0"/>
          <w:color w:val="000000"/>
          <w:kern w:val="0"/>
          <w:sz w:val="24"/>
          <w:szCs w:val="24"/>
        </w:rPr>
        <w:t>成交人开户银行：</w:t>
      </w:r>
      <w:bookmarkEnd w:id="83"/>
    </w:p>
    <w:p>
      <w:pPr>
        <w:spacing w:line="360" w:lineRule="auto"/>
        <w:ind w:firstLine="5280" w:firstLineChars="2200"/>
        <w:rPr>
          <w:rFonts w:hint="eastAsia" w:asciiTheme="minorEastAsia" w:hAnsiTheme="minorEastAsia" w:eastAsiaTheme="minorEastAsia" w:cstheme="minorEastAsia"/>
          <w:snapToGrid w:val="0"/>
          <w:color w:val="000000"/>
          <w:kern w:val="0"/>
          <w:sz w:val="24"/>
          <w:szCs w:val="24"/>
        </w:rPr>
      </w:pPr>
      <w:bookmarkStart w:id="84" w:name="_Toc14302_WPSOffice_Level1"/>
      <w:r>
        <w:rPr>
          <w:rFonts w:hint="eastAsia" w:asciiTheme="minorEastAsia" w:hAnsiTheme="minorEastAsia" w:eastAsiaTheme="minorEastAsia" w:cstheme="minorEastAsia"/>
          <w:snapToGrid w:val="0"/>
          <w:color w:val="000000"/>
          <w:kern w:val="0"/>
          <w:sz w:val="24"/>
          <w:szCs w:val="24"/>
        </w:rPr>
        <w:t>成交人帐号：</w:t>
      </w:r>
      <w:bookmarkEnd w:id="84"/>
    </w:p>
    <w:p>
      <w:pPr>
        <w:pStyle w:val="2"/>
        <w:rPr>
          <w:rFonts w:hint="eastAsia" w:asciiTheme="minorEastAsia" w:hAnsiTheme="minorEastAsia" w:eastAsiaTheme="minorEastAsia" w:cstheme="minorEastAsia"/>
          <w:sz w:val="24"/>
          <w:szCs w:val="24"/>
        </w:rPr>
      </w:pPr>
    </w:p>
    <w:p>
      <w:pPr>
        <w:spacing w:line="360" w:lineRule="auto"/>
        <w:ind w:firstLine="1200" w:firstLineChars="500"/>
        <w:rPr>
          <w:rFonts w:hint="eastAsia" w:asciiTheme="minorEastAsia" w:hAnsiTheme="minorEastAsia" w:eastAsiaTheme="minorEastAsia" w:cstheme="minorEastAsia"/>
          <w:sz w:val="24"/>
          <w:szCs w:val="24"/>
        </w:rPr>
      </w:pPr>
      <w:bookmarkStart w:id="85" w:name="_Toc13724_WPSOffice_Level1"/>
      <w:r>
        <w:rPr>
          <w:rFonts w:hint="eastAsia" w:asciiTheme="minorEastAsia" w:hAnsiTheme="minorEastAsia" w:eastAsiaTheme="minorEastAsia" w:cstheme="minorEastAsia"/>
          <w:snapToGrid w:val="0"/>
          <w:color w:val="000000"/>
          <w:kern w:val="0"/>
          <w:sz w:val="24"/>
          <w:szCs w:val="24"/>
        </w:rPr>
        <w:t>年  月  日                                       年 月  日</w:t>
      </w:r>
      <w:bookmarkEnd w:id="85"/>
    </w:p>
    <w:p>
      <w:pPr>
        <w:jc w:val="center"/>
        <w:rPr>
          <w:rFonts w:hint="eastAsia" w:asciiTheme="minorEastAsia" w:hAnsiTheme="minorEastAsia" w:eastAsiaTheme="minorEastAsia" w:cstheme="minorEastAsia"/>
          <w:b/>
          <w:sz w:val="24"/>
          <w:szCs w:val="24"/>
        </w:rPr>
      </w:pPr>
    </w:p>
    <w:p>
      <w:pPr>
        <w:pStyle w:val="8"/>
        <w:rPr>
          <w:rFonts w:hAnsi="宋体" w:eastAsia="宋体" w:cs="宋体"/>
          <w:b/>
          <w:szCs w:val="28"/>
        </w:rPr>
      </w:pPr>
    </w:p>
    <w:p>
      <w:pPr>
        <w:rPr>
          <w:rFonts w:hAnsi="宋体" w:eastAsia="宋体" w:cs="宋体"/>
          <w:b/>
          <w:szCs w:val="28"/>
        </w:rPr>
      </w:pPr>
    </w:p>
    <w:p>
      <w:pPr>
        <w:pStyle w:val="8"/>
        <w:rPr>
          <w:rFonts w:hAnsi="宋体" w:eastAsia="宋体" w:cs="宋体"/>
          <w:b/>
          <w:szCs w:val="28"/>
        </w:rPr>
      </w:pPr>
    </w:p>
    <w:p>
      <w:pPr>
        <w:rPr>
          <w:rFonts w:hAnsi="宋体" w:eastAsia="宋体" w:cs="宋体"/>
          <w:b/>
          <w:szCs w:val="28"/>
        </w:rPr>
      </w:pPr>
    </w:p>
    <w:p>
      <w:pPr>
        <w:pStyle w:val="8"/>
        <w:rPr>
          <w:rFonts w:hAnsi="宋体" w:eastAsia="宋体" w:cs="宋体"/>
          <w:b/>
          <w:szCs w:val="28"/>
        </w:rPr>
      </w:pPr>
    </w:p>
    <w:p/>
    <w:p>
      <w:pPr>
        <w:pStyle w:val="8"/>
      </w:pPr>
    </w:p>
    <w:p/>
    <w:p>
      <w:pPr>
        <w:pStyle w:val="8"/>
      </w:pPr>
    </w:p>
    <w:p>
      <w:pPr>
        <w:jc w:val="center"/>
        <w:rPr>
          <w:rFonts w:hAnsi="宋体" w:eastAsia="宋体" w:cs="宋体"/>
          <w:b/>
          <w:szCs w:val="28"/>
        </w:rPr>
      </w:pPr>
    </w:p>
    <w:p>
      <w:pPr>
        <w:jc w:val="center"/>
        <w:outlineLvl w:val="0"/>
        <w:rPr>
          <w:rFonts w:hAnsi="宋体" w:eastAsia="宋体" w:cs="宋体"/>
          <w:b/>
          <w:szCs w:val="28"/>
        </w:rPr>
      </w:pPr>
      <w:bookmarkStart w:id="86" w:name="_Toc3382_WPSOffice_Level1"/>
      <w:bookmarkStart w:id="87" w:name="_Toc17634_WPSOffice_Level1"/>
      <w:bookmarkStart w:id="88" w:name="_Toc6711"/>
      <w:r>
        <w:rPr>
          <w:rFonts w:hint="eastAsia" w:hAnsi="宋体" w:eastAsia="宋体" w:cs="宋体"/>
          <w:b/>
          <w:szCs w:val="28"/>
          <w:lang w:eastAsia="zh-CN"/>
        </w:rPr>
        <w:t>【JXRC(JA)-2021-CG25】</w:t>
      </w:r>
      <w:r>
        <w:rPr>
          <w:rFonts w:hint="eastAsia" w:hAnsi="宋体" w:eastAsia="宋体" w:cs="宋体"/>
          <w:b/>
          <w:szCs w:val="28"/>
        </w:rPr>
        <w:t>招标公告及招标文件的审批意见</w:t>
      </w:r>
      <w:bookmarkEnd w:id="86"/>
      <w:bookmarkEnd w:id="87"/>
      <w:bookmarkEnd w:id="88"/>
    </w:p>
    <w:tbl>
      <w:tblPr>
        <w:tblStyle w:val="18"/>
        <w:tblpPr w:leftFromText="180" w:rightFromText="180" w:vertAnchor="text" w:horzAnchor="margin" w:tblpXSpec="center" w:tblpY="316"/>
        <w:tblW w:w="85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0"/>
        <w:gridCol w:w="80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79" w:hRule="atLeast"/>
        </w:trPr>
        <w:tc>
          <w:tcPr>
            <w:tcW w:w="520" w:type="dxa"/>
            <w:vAlign w:val="center"/>
          </w:tcPr>
          <w:p>
            <w:pPr>
              <w:rPr>
                <w:rFonts w:hAnsi="宋体" w:eastAsia="宋体" w:cs="宋体"/>
                <w:sz w:val="24"/>
                <w:szCs w:val="24"/>
              </w:rPr>
            </w:pPr>
            <w:r>
              <w:rPr>
                <w:rFonts w:hint="eastAsia" w:hAnsi="宋体" w:eastAsia="宋体" w:cs="宋体"/>
                <w:sz w:val="24"/>
                <w:szCs w:val="24"/>
              </w:rPr>
              <w:t>招标人</w:t>
            </w:r>
          </w:p>
        </w:tc>
        <w:tc>
          <w:tcPr>
            <w:tcW w:w="8021" w:type="dxa"/>
          </w:tcPr>
          <w:p>
            <w:pPr>
              <w:jc w:val="left"/>
              <w:rPr>
                <w:rFonts w:hAnsi="宋体" w:eastAsia="宋体" w:cs="宋体"/>
                <w:sz w:val="24"/>
                <w:szCs w:val="24"/>
              </w:rPr>
            </w:pPr>
            <w:r>
              <w:rPr>
                <w:rFonts w:hint="eastAsia" w:hAnsi="宋体" w:eastAsia="宋体" w:cs="宋体"/>
                <w:sz w:val="24"/>
                <w:szCs w:val="24"/>
              </w:rPr>
              <w:t>招标人意见：</w:t>
            </w:r>
          </w:p>
          <w:p>
            <w:pPr>
              <w:jc w:val="left"/>
              <w:rPr>
                <w:rFonts w:hAnsi="宋体" w:eastAsia="宋体" w:cs="宋体"/>
                <w:sz w:val="24"/>
                <w:szCs w:val="24"/>
              </w:rPr>
            </w:pPr>
          </w:p>
          <w:p>
            <w:pPr>
              <w:ind w:firstLine="2880" w:firstLineChars="1200"/>
              <w:jc w:val="left"/>
              <w:rPr>
                <w:rFonts w:hAnsi="宋体" w:eastAsia="宋体" w:cs="宋体"/>
                <w:sz w:val="24"/>
                <w:szCs w:val="24"/>
              </w:rPr>
            </w:pPr>
            <w:r>
              <w:rPr>
                <w:rFonts w:hint="eastAsia" w:hAnsi="宋体" w:eastAsia="宋体" w:cs="宋体"/>
                <w:sz w:val="24"/>
                <w:szCs w:val="24"/>
              </w:rPr>
              <w:t xml:space="preserve">  （章）</w:t>
            </w:r>
          </w:p>
          <w:p>
            <w:pPr>
              <w:jc w:val="left"/>
              <w:rPr>
                <w:rFonts w:hAnsi="宋体" w:eastAsia="宋体" w:cs="宋体"/>
                <w:sz w:val="24"/>
                <w:szCs w:val="24"/>
              </w:rPr>
            </w:pPr>
          </w:p>
          <w:p>
            <w:pPr>
              <w:jc w:val="left"/>
              <w:rPr>
                <w:rFonts w:hAnsi="宋体" w:eastAsia="宋体" w:cs="宋体"/>
                <w:sz w:val="24"/>
                <w:szCs w:val="24"/>
              </w:rPr>
            </w:pPr>
            <w:r>
              <w:rPr>
                <w:rFonts w:hint="eastAsia" w:hAnsi="宋体" w:eastAsia="宋体" w:cs="宋体"/>
                <w:sz w:val="24"/>
                <w:szCs w:val="24"/>
              </w:rPr>
              <w:t>法定代表人或项目负责人（签字或盖章）：</w:t>
            </w:r>
          </w:p>
          <w:p>
            <w:pPr>
              <w:jc w:val="right"/>
              <w:rPr>
                <w:rFonts w:hAnsi="宋体" w:eastAsia="宋体" w:cs="宋体"/>
                <w:sz w:val="24"/>
                <w:szCs w:val="24"/>
              </w:rPr>
            </w:pPr>
          </w:p>
          <w:p>
            <w:pPr>
              <w:jc w:val="right"/>
              <w:rPr>
                <w:rFonts w:hAnsi="宋体" w:eastAsia="宋体" w:cs="宋体"/>
                <w:sz w:val="24"/>
                <w:szCs w:val="24"/>
              </w:rPr>
            </w:pPr>
          </w:p>
          <w:p>
            <w:pPr>
              <w:jc w:val="right"/>
              <w:rPr>
                <w:rFonts w:hAnsi="宋体" w:eastAsia="宋体" w:cs="宋体"/>
                <w:sz w:val="24"/>
                <w:szCs w:val="24"/>
              </w:rPr>
            </w:pPr>
            <w:r>
              <w:rPr>
                <w:rFonts w:hint="eastAsia" w:hAnsi="宋体" w:eastAsia="宋体" w:cs="宋体"/>
                <w:sz w:val="24"/>
                <w:szCs w:val="24"/>
                <w:lang w:eastAsia="zh-CN"/>
              </w:rPr>
              <w:t>202</w:t>
            </w:r>
            <w:r>
              <w:rPr>
                <w:rFonts w:hint="eastAsia" w:hAnsi="宋体" w:eastAsia="宋体" w:cs="宋体"/>
                <w:sz w:val="24"/>
                <w:szCs w:val="24"/>
                <w:lang w:val="en-US" w:eastAsia="zh-CN"/>
              </w:rPr>
              <w:t>1</w:t>
            </w:r>
            <w:r>
              <w:rPr>
                <w:rFonts w:hint="eastAsia" w:hAnsi="宋体" w:eastAsia="宋体" w:cs="宋体"/>
                <w:sz w:val="24"/>
                <w:szCs w:val="24"/>
              </w:rPr>
              <w:t>年    月    日</w:t>
            </w:r>
          </w:p>
        </w:tc>
      </w:tr>
    </w:tbl>
    <w:p>
      <w:pPr>
        <w:rPr>
          <w:rFonts w:hAnsi="宋体" w:eastAsia="宋体" w:cs="宋体"/>
        </w:rPr>
      </w:pPr>
    </w:p>
    <w:p>
      <w:pPr>
        <w:rPr>
          <w:rFonts w:hAnsi="宋体" w:eastAsia="宋体" w:cs="宋体"/>
        </w:rPr>
      </w:pPr>
    </w:p>
    <w:p/>
    <w:sectPr>
      <w:headerReference r:id="rId11" w:type="default"/>
      <w:footerReference r:id="rId12" w:type="default"/>
      <w:pgSz w:w="11905" w:h="16838"/>
      <w:pgMar w:top="1361" w:right="1134" w:bottom="1361" w:left="1134" w:header="720" w:footer="720" w:gutter="0"/>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102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56</w:t>
                          </w:r>
                          <w:r>
                            <w:fldChar w:fldCharType="end"/>
                          </w:r>
                          <w:r>
                            <w:rPr>
                              <w:rFonts w:hint="eastAsia"/>
                            </w:rPr>
                            <w:t xml:space="preserve"> 页</w:t>
                          </w:r>
                        </w:p>
                      </w:txbxContent>
                    </wps:txbx>
                    <wps:bodyPr wrap="none" lIns="0" tIns="0" rIns="0" bIns="0" upright="1">
                      <a:spAutoFit/>
                    </wps:bodyPr>
                  </wps:wsp>
                </a:graphicData>
              </a:graphic>
            </wp:anchor>
          </w:drawing>
        </mc:Choice>
        <mc:Fallback>
          <w:pict>
            <v:rect id="文本框 102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Ll1uVLQAAAABQEAAA8AAAAAAAAAAQAgAAAAIgAAAGRycy9kb3du&#10;cmV2LnhtbFBLAQIUABQAAAAIAIdO4kCJ811VzgEAAKMDAAAOAAAAAAAAAAEAIAAAAB8BAABkcnMv&#10;ZTJvRG9jLnhtbFBLBQYAAAAABgAGAFkBAABfBQAAAAA=&#10;">
              <v:fill on="f" focussize="0,0"/>
              <v:stroke on="f"/>
              <v:imagedata o:title=""/>
              <o:lock v:ext="edit" aspectratio="f"/>
              <v:textbox inset="0mm,0mm,0mm,0mm" style="mso-fit-shape-to-text:t;">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56</w:t>
                    </w:r>
                    <w:r>
                      <w:fldChar w:fldCharType="end"/>
                    </w:r>
                    <w:r>
                      <w:rPr>
                        <w:rFonts w:hint="eastAsia"/>
                      </w:rPr>
                      <w:t xml:space="preserve"> 页</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0" allowOverlap="1">
              <wp:simplePos x="0" y="0"/>
              <wp:positionH relativeFrom="margin">
                <wp:align>center</wp:align>
              </wp:positionH>
              <wp:positionV relativeFrom="paragraph">
                <wp:posOffset>0</wp:posOffset>
              </wp:positionV>
              <wp:extent cx="114300" cy="13017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14300" cy="130175"/>
                      </a:xfrm>
                      <a:prstGeom prst="rect">
                        <a:avLst/>
                      </a:prstGeom>
                      <a:noFill/>
                      <a:ln>
                        <a:noFill/>
                      </a:ln>
                      <a:effectLst/>
                    </wps:spPr>
                    <wps:txbx>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56</w:t>
                          </w:r>
                          <w:r>
                            <w:fldChar w:fldCharType="end"/>
                          </w:r>
                          <w:r>
                            <w:rPr>
                              <w:rFonts w:hint="eastAsia"/>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25pt;width:9pt;mso-position-horizontal:center;mso-position-horizontal-relative:margin;mso-wrap-style:none;z-index:251661312;mso-width-relative:page;mso-height-relative:page;" filled="f" stroked="f" coordsize="21600,21600" o:allowincell="f" o:gfxdata="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hGU9AAAAADAQAADwAAAAAAAAABACAAAAAiAAAAZHJz&#10;L2Rvd25yZXYueG1sUEsBAhQAFAAAAAgAh07iQO8XHAnTAQAApwMAAA4AAAAAAAAAAQAgAAAAHwEA&#10;AGRycy9lMm9Eb2MueG1sUEsFBgAAAAAGAAYAWQEAAGQFAAAAAA==&#10;">
              <v:fill on="f" focussize="0,0"/>
              <v:stroke on="f"/>
              <v:imagedata o:title=""/>
              <o:lock v:ext="edit" aspectratio="f"/>
              <v:textbox inset="0mm,0mm,0mm,0mm" style="mso-fit-shape-to-text:t;">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56</w:t>
                    </w:r>
                    <w:r>
                      <w:fldChar w:fldCharType="end"/>
                    </w:r>
                    <w:r>
                      <w:rPr>
                        <w:rFonts w:hint="eastAsia"/>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2336" behindDoc="0" locked="0" layoutInCell="0" allowOverlap="1">
              <wp:simplePos x="0" y="0"/>
              <wp:positionH relativeFrom="margin">
                <wp:align>center</wp:align>
              </wp:positionH>
              <wp:positionV relativeFrom="paragraph">
                <wp:posOffset>0</wp:posOffset>
              </wp:positionV>
              <wp:extent cx="114300" cy="13017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14300" cy="130175"/>
                      </a:xfrm>
                      <a:prstGeom prst="rect">
                        <a:avLst/>
                      </a:prstGeom>
                      <a:noFill/>
                      <a:ln>
                        <a:noFill/>
                      </a:ln>
                      <a:effectLst/>
                    </wps:spPr>
                    <wps:txbx>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56</w:t>
                          </w:r>
                          <w:r>
                            <w:fldChar w:fldCharType="end"/>
                          </w:r>
                          <w:r>
                            <w:rPr>
                              <w:rFonts w:hint="eastAsia"/>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25pt;width:9pt;mso-position-horizontal:center;mso-position-horizontal-relative:margin;mso-wrap-style:none;z-index:251662336;mso-width-relative:page;mso-height-relative:page;" filled="f" stroked="f" coordsize="21600,21600" o:allowincell="f" o:gfxdata="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hGU9AAAAADAQAADwAAAAAAAAABACAAAAAiAAAAZHJz&#10;L2Rvd25yZXYueG1sUEsBAhQAFAAAAAgAh07iQNuTNrzTAQAApQMAAA4AAAAAAAAAAQAgAAAAHwEA&#10;AGRycy9lMm9Eb2MueG1sUEsFBgAAAAAGAAYAWQEAAGQFAAAAAA==&#10;">
              <v:fill on="f" focussize="0,0"/>
              <v:stroke on="f"/>
              <v:imagedata o:title=""/>
              <o:lock v:ext="edit" aspectratio="f"/>
              <v:textbox inset="0mm,0mm,0mm,0mm" style="mso-fit-shape-to-text:t;">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56</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auto" w:sz="4" w:space="0"/>
      </w:pBdr>
      <w:jc w:val="center"/>
      <w:rPr>
        <w:rFonts w:hint="eastAsia" w:asciiTheme="minorEastAsia" w:hAnsiTheme="minorEastAsia" w:eastAsiaTheme="minorEastAsia" w:cstheme="minorEastAsia"/>
        <w:b/>
        <w:bCs/>
        <w:color w:val="00B0F0"/>
        <w:sz w:val="36"/>
        <w:szCs w:val="36"/>
        <w:lang w:eastAsia="zh-CN"/>
      </w:rPr>
    </w:pPr>
    <w:r>
      <w:rPr>
        <w:rFonts w:hint="eastAsia" w:asciiTheme="minorEastAsia" w:hAnsiTheme="minorEastAsia" w:eastAsiaTheme="minorEastAsia" w:cstheme="minorEastAsia"/>
        <w:color w:val="0000FF"/>
      </w:rPr>
      <w:t xml:space="preserve">   </w:t>
    </w:r>
    <w:r>
      <w:rPr>
        <w:rFonts w:hint="eastAsia" w:asciiTheme="minorEastAsia" w:hAnsiTheme="minorEastAsia" w:eastAsiaTheme="minorEastAsia" w:cstheme="minorEastAsia"/>
        <w:color w:val="0000FF"/>
      </w:rPr>
      <w:drawing>
        <wp:inline distT="0" distB="0" distL="0" distR="0">
          <wp:extent cx="260985" cy="191135"/>
          <wp:effectExtent l="0" t="0" r="5715" b="18415"/>
          <wp:docPr id="4097" name="图片 4"/>
          <wp:cNvGraphicFramePr/>
          <a:graphic xmlns:a="http://schemas.openxmlformats.org/drawingml/2006/main">
            <a:graphicData uri="http://schemas.openxmlformats.org/drawingml/2006/picture">
              <pic:pic xmlns:pic="http://schemas.openxmlformats.org/drawingml/2006/picture">
                <pic:nvPicPr>
                  <pic:cNvPr id="4097" name="图片 4"/>
                  <pic:cNvPicPr/>
                </pic:nvPicPr>
                <pic:blipFill>
                  <a:blip r:embed="rId1" cstate="print"/>
                  <a:srcRect l="14500" t="8696" r="8000" b="16770"/>
                  <a:stretch>
                    <a:fillRect/>
                  </a:stretch>
                </pic:blipFill>
                <pic:spPr>
                  <a:xfrm>
                    <a:off x="0" y="0"/>
                    <a:ext cx="260985" cy="191135"/>
                  </a:xfrm>
                  <a:prstGeom prst="rect">
                    <a:avLst/>
                  </a:prstGeom>
                </pic:spPr>
              </pic:pic>
            </a:graphicData>
          </a:graphic>
        </wp:inline>
      </w:drawing>
    </w:r>
    <w:r>
      <w:rPr>
        <w:rFonts w:hint="eastAsia" w:asciiTheme="minorEastAsia" w:hAnsiTheme="minorEastAsia" w:eastAsiaTheme="minorEastAsia" w:cstheme="minorEastAsia"/>
        <w:b/>
        <w:bCs/>
        <w:color w:val="000000" w:themeColor="text1"/>
        <w:sz w:val="36"/>
        <w:szCs w:val="36"/>
        <w:lang w:eastAsia="zh-CN"/>
        <w14:textFill>
          <w14:solidFill>
            <w14:schemeClr w14:val="tx1"/>
          </w14:solidFill>
        </w14:textFill>
      </w:rPr>
      <w:t>江西睿创工程监理有限公司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auto" w:sz="4" w:space="0"/>
      </w:pBdr>
      <w:jc w:val="center"/>
      <w:rPr>
        <w:rFonts w:hint="eastAsia" w:asciiTheme="minorEastAsia" w:hAnsiTheme="minorEastAsia" w:eastAsiaTheme="minorEastAsia" w:cstheme="minorEastAsia"/>
        <w:b/>
        <w:bCs/>
        <w:color w:val="00B0F0"/>
        <w:sz w:val="32"/>
        <w:szCs w:val="32"/>
        <w:lang w:eastAsia="zh-CN"/>
      </w:rPr>
    </w:pPr>
    <w:r>
      <w:rPr>
        <w:rFonts w:hint="eastAsia" w:asciiTheme="minorEastAsia" w:hAnsiTheme="minorEastAsia" w:eastAsiaTheme="minorEastAsia" w:cstheme="minorEastAsia"/>
        <w:color w:val="0000FF"/>
      </w:rPr>
      <w:t xml:space="preserve">   </w:t>
    </w:r>
    <w:r>
      <w:rPr>
        <w:rFonts w:hint="eastAsia" w:asciiTheme="minorEastAsia" w:hAnsiTheme="minorEastAsia" w:eastAsiaTheme="minorEastAsia" w:cstheme="minorEastAsia"/>
        <w:color w:val="0000FF"/>
      </w:rPr>
      <w:drawing>
        <wp:inline distT="0" distB="0" distL="0" distR="0">
          <wp:extent cx="260985" cy="191135"/>
          <wp:effectExtent l="0" t="0" r="5715" b="18415"/>
          <wp:docPr id="6" name="图片 4"/>
          <wp:cNvGraphicFramePr/>
          <a:graphic xmlns:a="http://schemas.openxmlformats.org/drawingml/2006/main">
            <a:graphicData uri="http://schemas.openxmlformats.org/drawingml/2006/picture">
              <pic:pic xmlns:pic="http://schemas.openxmlformats.org/drawingml/2006/picture">
                <pic:nvPicPr>
                  <pic:cNvPr id="6" name="图片 4"/>
                  <pic:cNvPicPr/>
                </pic:nvPicPr>
                <pic:blipFill>
                  <a:blip r:embed="rId1" cstate="print"/>
                  <a:srcRect l="14500" t="8696" r="8000" b="16770"/>
                  <a:stretch>
                    <a:fillRect/>
                  </a:stretch>
                </pic:blipFill>
                <pic:spPr>
                  <a:xfrm>
                    <a:off x="0" y="0"/>
                    <a:ext cx="260985" cy="191135"/>
                  </a:xfrm>
                  <a:prstGeom prst="rect">
                    <a:avLst/>
                  </a:prstGeom>
                </pic:spPr>
              </pic:pic>
            </a:graphicData>
          </a:graphic>
        </wp:inline>
      </w:drawing>
    </w:r>
    <w:r>
      <w:rPr>
        <w:rFonts w:hint="eastAsia" w:asciiTheme="minorEastAsia" w:hAnsiTheme="minorEastAsia" w:eastAsiaTheme="minorEastAsia" w:cstheme="minorEastAsia"/>
        <w:b/>
        <w:bCs/>
        <w:color w:val="000000" w:themeColor="text1"/>
        <w:sz w:val="36"/>
        <w:szCs w:val="36"/>
        <w:lang w:eastAsia="zh-CN"/>
        <w14:textFill>
          <w14:solidFill>
            <w14:schemeClr w14:val="tx1"/>
          </w14:solidFill>
        </w14:textFill>
      </w:rPr>
      <w:t>江西睿创工程监理有限公司</w:t>
    </w:r>
  </w:p>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84C131"/>
    <w:multiLevelType w:val="singleLevel"/>
    <w:tmpl w:val="8B84C131"/>
    <w:lvl w:ilvl="0" w:tentative="0">
      <w:start w:val="4"/>
      <w:numFmt w:val="chineseCounting"/>
      <w:suff w:val="nothing"/>
      <w:lvlText w:val="%1、"/>
      <w:lvlJc w:val="left"/>
      <w:rPr>
        <w:rFonts w:hint="eastAsia"/>
      </w:rPr>
    </w:lvl>
  </w:abstractNum>
  <w:abstractNum w:abstractNumId="1">
    <w:nsid w:val="A39F49D8"/>
    <w:multiLevelType w:val="singleLevel"/>
    <w:tmpl w:val="A39F49D8"/>
    <w:lvl w:ilvl="0" w:tentative="0">
      <w:start w:val="2"/>
      <w:numFmt w:val="chineseCounting"/>
      <w:suff w:val="nothing"/>
      <w:lvlText w:val="%1、"/>
      <w:lvlJc w:val="left"/>
      <w:rPr>
        <w:rFonts w:hint="eastAsia"/>
      </w:rPr>
    </w:lvl>
  </w:abstractNum>
  <w:abstractNum w:abstractNumId="2">
    <w:nsid w:val="B1AA715B"/>
    <w:multiLevelType w:val="singleLevel"/>
    <w:tmpl w:val="B1AA715B"/>
    <w:lvl w:ilvl="0" w:tentative="0">
      <w:start w:val="3"/>
      <w:numFmt w:val="decimal"/>
      <w:suff w:val="nothing"/>
      <w:lvlText w:val="%1、"/>
      <w:lvlJc w:val="left"/>
      <w:rPr>
        <w:rFonts w:cs="Times New Roman"/>
      </w:rPr>
    </w:lvl>
  </w:abstractNum>
  <w:abstractNum w:abstractNumId="3">
    <w:nsid w:val="D222F530"/>
    <w:multiLevelType w:val="singleLevel"/>
    <w:tmpl w:val="D222F530"/>
    <w:lvl w:ilvl="0" w:tentative="0">
      <w:start w:val="1"/>
      <w:numFmt w:val="decimal"/>
      <w:lvlText w:val="%1."/>
      <w:lvlJc w:val="left"/>
      <w:pPr>
        <w:tabs>
          <w:tab w:val="left" w:pos="312"/>
        </w:tabs>
      </w:pPr>
    </w:lvl>
  </w:abstractNum>
  <w:abstractNum w:abstractNumId="4">
    <w:nsid w:val="EF194048"/>
    <w:multiLevelType w:val="singleLevel"/>
    <w:tmpl w:val="EF194048"/>
    <w:lvl w:ilvl="0" w:tentative="0">
      <w:start w:val="8"/>
      <w:numFmt w:val="chineseCounting"/>
      <w:suff w:val="nothing"/>
      <w:lvlText w:val="%1、"/>
      <w:lvlJc w:val="left"/>
      <w:rPr>
        <w:rFonts w:hint="eastAsia"/>
        <w:b/>
        <w:bCs/>
        <w:color w:val="auto"/>
      </w:rPr>
    </w:lvl>
  </w:abstractNum>
  <w:abstractNum w:abstractNumId="5">
    <w:nsid w:val="00000001"/>
    <w:multiLevelType w:val="multilevel"/>
    <w:tmpl w:val="00000001"/>
    <w:lvl w:ilvl="0" w:tentative="0">
      <w:start w:val="6"/>
      <w:numFmt w:val="japaneseCounting"/>
      <w:lvlText w:val="第%1章"/>
      <w:lvlJc w:val="left"/>
      <w:pPr>
        <w:ind w:left="1440" w:hanging="14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3"/>
    <w:multiLevelType w:val="singleLevel"/>
    <w:tmpl w:val="00000003"/>
    <w:lvl w:ilvl="0" w:tentative="0">
      <w:start w:val="1"/>
      <w:numFmt w:val="chineseCounting"/>
      <w:suff w:val="space"/>
      <w:lvlText w:val="第%1章"/>
      <w:lvlJc w:val="left"/>
      <w:rPr>
        <w:rFonts w:hint="eastAsia"/>
      </w:rPr>
    </w:lvl>
  </w:abstractNum>
  <w:abstractNum w:abstractNumId="7">
    <w:nsid w:val="00000005"/>
    <w:multiLevelType w:val="singleLevel"/>
    <w:tmpl w:val="00000005"/>
    <w:lvl w:ilvl="0" w:tentative="0">
      <w:start w:val="2"/>
      <w:numFmt w:val="chineseCounting"/>
      <w:suff w:val="space"/>
      <w:lvlText w:val="第%1章"/>
      <w:lvlJc w:val="left"/>
      <w:pPr>
        <w:ind w:left="2694" w:firstLine="0"/>
      </w:pPr>
    </w:lvl>
  </w:abstractNum>
  <w:abstractNum w:abstractNumId="8">
    <w:nsid w:val="10BF84BE"/>
    <w:multiLevelType w:val="singleLevel"/>
    <w:tmpl w:val="10BF84BE"/>
    <w:lvl w:ilvl="0" w:tentative="0">
      <w:start w:val="1"/>
      <w:numFmt w:val="chineseCounting"/>
      <w:suff w:val="nothing"/>
      <w:lvlText w:val="%1、"/>
      <w:lvlJc w:val="left"/>
      <w:rPr>
        <w:rFonts w:hint="eastAsia" w:cs="Times New Roman"/>
      </w:rPr>
    </w:lvl>
  </w:abstractNum>
  <w:abstractNum w:abstractNumId="9">
    <w:nsid w:val="75C5F0C3"/>
    <w:multiLevelType w:val="singleLevel"/>
    <w:tmpl w:val="75C5F0C3"/>
    <w:lvl w:ilvl="0" w:tentative="0">
      <w:start w:val="1"/>
      <w:numFmt w:val="decimal"/>
      <w:lvlText w:val="%1."/>
      <w:lvlJc w:val="left"/>
      <w:pPr>
        <w:tabs>
          <w:tab w:val="left" w:pos="312"/>
        </w:tabs>
        <w:ind w:left="480" w:firstLine="0"/>
      </w:pPr>
    </w:lvl>
  </w:abstractNum>
  <w:num w:numId="1">
    <w:abstractNumId w:val="6"/>
  </w:num>
  <w:num w:numId="2">
    <w:abstractNumId w:val="0"/>
  </w:num>
  <w:num w:numId="3">
    <w:abstractNumId w:val="4"/>
  </w:num>
  <w:num w:numId="4">
    <w:abstractNumId w:val="9"/>
  </w:num>
  <w:num w:numId="5">
    <w:abstractNumId w:val="7"/>
    <w:lvlOverride w:ilvl="0">
      <w:startOverride w:val="2"/>
    </w:lvlOverride>
  </w:num>
  <w:num w:numId="6">
    <w:abstractNumId w:val="2"/>
  </w:num>
  <w:num w:numId="7">
    <w:abstractNumId w:val="1"/>
  </w:num>
  <w:num w:numId="8">
    <w:abstractNumId w:val="3"/>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80"/>
  <w:drawingGridVerticalSpacing w:val="99999990"/>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64C59"/>
    <w:rsid w:val="000A51A0"/>
    <w:rsid w:val="000F5B61"/>
    <w:rsid w:val="00134AC4"/>
    <w:rsid w:val="00395E9A"/>
    <w:rsid w:val="004A46C3"/>
    <w:rsid w:val="00524D25"/>
    <w:rsid w:val="00696DDC"/>
    <w:rsid w:val="00A6625D"/>
    <w:rsid w:val="00AA065B"/>
    <w:rsid w:val="00D878A9"/>
    <w:rsid w:val="00DE30F3"/>
    <w:rsid w:val="00F947B4"/>
    <w:rsid w:val="017E053C"/>
    <w:rsid w:val="018B0F1C"/>
    <w:rsid w:val="020869BC"/>
    <w:rsid w:val="02B85B07"/>
    <w:rsid w:val="032C03FF"/>
    <w:rsid w:val="037839DB"/>
    <w:rsid w:val="04282295"/>
    <w:rsid w:val="04EE769F"/>
    <w:rsid w:val="04FD3395"/>
    <w:rsid w:val="05761301"/>
    <w:rsid w:val="05C20DFE"/>
    <w:rsid w:val="05C93F9D"/>
    <w:rsid w:val="061D1430"/>
    <w:rsid w:val="06D23E43"/>
    <w:rsid w:val="06E27909"/>
    <w:rsid w:val="071C14CC"/>
    <w:rsid w:val="082241A0"/>
    <w:rsid w:val="0880151B"/>
    <w:rsid w:val="08825B79"/>
    <w:rsid w:val="09D96B0E"/>
    <w:rsid w:val="0A5D2A27"/>
    <w:rsid w:val="0C0D7932"/>
    <w:rsid w:val="0C80650E"/>
    <w:rsid w:val="0CD0793D"/>
    <w:rsid w:val="0CE74B64"/>
    <w:rsid w:val="0DA97A5F"/>
    <w:rsid w:val="0DB8276C"/>
    <w:rsid w:val="0E071EFD"/>
    <w:rsid w:val="0ECD182C"/>
    <w:rsid w:val="0F6C7E1C"/>
    <w:rsid w:val="0F814EEB"/>
    <w:rsid w:val="0F8E6E17"/>
    <w:rsid w:val="0FE55225"/>
    <w:rsid w:val="0FFF2A25"/>
    <w:rsid w:val="10462711"/>
    <w:rsid w:val="1063312C"/>
    <w:rsid w:val="106D252B"/>
    <w:rsid w:val="1180238E"/>
    <w:rsid w:val="122F3F55"/>
    <w:rsid w:val="1238322C"/>
    <w:rsid w:val="12532018"/>
    <w:rsid w:val="12672CCB"/>
    <w:rsid w:val="12E32BB7"/>
    <w:rsid w:val="13421B54"/>
    <w:rsid w:val="14750D50"/>
    <w:rsid w:val="14C64429"/>
    <w:rsid w:val="1543647F"/>
    <w:rsid w:val="15A0666A"/>
    <w:rsid w:val="15DA13EC"/>
    <w:rsid w:val="15E74020"/>
    <w:rsid w:val="16512C02"/>
    <w:rsid w:val="16670C63"/>
    <w:rsid w:val="18373298"/>
    <w:rsid w:val="185E1723"/>
    <w:rsid w:val="1A074D19"/>
    <w:rsid w:val="1A304CC8"/>
    <w:rsid w:val="1A7053E1"/>
    <w:rsid w:val="1AF07E58"/>
    <w:rsid w:val="1B076106"/>
    <w:rsid w:val="1B4C01CF"/>
    <w:rsid w:val="1B582C47"/>
    <w:rsid w:val="1BE04478"/>
    <w:rsid w:val="1C7A07BF"/>
    <w:rsid w:val="1C9D1335"/>
    <w:rsid w:val="1D1F43F4"/>
    <w:rsid w:val="1DE02FCB"/>
    <w:rsid w:val="1E7A1E12"/>
    <w:rsid w:val="1F0D7D79"/>
    <w:rsid w:val="1F127779"/>
    <w:rsid w:val="1F1719E8"/>
    <w:rsid w:val="1FAA0428"/>
    <w:rsid w:val="20747AB8"/>
    <w:rsid w:val="20892400"/>
    <w:rsid w:val="20C61960"/>
    <w:rsid w:val="20E51165"/>
    <w:rsid w:val="210D1665"/>
    <w:rsid w:val="216B71A4"/>
    <w:rsid w:val="21FE0DBF"/>
    <w:rsid w:val="22463EF7"/>
    <w:rsid w:val="229628E0"/>
    <w:rsid w:val="23017971"/>
    <w:rsid w:val="230C7B2C"/>
    <w:rsid w:val="239D3EC2"/>
    <w:rsid w:val="23E821E5"/>
    <w:rsid w:val="24297001"/>
    <w:rsid w:val="24756E9A"/>
    <w:rsid w:val="24A13F77"/>
    <w:rsid w:val="25503787"/>
    <w:rsid w:val="25E609FE"/>
    <w:rsid w:val="2684168A"/>
    <w:rsid w:val="278C5EA4"/>
    <w:rsid w:val="2797346C"/>
    <w:rsid w:val="27CD4904"/>
    <w:rsid w:val="28F90EC0"/>
    <w:rsid w:val="29444DC7"/>
    <w:rsid w:val="295C78CF"/>
    <w:rsid w:val="29D032AB"/>
    <w:rsid w:val="2A2B47A4"/>
    <w:rsid w:val="2A4E1EB7"/>
    <w:rsid w:val="2A803A5C"/>
    <w:rsid w:val="2ACE4E4D"/>
    <w:rsid w:val="2AD35EF3"/>
    <w:rsid w:val="2BBF51CB"/>
    <w:rsid w:val="2CA84948"/>
    <w:rsid w:val="2D3820C5"/>
    <w:rsid w:val="2D5B3778"/>
    <w:rsid w:val="2E2C400A"/>
    <w:rsid w:val="2E8A7E05"/>
    <w:rsid w:val="2EE317A0"/>
    <w:rsid w:val="2F143393"/>
    <w:rsid w:val="2FBB6563"/>
    <w:rsid w:val="2FE858B0"/>
    <w:rsid w:val="30164C8F"/>
    <w:rsid w:val="305A65AD"/>
    <w:rsid w:val="30641031"/>
    <w:rsid w:val="3065230F"/>
    <w:rsid w:val="308D1F3A"/>
    <w:rsid w:val="30A41E4E"/>
    <w:rsid w:val="31542E8F"/>
    <w:rsid w:val="31D766C2"/>
    <w:rsid w:val="31E7722A"/>
    <w:rsid w:val="32180D4F"/>
    <w:rsid w:val="321B25C5"/>
    <w:rsid w:val="321F0B2E"/>
    <w:rsid w:val="32762922"/>
    <w:rsid w:val="32CB3BB7"/>
    <w:rsid w:val="32EF359F"/>
    <w:rsid w:val="337252FE"/>
    <w:rsid w:val="33E82A93"/>
    <w:rsid w:val="350A2871"/>
    <w:rsid w:val="352A7352"/>
    <w:rsid w:val="354176C8"/>
    <w:rsid w:val="356F5782"/>
    <w:rsid w:val="35A92D32"/>
    <w:rsid w:val="373D669A"/>
    <w:rsid w:val="37650521"/>
    <w:rsid w:val="37F67E19"/>
    <w:rsid w:val="38B97758"/>
    <w:rsid w:val="38E82087"/>
    <w:rsid w:val="3901533C"/>
    <w:rsid w:val="3A1F728F"/>
    <w:rsid w:val="3A3C23E7"/>
    <w:rsid w:val="3C271999"/>
    <w:rsid w:val="3C4B6E1C"/>
    <w:rsid w:val="3C610187"/>
    <w:rsid w:val="3CED4404"/>
    <w:rsid w:val="3CF3147F"/>
    <w:rsid w:val="3CFE7138"/>
    <w:rsid w:val="3D4E648E"/>
    <w:rsid w:val="3E2D73A2"/>
    <w:rsid w:val="3E6D1978"/>
    <w:rsid w:val="3E836085"/>
    <w:rsid w:val="3EE27462"/>
    <w:rsid w:val="3EE6234B"/>
    <w:rsid w:val="3F4D4BDC"/>
    <w:rsid w:val="3F6845FD"/>
    <w:rsid w:val="3FE563B3"/>
    <w:rsid w:val="401F708D"/>
    <w:rsid w:val="41084A25"/>
    <w:rsid w:val="4109155A"/>
    <w:rsid w:val="41217D04"/>
    <w:rsid w:val="418608D8"/>
    <w:rsid w:val="420B0741"/>
    <w:rsid w:val="430D321B"/>
    <w:rsid w:val="432C150B"/>
    <w:rsid w:val="43AE3B7E"/>
    <w:rsid w:val="443669AA"/>
    <w:rsid w:val="446E2643"/>
    <w:rsid w:val="44CA7442"/>
    <w:rsid w:val="452C2B71"/>
    <w:rsid w:val="453A5AF8"/>
    <w:rsid w:val="455662F1"/>
    <w:rsid w:val="457A4B71"/>
    <w:rsid w:val="458E0F11"/>
    <w:rsid w:val="460F0EA2"/>
    <w:rsid w:val="463F6819"/>
    <w:rsid w:val="465767DC"/>
    <w:rsid w:val="46B10C15"/>
    <w:rsid w:val="475869DB"/>
    <w:rsid w:val="477C542E"/>
    <w:rsid w:val="478110EA"/>
    <w:rsid w:val="48694F2A"/>
    <w:rsid w:val="488F1160"/>
    <w:rsid w:val="48B500E5"/>
    <w:rsid w:val="497374EA"/>
    <w:rsid w:val="49E90220"/>
    <w:rsid w:val="49F30CC3"/>
    <w:rsid w:val="4A0069B9"/>
    <w:rsid w:val="4A391A49"/>
    <w:rsid w:val="4A66274E"/>
    <w:rsid w:val="4AFB20F2"/>
    <w:rsid w:val="4BCF0F05"/>
    <w:rsid w:val="4BD848A5"/>
    <w:rsid w:val="4BD94D21"/>
    <w:rsid w:val="4C51188F"/>
    <w:rsid w:val="4C8E5628"/>
    <w:rsid w:val="4CC10289"/>
    <w:rsid w:val="4DA2386E"/>
    <w:rsid w:val="4DA963D4"/>
    <w:rsid w:val="4DBF3EE9"/>
    <w:rsid w:val="4DFA7D77"/>
    <w:rsid w:val="4E4D0449"/>
    <w:rsid w:val="4E675C36"/>
    <w:rsid w:val="4EA455B9"/>
    <w:rsid w:val="4F7A32D0"/>
    <w:rsid w:val="4F935725"/>
    <w:rsid w:val="4FCF162D"/>
    <w:rsid w:val="4FF42814"/>
    <w:rsid w:val="500C753C"/>
    <w:rsid w:val="50587291"/>
    <w:rsid w:val="50745941"/>
    <w:rsid w:val="516E4BCE"/>
    <w:rsid w:val="517E7755"/>
    <w:rsid w:val="518A5541"/>
    <w:rsid w:val="51BE5331"/>
    <w:rsid w:val="52390882"/>
    <w:rsid w:val="52480CCB"/>
    <w:rsid w:val="52556C1F"/>
    <w:rsid w:val="52D13C06"/>
    <w:rsid w:val="530857EB"/>
    <w:rsid w:val="53447A58"/>
    <w:rsid w:val="53931A9A"/>
    <w:rsid w:val="539578E9"/>
    <w:rsid w:val="53FE0025"/>
    <w:rsid w:val="54182F54"/>
    <w:rsid w:val="541D209E"/>
    <w:rsid w:val="54DB5795"/>
    <w:rsid w:val="55674B22"/>
    <w:rsid w:val="556C0C30"/>
    <w:rsid w:val="557F23F1"/>
    <w:rsid w:val="55E64C59"/>
    <w:rsid w:val="56133A3C"/>
    <w:rsid w:val="571D1A84"/>
    <w:rsid w:val="574711C2"/>
    <w:rsid w:val="57FC088D"/>
    <w:rsid w:val="58A42BAC"/>
    <w:rsid w:val="58CE26F2"/>
    <w:rsid w:val="58E908E2"/>
    <w:rsid w:val="58EA69BE"/>
    <w:rsid w:val="5A3879BE"/>
    <w:rsid w:val="5A516CFD"/>
    <w:rsid w:val="5A80347B"/>
    <w:rsid w:val="5B056B98"/>
    <w:rsid w:val="5B0D6BC5"/>
    <w:rsid w:val="5B133D9F"/>
    <w:rsid w:val="5B2B7FC9"/>
    <w:rsid w:val="5B44356A"/>
    <w:rsid w:val="5B731A14"/>
    <w:rsid w:val="5BBF199C"/>
    <w:rsid w:val="5BE92690"/>
    <w:rsid w:val="5C097131"/>
    <w:rsid w:val="5C6822BC"/>
    <w:rsid w:val="5CF02761"/>
    <w:rsid w:val="5D562A82"/>
    <w:rsid w:val="5D9438F4"/>
    <w:rsid w:val="5E0F66A0"/>
    <w:rsid w:val="5E25572C"/>
    <w:rsid w:val="5EA65FB9"/>
    <w:rsid w:val="5EF81EF0"/>
    <w:rsid w:val="5F4A4897"/>
    <w:rsid w:val="5F9F3E1E"/>
    <w:rsid w:val="5FF16331"/>
    <w:rsid w:val="6104756A"/>
    <w:rsid w:val="6115605C"/>
    <w:rsid w:val="614E64DE"/>
    <w:rsid w:val="61B76891"/>
    <w:rsid w:val="621B2CF2"/>
    <w:rsid w:val="62F86AD4"/>
    <w:rsid w:val="63465A94"/>
    <w:rsid w:val="63D61BAD"/>
    <w:rsid w:val="64205394"/>
    <w:rsid w:val="648A38C1"/>
    <w:rsid w:val="64A5735F"/>
    <w:rsid w:val="64C31856"/>
    <w:rsid w:val="6555120C"/>
    <w:rsid w:val="66C43B6B"/>
    <w:rsid w:val="66C769CC"/>
    <w:rsid w:val="670C78CD"/>
    <w:rsid w:val="671E0FCA"/>
    <w:rsid w:val="672E616F"/>
    <w:rsid w:val="67473E22"/>
    <w:rsid w:val="67AA26C8"/>
    <w:rsid w:val="67CA2107"/>
    <w:rsid w:val="67CE7169"/>
    <w:rsid w:val="67E71680"/>
    <w:rsid w:val="683266B8"/>
    <w:rsid w:val="6866679E"/>
    <w:rsid w:val="689972B2"/>
    <w:rsid w:val="68E8316E"/>
    <w:rsid w:val="68F0670E"/>
    <w:rsid w:val="69005238"/>
    <w:rsid w:val="69A64BA1"/>
    <w:rsid w:val="69FA493F"/>
    <w:rsid w:val="6A582C38"/>
    <w:rsid w:val="6A767999"/>
    <w:rsid w:val="6A7A6110"/>
    <w:rsid w:val="6A9E00C6"/>
    <w:rsid w:val="6AEA4131"/>
    <w:rsid w:val="6AF21C3E"/>
    <w:rsid w:val="6BAE400A"/>
    <w:rsid w:val="6C1D549D"/>
    <w:rsid w:val="6C7602A1"/>
    <w:rsid w:val="6C8212AA"/>
    <w:rsid w:val="6D731396"/>
    <w:rsid w:val="6D8D1D14"/>
    <w:rsid w:val="6DCA7F6E"/>
    <w:rsid w:val="6DD1375B"/>
    <w:rsid w:val="6DE005D0"/>
    <w:rsid w:val="6DFA7475"/>
    <w:rsid w:val="6DFE2B16"/>
    <w:rsid w:val="6E115BDC"/>
    <w:rsid w:val="6E4A523C"/>
    <w:rsid w:val="6EC165C2"/>
    <w:rsid w:val="6ED20A6A"/>
    <w:rsid w:val="6EE9226B"/>
    <w:rsid w:val="6F031700"/>
    <w:rsid w:val="6F300D3D"/>
    <w:rsid w:val="6F4C2612"/>
    <w:rsid w:val="6F9A7168"/>
    <w:rsid w:val="6FEA3F89"/>
    <w:rsid w:val="70EC4D4B"/>
    <w:rsid w:val="710A7291"/>
    <w:rsid w:val="71644FE1"/>
    <w:rsid w:val="72641A09"/>
    <w:rsid w:val="73297D64"/>
    <w:rsid w:val="73357675"/>
    <w:rsid w:val="733B02DD"/>
    <w:rsid w:val="73D70D6B"/>
    <w:rsid w:val="74FA5643"/>
    <w:rsid w:val="75BF6077"/>
    <w:rsid w:val="76D72240"/>
    <w:rsid w:val="76DA0616"/>
    <w:rsid w:val="76E34854"/>
    <w:rsid w:val="77640B38"/>
    <w:rsid w:val="78656620"/>
    <w:rsid w:val="78705D74"/>
    <w:rsid w:val="78C92F4B"/>
    <w:rsid w:val="78D619DC"/>
    <w:rsid w:val="78D93531"/>
    <w:rsid w:val="791F70FE"/>
    <w:rsid w:val="7941289F"/>
    <w:rsid w:val="79A561D6"/>
    <w:rsid w:val="79DE5AE3"/>
    <w:rsid w:val="7A3258B5"/>
    <w:rsid w:val="7AA33C77"/>
    <w:rsid w:val="7AF33581"/>
    <w:rsid w:val="7B1132F7"/>
    <w:rsid w:val="7B4E3AE1"/>
    <w:rsid w:val="7C65171C"/>
    <w:rsid w:val="7C782C1D"/>
    <w:rsid w:val="7C9C20E7"/>
    <w:rsid w:val="7D23433F"/>
    <w:rsid w:val="7D6B13BD"/>
    <w:rsid w:val="7DAB63E7"/>
    <w:rsid w:val="7E0402D9"/>
    <w:rsid w:val="7E346D9C"/>
    <w:rsid w:val="7E3A1DD1"/>
    <w:rsid w:val="7E585E0B"/>
    <w:rsid w:val="7E7C23D1"/>
    <w:rsid w:val="7FDF4852"/>
    <w:rsid w:val="7FE31A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7"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6"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adjustRightInd/>
      <w:spacing w:before="340" w:after="330" w:line="576" w:lineRule="auto"/>
      <w:outlineLvl w:val="0"/>
    </w:pPr>
    <w:rPr>
      <w:rFonts w:hAnsi="Courier New" w:eastAsia="宋体"/>
      <w:b/>
      <w:bCs/>
      <w:kern w:val="44"/>
      <w:sz w:val="44"/>
      <w:szCs w:val="44"/>
    </w:rPr>
  </w:style>
  <w:style w:type="paragraph" w:styleId="4">
    <w:name w:val="heading 2"/>
    <w:basedOn w:val="1"/>
    <w:next w:val="1"/>
    <w:qFormat/>
    <w:uiPriority w:val="9"/>
    <w:pPr>
      <w:keepNext/>
      <w:keepLines/>
      <w:spacing w:before="260" w:after="260" w:line="415" w:lineRule="auto"/>
      <w:outlineLvl w:val="1"/>
    </w:pPr>
    <w:rPr>
      <w:rFonts w:ascii="Cambria" w:hAnsi="Cambria" w:eastAsia="宋体"/>
      <w:b/>
      <w:bCs/>
      <w:sz w:val="32"/>
      <w:szCs w:val="32"/>
    </w:rPr>
  </w:style>
  <w:style w:type="paragraph" w:styleId="5">
    <w:name w:val="heading 3"/>
    <w:basedOn w:val="1"/>
    <w:next w:val="1"/>
    <w:qFormat/>
    <w:uiPriority w:val="0"/>
    <w:pPr>
      <w:keepNext/>
      <w:keepLines/>
      <w:adjustRightInd/>
      <w:spacing w:before="260" w:after="260" w:line="600" w:lineRule="exact"/>
      <w:jc w:val="center"/>
      <w:outlineLvl w:val="2"/>
    </w:pPr>
    <w:rPr>
      <w:rFonts w:ascii="Times New Roman" w:eastAsia="仿宋_GB2312"/>
      <w:b/>
      <w:bCs/>
      <w:kern w:val="2"/>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Normal Indent"/>
    <w:basedOn w:val="1"/>
    <w:qFormat/>
    <w:uiPriority w:val="99"/>
    <w:pPr>
      <w:autoSpaceDE w:val="0"/>
      <w:autoSpaceDN w:val="0"/>
      <w:adjustRightInd w:val="0"/>
      <w:ind w:firstLine="420"/>
      <w:jc w:val="left"/>
    </w:pPr>
    <w:rPr>
      <w:rFonts w:ascii="宋体" w:cs="宋体"/>
      <w:kern w:val="0"/>
      <w:sz w:val="24"/>
      <w:szCs w:val="24"/>
    </w:rPr>
  </w:style>
  <w:style w:type="paragraph" w:styleId="7">
    <w:name w:val="Body Text Indent"/>
    <w:basedOn w:val="1"/>
    <w:next w:val="8"/>
    <w:qFormat/>
    <w:uiPriority w:val="99"/>
    <w:pPr>
      <w:spacing w:after="120"/>
      <w:ind w:left="420" w:leftChars="200"/>
    </w:pPr>
    <w:rPr>
      <w:sz w:val="24"/>
    </w:rPr>
  </w:style>
  <w:style w:type="paragraph" w:styleId="8">
    <w:name w:val="Body Text First Indent 2"/>
    <w:basedOn w:val="7"/>
    <w:next w:val="1"/>
    <w:qFormat/>
    <w:uiPriority w:val="6"/>
    <w:pPr>
      <w:ind w:firstLine="420"/>
    </w:pPr>
  </w:style>
  <w:style w:type="paragraph" w:styleId="9">
    <w:name w:val="Plain Text"/>
    <w:basedOn w:val="1"/>
    <w:qFormat/>
    <w:uiPriority w:val="99"/>
    <w:pPr>
      <w:adjustRightInd/>
      <w:spacing w:line="240" w:lineRule="auto"/>
    </w:pPr>
    <w:rPr>
      <w:rFonts w:hAnsi="Courier New" w:eastAsia="宋体"/>
      <w:kern w:val="2"/>
      <w:sz w:val="21"/>
      <w:szCs w:val="20"/>
    </w:rPr>
  </w:style>
  <w:style w:type="paragraph" w:styleId="10">
    <w:name w:val="Date"/>
    <w:basedOn w:val="1"/>
    <w:next w:val="1"/>
    <w:qFormat/>
    <w:uiPriority w:val="0"/>
  </w:style>
  <w:style w:type="paragraph" w:styleId="11">
    <w:name w:val="Balloon Text"/>
    <w:basedOn w:val="1"/>
    <w:link w:val="34"/>
    <w:qFormat/>
    <w:uiPriority w:val="0"/>
    <w:pPr>
      <w:spacing w:line="240" w:lineRule="auto"/>
    </w:pPr>
    <w:rPr>
      <w:sz w:val="18"/>
      <w:szCs w:val="18"/>
    </w:rPr>
  </w:style>
  <w:style w:type="paragraph" w:styleId="12">
    <w:name w:val="footer"/>
    <w:basedOn w:val="1"/>
    <w:qFormat/>
    <w:uiPriority w:val="99"/>
    <w:pPr>
      <w:tabs>
        <w:tab w:val="center" w:pos="4153"/>
        <w:tab w:val="right" w:pos="8306"/>
      </w:tabs>
      <w:snapToGrid w:val="0"/>
      <w:jc w:val="left"/>
    </w:pPr>
    <w:rPr>
      <w:sz w:val="18"/>
    </w:rPr>
  </w:style>
  <w:style w:type="paragraph" w:styleId="13">
    <w:name w:val="envelope return"/>
    <w:basedOn w:val="1"/>
    <w:qFormat/>
    <w:uiPriority w:val="7"/>
    <w:rPr>
      <w:rFonts w:ascii="Arial" w:hAnsi="Arial" w:cs="Arial"/>
      <w:kern w:val="1"/>
    </w:rPr>
  </w:style>
  <w:style w:type="paragraph" w:styleId="14">
    <w:name w:val="header"/>
    <w:basedOn w:val="1"/>
    <w:qFormat/>
    <w:uiPriority w:val="99"/>
    <w:pPr>
      <w:tabs>
        <w:tab w:val="center" w:pos="4153"/>
        <w:tab w:val="right" w:pos="8306"/>
      </w:tabs>
      <w:snapToGrid w:val="0"/>
      <w:spacing w:line="240" w:lineRule="auto"/>
    </w:pPr>
    <w:rPr>
      <w:rFonts w:ascii="Times New Roman"/>
      <w:sz w:val="18"/>
    </w:rPr>
  </w:style>
  <w:style w:type="paragraph" w:styleId="15">
    <w:name w:val="toc 1"/>
    <w:basedOn w:val="1"/>
    <w:next w:val="1"/>
    <w:qFormat/>
    <w:uiPriority w:val="0"/>
    <w:pPr>
      <w:tabs>
        <w:tab w:val="right" w:leader="dot" w:pos="9000"/>
      </w:tabs>
      <w:snapToGrid w:val="0"/>
      <w:spacing w:line="440" w:lineRule="exact"/>
      <w:ind w:right="69" w:rightChars="33"/>
    </w:pPr>
  </w:style>
  <w:style w:type="paragraph" w:styleId="16">
    <w:name w:val="Normal (Web)"/>
    <w:basedOn w:val="1"/>
    <w:qFormat/>
    <w:uiPriority w:val="0"/>
    <w:pPr>
      <w:widowControl/>
      <w:adjustRightInd/>
      <w:spacing w:before="100" w:beforeAutospacing="1" w:after="100" w:afterAutospacing="1" w:line="240" w:lineRule="auto"/>
      <w:jc w:val="left"/>
    </w:pPr>
    <w:rPr>
      <w:rFonts w:hAnsi="宋体" w:eastAsia="宋体" w:cs="宋体"/>
      <w:color w:val="000000"/>
      <w:sz w:val="24"/>
      <w:szCs w:val="24"/>
    </w:rPr>
  </w:style>
  <w:style w:type="paragraph" w:styleId="17">
    <w:name w:val="Body Text First Indent"/>
    <w:basedOn w:val="2"/>
    <w:qFormat/>
    <w:uiPriority w:val="0"/>
    <w:pPr>
      <w:ind w:firstLine="420" w:firstLineChars="100"/>
    </w:pPr>
  </w:style>
  <w:style w:type="character" w:styleId="20">
    <w:name w:val="Hyperlink"/>
    <w:basedOn w:val="19"/>
    <w:qFormat/>
    <w:uiPriority w:val="0"/>
    <w:rPr>
      <w:color w:val="262626"/>
      <w:u w:val="none"/>
    </w:rPr>
  </w:style>
  <w:style w:type="paragraph" w:customStyle="1" w:styleId="21">
    <w:name w:val="普通正文"/>
    <w:basedOn w:val="1"/>
    <w:qFormat/>
    <w:uiPriority w:val="99"/>
    <w:pPr>
      <w:spacing w:before="120" w:after="120"/>
      <w:ind w:firstLine="480"/>
      <w:jc w:val="left"/>
    </w:pPr>
    <w:rPr>
      <w:rFonts w:ascii="Arial" w:hAnsi="Arial" w:eastAsia="宋体"/>
      <w:szCs w:val="24"/>
    </w:rPr>
  </w:style>
  <w:style w:type="paragraph" w:customStyle="1" w:styleId="22">
    <w:name w:val="WPSOffice手动目录 1"/>
    <w:qFormat/>
    <w:uiPriority w:val="99"/>
    <w:rPr>
      <w:rFonts w:ascii="Times New Roman" w:hAnsi="Times New Roman" w:eastAsia="宋体" w:cs="Times New Roman"/>
      <w:lang w:val="en-US" w:eastAsia="zh-CN" w:bidi="ar-SA"/>
    </w:rPr>
  </w:style>
  <w:style w:type="paragraph" w:customStyle="1" w:styleId="23">
    <w:name w:val="正文空2格  1."/>
    <w:basedOn w:val="1"/>
    <w:qFormat/>
    <w:uiPriority w:val="99"/>
    <w:pPr>
      <w:ind w:firstLine="480" w:firstLineChars="200"/>
    </w:pPr>
    <w:rPr>
      <w:rFonts w:cs="宋体"/>
      <w:szCs w:val="20"/>
    </w:rPr>
  </w:style>
  <w:style w:type="paragraph" w:customStyle="1" w:styleId="24">
    <w:name w:val="正文 第一章"/>
    <w:basedOn w:val="1"/>
    <w:next w:val="25"/>
    <w:qFormat/>
    <w:uiPriority w:val="99"/>
    <w:pPr>
      <w:pageBreakBefore/>
      <w:spacing w:before="240" w:after="240" w:line="480" w:lineRule="auto"/>
      <w:ind w:left="300" w:hanging="420"/>
      <w:jc w:val="center"/>
      <w:outlineLvl w:val="0"/>
    </w:pPr>
    <w:rPr>
      <w:rFonts w:ascii="黑体" w:hAnsi="宋体" w:eastAsia="黑体"/>
      <w:sz w:val="36"/>
    </w:rPr>
  </w:style>
  <w:style w:type="paragraph" w:customStyle="1" w:styleId="25">
    <w:name w:val="正文 1.1"/>
    <w:basedOn w:val="1"/>
    <w:next w:val="26"/>
    <w:qFormat/>
    <w:uiPriority w:val="99"/>
    <w:pPr>
      <w:ind w:left="980" w:hanging="980" w:hangingChars="350"/>
      <w:outlineLvl w:val="1"/>
    </w:pPr>
    <w:rPr>
      <w:rFonts w:ascii="仿宋" w:hAnsi="仿宋"/>
      <w:b/>
    </w:rPr>
  </w:style>
  <w:style w:type="paragraph" w:customStyle="1" w:styleId="26">
    <w:name w:val="正文 1.1.1"/>
    <w:basedOn w:val="1"/>
    <w:next w:val="1"/>
    <w:qFormat/>
    <w:uiPriority w:val="99"/>
    <w:pPr>
      <w:tabs>
        <w:tab w:val="left" w:pos="851"/>
      </w:tabs>
      <w:outlineLvl w:val="2"/>
    </w:pPr>
    <w:rPr>
      <w:rFonts w:hAnsi="宋体" w:eastAsia="宋体"/>
      <w:color w:val="FF0000"/>
    </w:rPr>
  </w:style>
  <w:style w:type="paragraph" w:customStyle="1" w:styleId="27">
    <w:name w:val="样式2"/>
    <w:basedOn w:val="4"/>
    <w:next w:val="1"/>
    <w:qFormat/>
    <w:uiPriority w:val="99"/>
    <w:pPr>
      <w:adjustRightInd/>
      <w:spacing w:before="240" w:after="240" w:line="480" w:lineRule="exact"/>
      <w:jc w:val="center"/>
    </w:pPr>
    <w:rPr>
      <w:rFonts w:eastAsia="楷体_GB2312"/>
      <w:kern w:val="2"/>
    </w:rPr>
  </w:style>
  <w:style w:type="paragraph" w:customStyle="1" w:styleId="28">
    <w:name w:val="样式3"/>
    <w:basedOn w:val="5"/>
    <w:qFormat/>
    <w:uiPriority w:val="99"/>
    <w:pPr>
      <w:spacing w:before="120" w:after="120" w:line="480" w:lineRule="exact"/>
      <w:jc w:val="left"/>
    </w:pPr>
    <w:rPr>
      <w:rFonts w:ascii="Calibri" w:hAnsi="Calibri" w:eastAsia="楷体_GB2312"/>
      <w:bCs w:val="0"/>
      <w:sz w:val="28"/>
      <w:szCs w:val="20"/>
    </w:rPr>
  </w:style>
  <w:style w:type="paragraph" w:styleId="29">
    <w:name w:val="List Paragraph"/>
    <w:basedOn w:val="1"/>
    <w:qFormat/>
    <w:uiPriority w:val="34"/>
    <w:pPr>
      <w:ind w:firstLine="420" w:firstLineChars="200"/>
    </w:pPr>
    <w:rPr>
      <w:sz w:val="24"/>
    </w:rPr>
  </w:style>
  <w:style w:type="paragraph" w:customStyle="1" w:styleId="30">
    <w:name w:val="正文缩进3"/>
    <w:basedOn w:val="1"/>
    <w:qFormat/>
    <w:uiPriority w:val="0"/>
    <w:pPr>
      <w:wordWrap w:val="0"/>
      <w:autoSpaceDE w:val="0"/>
      <w:autoSpaceDN w:val="0"/>
      <w:adjustRightInd/>
      <w:spacing w:line="240" w:lineRule="auto"/>
      <w:ind w:firstLine="420" w:firstLineChars="200"/>
    </w:pPr>
    <w:rPr>
      <w:rFonts w:ascii="Calibri" w:hAnsi="Calibri" w:eastAsia="宋体"/>
      <w:kern w:val="2"/>
      <w:sz w:val="24"/>
      <w:lang w:eastAsia="ko-KR"/>
    </w:rPr>
  </w:style>
  <w:style w:type="character" w:customStyle="1" w:styleId="31">
    <w:name w:val="r-time"/>
    <w:basedOn w:val="19"/>
    <w:qFormat/>
    <w:uiPriority w:val="0"/>
    <w:rPr>
      <w:color w:val="B30000"/>
    </w:rPr>
  </w:style>
  <w:style w:type="character" w:customStyle="1" w:styleId="32">
    <w:name w:val="r-text"/>
    <w:basedOn w:val="19"/>
    <w:qFormat/>
    <w:uiPriority w:val="0"/>
    <w:rPr>
      <w:color w:val="00349B"/>
    </w:rPr>
  </w:style>
  <w:style w:type="paragraph" w:customStyle="1" w:styleId="33">
    <w:name w:val="列出段落1"/>
    <w:basedOn w:val="1"/>
    <w:qFormat/>
    <w:uiPriority w:val="0"/>
    <w:pPr>
      <w:ind w:firstLine="200" w:firstLineChars="200"/>
    </w:pPr>
    <w:rPr>
      <w:sz w:val="24"/>
      <w:szCs w:val="24"/>
    </w:rPr>
  </w:style>
  <w:style w:type="character" w:customStyle="1" w:styleId="34">
    <w:name w:val="批注框文本 Char"/>
    <w:basedOn w:val="19"/>
    <w:link w:val="11"/>
    <w:qFormat/>
    <w:uiPriority w:val="0"/>
    <w:rPr>
      <w:rFonts w:ascii="宋体" w:eastAsia="仿宋"/>
      <w:sz w:val="18"/>
      <w:szCs w:val="18"/>
    </w:rPr>
  </w:style>
  <w:style w:type="paragraph" w:customStyle="1" w:styleId="35">
    <w:name w:val="纯文本 New New New New New New New New"/>
    <w:basedOn w:val="1"/>
    <w:qFormat/>
    <w:uiPriority w:val="0"/>
    <w:pPr>
      <w:spacing w:line="240" w:lineRule="auto"/>
      <w:jc w:val="both"/>
    </w:pPr>
    <w:rPr>
      <w:rFonts w:ascii="宋体" w:hAnsi="Courier New"/>
      <w:sz w:val="21"/>
      <w:szCs w:val="24"/>
    </w:rPr>
  </w:style>
  <w:style w:type="paragraph" w:customStyle="1" w:styleId="36">
    <w:name w:val="plain text"/>
    <w:basedOn w:val="1"/>
    <w:qFormat/>
    <w:uiPriority w:val="99"/>
    <w:rPr>
      <w:rFonts w:ascii="宋体" w:hAnsi="Courier Ne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7" Type="http://schemas.openxmlformats.org/officeDocument/2006/relationships/fontTable" Target="fontTable.xml"/><Relationship Id="rId56" Type="http://schemas.openxmlformats.org/officeDocument/2006/relationships/customXml" Target="../customXml/item2.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41.png"/><Relationship Id="rId52" Type="http://schemas.openxmlformats.org/officeDocument/2006/relationships/image" Target="media/image40.png"/><Relationship Id="rId51" Type="http://schemas.openxmlformats.org/officeDocument/2006/relationships/image" Target="media/image39.png"/><Relationship Id="rId50" Type="http://schemas.openxmlformats.org/officeDocument/2006/relationships/image" Target="media/image38.png"/><Relationship Id="rId5" Type="http://schemas.openxmlformats.org/officeDocument/2006/relationships/header" Target="header1.xml"/><Relationship Id="rId49" Type="http://schemas.openxmlformats.org/officeDocument/2006/relationships/image" Target="media/image37.png"/><Relationship Id="rId48" Type="http://schemas.openxmlformats.org/officeDocument/2006/relationships/image" Target="media/image36.png"/><Relationship Id="rId47" Type="http://schemas.openxmlformats.org/officeDocument/2006/relationships/image" Target="media/image35.png"/><Relationship Id="rId46" Type="http://schemas.openxmlformats.org/officeDocument/2006/relationships/image" Target="media/image34.png"/><Relationship Id="rId45" Type="http://schemas.openxmlformats.org/officeDocument/2006/relationships/image" Target="media/image33.png"/><Relationship Id="rId44" Type="http://schemas.openxmlformats.org/officeDocument/2006/relationships/image" Target="media/image32.png"/><Relationship Id="rId43" Type="http://schemas.openxmlformats.org/officeDocument/2006/relationships/image" Target="media/image31.png"/><Relationship Id="rId42" Type="http://schemas.openxmlformats.org/officeDocument/2006/relationships/image" Target="media/image30.png"/><Relationship Id="rId41" Type="http://schemas.openxmlformats.org/officeDocument/2006/relationships/image" Target="media/image29.png"/><Relationship Id="rId40" Type="http://schemas.openxmlformats.org/officeDocument/2006/relationships/image" Target="media/image28.png"/><Relationship Id="rId4" Type="http://schemas.openxmlformats.org/officeDocument/2006/relationships/endnotes" Target="endnotes.xml"/><Relationship Id="rId39" Type="http://schemas.openxmlformats.org/officeDocument/2006/relationships/image" Target="media/image27.png"/><Relationship Id="rId38" Type="http://schemas.openxmlformats.org/officeDocument/2006/relationships/image" Target="media/image26.png"/><Relationship Id="rId37" Type="http://schemas.openxmlformats.org/officeDocument/2006/relationships/image" Target="media/image25.png"/><Relationship Id="rId36" Type="http://schemas.openxmlformats.org/officeDocument/2006/relationships/image" Target="media/image24.png"/><Relationship Id="rId35" Type="http://schemas.openxmlformats.org/officeDocument/2006/relationships/image" Target="media/image23.png"/><Relationship Id="rId34" Type="http://schemas.openxmlformats.org/officeDocument/2006/relationships/image" Target="media/image22.png"/><Relationship Id="rId33" Type="http://schemas.openxmlformats.org/officeDocument/2006/relationships/image" Target="media/image21.png"/><Relationship Id="rId32" Type="http://schemas.openxmlformats.org/officeDocument/2006/relationships/image" Target="media/image20.png"/><Relationship Id="rId31" Type="http://schemas.openxmlformats.org/officeDocument/2006/relationships/image" Target="media/image19.png"/><Relationship Id="rId30" Type="http://schemas.openxmlformats.org/officeDocument/2006/relationships/image" Target="media/image18.png"/><Relationship Id="rId3" Type="http://schemas.openxmlformats.org/officeDocument/2006/relationships/footnotes" Target="footnotes.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29067F-001D-470B-BF1C-A4F503722A97}">
  <ds:schemaRefs/>
</ds:datastoreItem>
</file>

<file path=docProps/app.xml><?xml version="1.0" encoding="utf-8"?>
<Properties xmlns="http://schemas.openxmlformats.org/officeDocument/2006/extended-properties" xmlns:vt="http://schemas.openxmlformats.org/officeDocument/2006/docPropsVTypes">
  <Template>Normal</Template>
  <Pages>1</Pages>
  <Words>4590</Words>
  <Characters>26164</Characters>
  <Lines>218</Lines>
  <Paragraphs>61</Paragraphs>
  <TotalTime>0</TotalTime>
  <ScaleCrop>false</ScaleCrop>
  <LinksUpToDate>false</LinksUpToDate>
  <CharactersWithSpaces>30693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2019-04-24T02:44:00Z</dcterms:created>
  <dc:creator>沐雨听风</dc:creator>
  <cp:lastModifiedBy>z 小槑</cp:lastModifiedBy>
  <cp:lastPrinted>2019-06-20T01:05:00Z</cp:lastPrinted>
  <dcterms:modified xsi:type="dcterms:W3CDTF">2021-03-23T05:33:15Z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29C4D972184C4F8A96B3F7583F2A0DC3</vt:lpwstr>
  </property>
</Properties>
</file>