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539"/>
        <w:jc w:val="center"/>
        <w:rPr>
          <w:rFonts w:ascii="宋体" w:hAnsi="宋体"/>
          <w:sz w:val="80"/>
          <w:szCs w:val="80"/>
        </w:rPr>
      </w:pPr>
      <w:bookmarkStart w:id="105" w:name="_GoBack"/>
      <w:bookmarkEnd w:id="105"/>
      <w:r>
        <w:rPr>
          <w:rFonts w:hint="eastAsia" w:ascii="宋体" w:hAnsi="宋体"/>
          <w:sz w:val="80"/>
          <w:szCs w:val="80"/>
        </w:rPr>
        <w:t>政府采购</w:t>
      </w:r>
    </w:p>
    <w:p>
      <w:pPr>
        <w:ind w:firstLine="539"/>
        <w:jc w:val="center"/>
        <w:rPr>
          <w:rFonts w:ascii="宋体" w:hAnsi="宋体"/>
          <w:sz w:val="80"/>
          <w:szCs w:val="80"/>
        </w:rPr>
      </w:pPr>
      <w:r>
        <w:rPr>
          <w:rFonts w:hint="eastAsia" w:ascii="宋体" w:hAnsi="宋体"/>
          <w:sz w:val="80"/>
          <w:szCs w:val="80"/>
        </w:rPr>
        <w:t>竞争性谈判文件</w:t>
      </w:r>
    </w:p>
    <w:p>
      <w:pPr>
        <w:ind w:firstLine="539"/>
        <w:jc w:val="center"/>
        <w:rPr>
          <w:rFonts w:ascii="宋体" w:hAnsi="宋体"/>
          <w:sz w:val="80"/>
          <w:szCs w:val="80"/>
        </w:rPr>
      </w:pPr>
    </w:p>
    <w:p>
      <w:pPr>
        <w:jc w:val="center"/>
        <w:rPr>
          <w:rFonts w:ascii="宋体" w:hAnsi="宋体"/>
          <w:sz w:val="48"/>
          <w:szCs w:val="48"/>
        </w:rPr>
      </w:pPr>
    </w:p>
    <w:p>
      <w:pPr>
        <w:pStyle w:val="6"/>
      </w:pPr>
    </w:p>
    <w:p>
      <w:pPr>
        <w:pStyle w:val="6"/>
      </w:pPr>
    </w:p>
    <w:p>
      <w:pPr>
        <w:pStyle w:val="6"/>
        <w:rPr>
          <w:rFonts w:hint="eastAsia"/>
        </w:rPr>
      </w:pPr>
    </w:p>
    <w:p>
      <w:pPr>
        <w:ind w:left="2546" w:leftChars="450" w:hanging="1601" w:hangingChars="500"/>
        <w:rPr>
          <w:rFonts w:ascii="微软雅黑" w:hAnsi="微软雅黑" w:eastAsia="微软雅黑"/>
          <w:b/>
          <w:bCs/>
          <w:sz w:val="32"/>
        </w:rPr>
      </w:pPr>
      <w:r>
        <w:rPr>
          <w:rFonts w:hint="eastAsia" w:ascii="微软雅黑" w:hAnsi="微软雅黑" w:eastAsia="微软雅黑"/>
          <w:b/>
          <w:bCs/>
          <w:sz w:val="32"/>
        </w:rPr>
        <w:t>项目名称：</w:t>
      </w:r>
      <w:r>
        <w:rPr>
          <w:rFonts w:hint="eastAsia" w:ascii="宋体" w:hAnsi="宋体"/>
          <w:b/>
          <w:sz w:val="32"/>
        </w:rPr>
        <w:t>井冈山九银村镇银行大楼招牌发光字及亮化采购项目</w:t>
      </w:r>
    </w:p>
    <w:p>
      <w:pPr>
        <w:ind w:firstLine="1281" w:firstLineChars="400"/>
        <w:rPr>
          <w:rFonts w:ascii="微软雅黑" w:hAnsi="微软雅黑" w:eastAsia="微软雅黑"/>
          <w:b/>
          <w:bCs/>
          <w:sz w:val="32"/>
        </w:rPr>
      </w:pPr>
    </w:p>
    <w:p>
      <w:pPr>
        <w:spacing w:line="480" w:lineRule="auto"/>
        <w:ind w:firstLine="960" w:firstLineChars="300"/>
        <w:rPr>
          <w:rFonts w:ascii="微软雅黑" w:hAnsi="微软雅黑" w:eastAsia="微软雅黑"/>
          <w:b/>
          <w:bCs/>
          <w:sz w:val="32"/>
        </w:rPr>
      </w:pPr>
      <w:r>
        <w:rPr>
          <w:rFonts w:hint="eastAsia" w:ascii="微软雅黑" w:hAnsi="微软雅黑" w:eastAsia="微软雅黑"/>
          <w:b/>
          <w:bCs/>
          <w:sz w:val="32"/>
        </w:rPr>
        <w:t>项目编号：JXRC(JA)-2021-CG021</w:t>
      </w:r>
    </w:p>
    <w:p>
      <w:pPr>
        <w:spacing w:line="480" w:lineRule="auto"/>
        <w:jc w:val="center"/>
        <w:rPr>
          <w:rFonts w:ascii="微软雅黑" w:hAnsi="微软雅黑" w:eastAsia="微软雅黑"/>
          <w:b/>
          <w:sz w:val="40"/>
        </w:rPr>
      </w:pPr>
      <w:r>
        <w:rPr>
          <w:rFonts w:hint="eastAsia" w:ascii="微软雅黑" w:hAnsi="微软雅黑" w:eastAsia="微软雅黑"/>
          <w:b/>
          <w:sz w:val="40"/>
        </w:rPr>
        <w:t>江西睿创工程监理有限公司</w:t>
      </w:r>
    </w:p>
    <w:p>
      <w:pPr>
        <w:spacing w:line="480" w:lineRule="auto"/>
        <w:jc w:val="center"/>
        <w:rPr>
          <w:rFonts w:ascii="宋体" w:hAnsi="宋体"/>
          <w:b/>
          <w:sz w:val="36"/>
        </w:rPr>
      </w:pPr>
      <w:r>
        <w:rPr>
          <w:rFonts w:hint="eastAsia" w:ascii="微软雅黑" w:hAnsi="微软雅黑" w:eastAsia="微软雅黑"/>
          <w:b/>
          <w:sz w:val="40"/>
        </w:rPr>
        <w:t>中国·吉安</w:t>
      </w:r>
    </w:p>
    <w:p>
      <w:pPr>
        <w:widowControl/>
        <w:jc w:val="left"/>
        <w:rPr>
          <w:rFonts w:ascii="宋体" w:hAnsi="宋体"/>
          <w:bCs/>
          <w:sz w:val="52"/>
        </w:rPr>
      </w:pPr>
      <w:r>
        <w:rPr>
          <w:rFonts w:ascii="宋体" w:hAnsi="宋体"/>
          <w:bCs/>
          <w:sz w:val="52"/>
        </w:rPr>
        <w:br w:type="page"/>
      </w:r>
    </w:p>
    <w:p>
      <w:pPr>
        <w:adjustRightInd w:val="0"/>
        <w:snapToGrid w:val="0"/>
        <w:spacing w:line="560" w:lineRule="exact"/>
        <w:ind w:left="-2" w:firstLine="538"/>
        <w:jc w:val="center"/>
        <w:rPr>
          <w:rFonts w:ascii="宋体" w:hAnsi="宋体"/>
          <w:bCs/>
          <w:sz w:val="52"/>
        </w:rPr>
      </w:pPr>
      <w:r>
        <w:rPr>
          <w:rFonts w:hint="eastAsia" w:ascii="宋体" w:hAnsi="宋体"/>
          <w:bCs/>
          <w:sz w:val="52"/>
        </w:rPr>
        <w:t>目录</w:t>
      </w:r>
    </w:p>
    <w:p>
      <w:pPr>
        <w:pStyle w:val="14"/>
        <w:spacing w:line="360" w:lineRule="auto"/>
        <w:ind w:firstLine="420"/>
        <w:rPr>
          <w:rFonts w:asciiTheme="minorEastAsia" w:hAnsiTheme="minorEastAsia" w:eastAsiaTheme="minorEastAsia" w:cstheme="minorBidi"/>
          <w:sz w:val="28"/>
          <w:szCs w:val="28"/>
        </w:rPr>
      </w:pPr>
      <w:r>
        <w:rPr>
          <w:rStyle w:val="22"/>
          <w:rFonts w:ascii="宋体" w:hAnsi="宋体"/>
          <w:b w:val="0"/>
          <w:color w:val="auto"/>
          <w:shd w:val="pct10" w:color="auto" w:fill="FFFFFF"/>
        </w:rPr>
        <w:fldChar w:fldCharType="begin"/>
      </w:r>
      <w:r>
        <w:rPr>
          <w:rStyle w:val="22"/>
          <w:rFonts w:hint="eastAsia" w:ascii="宋体" w:hAnsi="宋体"/>
          <w:b w:val="0"/>
          <w:color w:val="auto"/>
          <w:shd w:val="pct10" w:color="auto" w:fill="FFFFFF"/>
        </w:rPr>
        <w:instrText xml:space="preserve">TOC \o "1-3" \h \z \u</w:instrText>
      </w:r>
      <w:r>
        <w:rPr>
          <w:rStyle w:val="22"/>
          <w:rFonts w:ascii="宋体" w:hAnsi="宋体"/>
          <w:b w:val="0"/>
          <w:color w:val="auto"/>
          <w:shd w:val="pct10" w:color="auto" w:fill="FFFFFF"/>
        </w:rPr>
        <w:fldChar w:fldCharType="separate"/>
      </w:r>
      <w:r>
        <w:fldChar w:fldCharType="begin"/>
      </w:r>
      <w:r>
        <w:instrText xml:space="preserve"> HYPERLINK \l "_Toc50922411" </w:instrText>
      </w:r>
      <w:r>
        <w:fldChar w:fldCharType="separate"/>
      </w:r>
      <w:r>
        <w:rPr>
          <w:rStyle w:val="22"/>
          <w:rFonts w:asciiTheme="minorEastAsia" w:hAnsiTheme="minorEastAsia" w:eastAsiaTheme="minorEastAsia"/>
          <w:sz w:val="28"/>
          <w:szCs w:val="28"/>
        </w:rPr>
        <w:t>第一章　谈判邀请</w:t>
      </w:r>
      <w:r>
        <w:rPr>
          <w:rFonts w:asciiTheme="minorEastAsia" w:hAnsiTheme="minorEastAsia" w:eastAsiaTheme="minorEastAsia"/>
          <w:sz w:val="28"/>
          <w:szCs w:val="28"/>
        </w:rPr>
        <w:tab/>
      </w:r>
      <w:r>
        <w:rPr>
          <w:rFonts w:hint="eastAsia" w:asciiTheme="minorEastAsia" w:hAnsiTheme="minorEastAsia" w:eastAsiaTheme="minorEastAsia"/>
          <w:sz w:val="28"/>
          <w:szCs w:val="28"/>
        </w:rPr>
        <w:t>1</w:t>
      </w:r>
      <w:r>
        <w:rPr>
          <w:rFonts w:hint="eastAsia" w:asciiTheme="minorEastAsia" w:hAnsiTheme="minorEastAsia" w:eastAsiaTheme="minorEastAsia"/>
          <w:sz w:val="28"/>
          <w:szCs w:val="28"/>
        </w:rPr>
        <w:fldChar w:fldCharType="end"/>
      </w:r>
    </w:p>
    <w:p>
      <w:pPr>
        <w:pStyle w:val="15"/>
        <w:spacing w:line="360" w:lineRule="auto"/>
        <w:rPr>
          <w:rFonts w:asciiTheme="minorEastAsia" w:hAnsiTheme="minorEastAsia" w:eastAsiaTheme="minorEastAsia" w:cstheme="minorBidi"/>
          <w:b/>
          <w:sz w:val="24"/>
          <w:szCs w:val="24"/>
        </w:rPr>
      </w:pPr>
      <w:r>
        <w:fldChar w:fldCharType="begin"/>
      </w:r>
      <w:r>
        <w:instrText xml:space="preserve"> HYPERLINK \l "_Toc50922412" </w:instrText>
      </w:r>
      <w:r>
        <w:fldChar w:fldCharType="separate"/>
      </w:r>
      <w:r>
        <w:rPr>
          <w:rStyle w:val="22"/>
          <w:rFonts w:cs="宋体" w:asciiTheme="minorEastAsia" w:hAnsiTheme="minorEastAsia" w:eastAsiaTheme="minorEastAsia"/>
          <w:b/>
          <w:sz w:val="24"/>
          <w:szCs w:val="24"/>
        </w:rPr>
        <w:t>一、项目基本情况</w:t>
      </w:r>
      <w:r>
        <w:rPr>
          <w:rFonts w:asciiTheme="minorEastAsia" w:hAnsiTheme="minorEastAsia" w:eastAsiaTheme="minorEastAsia"/>
          <w:b/>
          <w:sz w:val="24"/>
          <w:szCs w:val="24"/>
        </w:rPr>
        <w:tab/>
      </w:r>
      <w:r>
        <w:rPr>
          <w:rFonts w:asciiTheme="minorEastAsia" w:hAnsiTheme="minorEastAsia" w:eastAsiaTheme="minorEastAsia"/>
          <w:b/>
          <w:sz w:val="24"/>
          <w:szCs w:val="24"/>
        </w:rPr>
        <w:fldChar w:fldCharType="begin"/>
      </w:r>
      <w:r>
        <w:rPr>
          <w:rFonts w:asciiTheme="minorEastAsia" w:hAnsiTheme="minorEastAsia" w:eastAsiaTheme="minorEastAsia"/>
          <w:b/>
          <w:sz w:val="24"/>
          <w:szCs w:val="24"/>
        </w:rPr>
        <w:instrText xml:space="preserve"> PAGEREF _Toc50922412 \h </w:instrText>
      </w:r>
      <w:r>
        <w:rPr>
          <w:rFonts w:asciiTheme="minorEastAsia" w:hAnsiTheme="minorEastAsia" w:eastAsiaTheme="minorEastAsia"/>
          <w:b/>
          <w:sz w:val="24"/>
          <w:szCs w:val="24"/>
        </w:rPr>
        <w:fldChar w:fldCharType="separate"/>
      </w:r>
      <w:r>
        <w:rPr>
          <w:rFonts w:asciiTheme="minorEastAsia" w:hAnsiTheme="minorEastAsia" w:eastAsiaTheme="minorEastAsia"/>
          <w:b/>
          <w:sz w:val="24"/>
          <w:szCs w:val="24"/>
        </w:rPr>
        <w:t>1</w:t>
      </w:r>
      <w:r>
        <w:rPr>
          <w:rFonts w:asciiTheme="minorEastAsia" w:hAnsiTheme="minorEastAsia" w:eastAsiaTheme="minorEastAsia"/>
          <w:b/>
          <w:sz w:val="24"/>
          <w:szCs w:val="24"/>
        </w:rPr>
        <w:fldChar w:fldCharType="end"/>
      </w:r>
      <w:r>
        <w:rPr>
          <w:rFonts w:asciiTheme="minorEastAsia" w:hAnsiTheme="minorEastAsia" w:eastAsiaTheme="minorEastAsia"/>
          <w:b/>
          <w:sz w:val="24"/>
          <w:szCs w:val="24"/>
        </w:rPr>
        <w:fldChar w:fldCharType="end"/>
      </w:r>
    </w:p>
    <w:p>
      <w:pPr>
        <w:pStyle w:val="15"/>
        <w:spacing w:line="360" w:lineRule="auto"/>
        <w:rPr>
          <w:rFonts w:asciiTheme="minorEastAsia" w:hAnsiTheme="minorEastAsia" w:eastAsiaTheme="minorEastAsia" w:cstheme="minorBidi"/>
          <w:b/>
          <w:sz w:val="24"/>
          <w:szCs w:val="24"/>
        </w:rPr>
      </w:pPr>
      <w:r>
        <w:fldChar w:fldCharType="begin"/>
      </w:r>
      <w:r>
        <w:instrText xml:space="preserve"> HYPERLINK \l "_Toc50922413" </w:instrText>
      </w:r>
      <w:r>
        <w:fldChar w:fldCharType="separate"/>
      </w:r>
      <w:r>
        <w:rPr>
          <w:rStyle w:val="22"/>
          <w:rFonts w:cs="宋体" w:asciiTheme="minorEastAsia" w:hAnsiTheme="minorEastAsia" w:eastAsiaTheme="minorEastAsia"/>
          <w:b/>
          <w:sz w:val="24"/>
          <w:szCs w:val="24"/>
        </w:rPr>
        <w:t>二、申请人的资格要求：</w:t>
      </w:r>
      <w:r>
        <w:rPr>
          <w:rFonts w:asciiTheme="minorEastAsia" w:hAnsiTheme="minorEastAsia" w:eastAsiaTheme="minorEastAsia"/>
          <w:b/>
          <w:sz w:val="24"/>
          <w:szCs w:val="24"/>
        </w:rPr>
        <w:tab/>
      </w:r>
      <w:r>
        <w:rPr>
          <w:rFonts w:asciiTheme="minorEastAsia" w:hAnsiTheme="minorEastAsia" w:eastAsiaTheme="minorEastAsia"/>
          <w:b/>
          <w:sz w:val="24"/>
          <w:szCs w:val="24"/>
        </w:rPr>
        <w:fldChar w:fldCharType="begin"/>
      </w:r>
      <w:r>
        <w:rPr>
          <w:rFonts w:asciiTheme="minorEastAsia" w:hAnsiTheme="minorEastAsia" w:eastAsiaTheme="minorEastAsia"/>
          <w:b/>
          <w:sz w:val="24"/>
          <w:szCs w:val="24"/>
        </w:rPr>
        <w:instrText xml:space="preserve"> PAGEREF _Toc50922413 \h </w:instrText>
      </w:r>
      <w:r>
        <w:rPr>
          <w:rFonts w:asciiTheme="minorEastAsia" w:hAnsiTheme="minorEastAsia" w:eastAsiaTheme="minorEastAsia"/>
          <w:b/>
          <w:sz w:val="24"/>
          <w:szCs w:val="24"/>
        </w:rPr>
        <w:fldChar w:fldCharType="separate"/>
      </w:r>
      <w:r>
        <w:rPr>
          <w:rFonts w:asciiTheme="minorEastAsia" w:hAnsiTheme="minorEastAsia" w:eastAsiaTheme="minorEastAsia"/>
          <w:b/>
          <w:sz w:val="24"/>
          <w:szCs w:val="24"/>
        </w:rPr>
        <w:t>1</w:t>
      </w:r>
      <w:r>
        <w:rPr>
          <w:rFonts w:asciiTheme="minorEastAsia" w:hAnsiTheme="minorEastAsia" w:eastAsiaTheme="minorEastAsia"/>
          <w:b/>
          <w:sz w:val="24"/>
          <w:szCs w:val="24"/>
        </w:rPr>
        <w:fldChar w:fldCharType="end"/>
      </w:r>
      <w:r>
        <w:rPr>
          <w:rFonts w:asciiTheme="minorEastAsia" w:hAnsiTheme="minorEastAsia" w:eastAsiaTheme="minorEastAsia"/>
          <w:b/>
          <w:sz w:val="24"/>
          <w:szCs w:val="24"/>
        </w:rPr>
        <w:fldChar w:fldCharType="end"/>
      </w:r>
    </w:p>
    <w:p>
      <w:pPr>
        <w:pStyle w:val="15"/>
        <w:spacing w:line="360" w:lineRule="auto"/>
        <w:rPr>
          <w:rFonts w:asciiTheme="minorEastAsia" w:hAnsiTheme="minorEastAsia" w:eastAsiaTheme="minorEastAsia" w:cstheme="minorBidi"/>
          <w:b/>
          <w:sz w:val="24"/>
          <w:szCs w:val="24"/>
        </w:rPr>
      </w:pPr>
      <w:r>
        <w:fldChar w:fldCharType="begin"/>
      </w:r>
      <w:r>
        <w:instrText xml:space="preserve"> HYPERLINK \l "_Toc50922414" </w:instrText>
      </w:r>
      <w:r>
        <w:fldChar w:fldCharType="separate"/>
      </w:r>
      <w:r>
        <w:rPr>
          <w:rStyle w:val="22"/>
          <w:rFonts w:cs="宋体" w:asciiTheme="minorEastAsia" w:hAnsiTheme="minorEastAsia" w:eastAsiaTheme="minorEastAsia"/>
          <w:b/>
          <w:sz w:val="24"/>
          <w:szCs w:val="24"/>
        </w:rPr>
        <w:t>三、获取采购文件</w:t>
      </w:r>
      <w:r>
        <w:rPr>
          <w:rFonts w:asciiTheme="minorEastAsia" w:hAnsiTheme="minorEastAsia" w:eastAsiaTheme="minorEastAsia"/>
          <w:b/>
          <w:sz w:val="24"/>
          <w:szCs w:val="24"/>
        </w:rPr>
        <w:tab/>
      </w:r>
      <w:r>
        <w:rPr>
          <w:rFonts w:asciiTheme="minorEastAsia" w:hAnsiTheme="minorEastAsia" w:eastAsiaTheme="minorEastAsia"/>
          <w:b/>
          <w:sz w:val="24"/>
          <w:szCs w:val="24"/>
        </w:rPr>
        <w:fldChar w:fldCharType="begin"/>
      </w:r>
      <w:r>
        <w:rPr>
          <w:rFonts w:asciiTheme="minorEastAsia" w:hAnsiTheme="minorEastAsia" w:eastAsiaTheme="minorEastAsia"/>
          <w:b/>
          <w:sz w:val="24"/>
          <w:szCs w:val="24"/>
        </w:rPr>
        <w:instrText xml:space="preserve"> PAGEREF _Toc50922414 \h </w:instrText>
      </w:r>
      <w:r>
        <w:rPr>
          <w:rFonts w:asciiTheme="minorEastAsia" w:hAnsiTheme="minorEastAsia" w:eastAsiaTheme="minorEastAsia"/>
          <w:b/>
          <w:sz w:val="24"/>
          <w:szCs w:val="24"/>
        </w:rPr>
        <w:fldChar w:fldCharType="separate"/>
      </w:r>
      <w:r>
        <w:rPr>
          <w:rFonts w:asciiTheme="minorEastAsia" w:hAnsiTheme="minorEastAsia" w:eastAsiaTheme="minorEastAsia"/>
          <w:b/>
          <w:sz w:val="24"/>
          <w:szCs w:val="24"/>
        </w:rPr>
        <w:t>2</w:t>
      </w:r>
      <w:r>
        <w:rPr>
          <w:rFonts w:asciiTheme="minorEastAsia" w:hAnsiTheme="minorEastAsia" w:eastAsiaTheme="minorEastAsia"/>
          <w:b/>
          <w:sz w:val="24"/>
          <w:szCs w:val="24"/>
        </w:rPr>
        <w:fldChar w:fldCharType="end"/>
      </w:r>
      <w:r>
        <w:rPr>
          <w:rFonts w:asciiTheme="minorEastAsia" w:hAnsiTheme="minorEastAsia" w:eastAsiaTheme="minorEastAsia"/>
          <w:b/>
          <w:sz w:val="24"/>
          <w:szCs w:val="24"/>
        </w:rPr>
        <w:fldChar w:fldCharType="end"/>
      </w:r>
    </w:p>
    <w:p>
      <w:pPr>
        <w:pStyle w:val="15"/>
        <w:spacing w:line="360" w:lineRule="auto"/>
        <w:rPr>
          <w:rFonts w:asciiTheme="minorEastAsia" w:hAnsiTheme="minorEastAsia" w:eastAsiaTheme="minorEastAsia" w:cstheme="minorBidi"/>
          <w:b/>
          <w:sz w:val="24"/>
          <w:szCs w:val="24"/>
        </w:rPr>
      </w:pPr>
      <w:r>
        <w:fldChar w:fldCharType="begin"/>
      </w:r>
      <w:r>
        <w:instrText xml:space="preserve"> HYPERLINK \l "_Toc50922415" </w:instrText>
      </w:r>
      <w:r>
        <w:fldChar w:fldCharType="separate"/>
      </w:r>
      <w:r>
        <w:rPr>
          <w:rStyle w:val="22"/>
          <w:rFonts w:cs="宋体" w:asciiTheme="minorEastAsia" w:hAnsiTheme="minorEastAsia" w:eastAsiaTheme="minorEastAsia"/>
          <w:b/>
          <w:sz w:val="24"/>
          <w:szCs w:val="24"/>
        </w:rPr>
        <w:t>四、响应文件提交</w:t>
      </w:r>
      <w:r>
        <w:rPr>
          <w:rFonts w:asciiTheme="minorEastAsia" w:hAnsiTheme="minorEastAsia" w:eastAsiaTheme="minorEastAsia"/>
          <w:b/>
          <w:sz w:val="24"/>
          <w:szCs w:val="24"/>
        </w:rPr>
        <w:tab/>
      </w:r>
      <w:r>
        <w:rPr>
          <w:rFonts w:asciiTheme="minorEastAsia" w:hAnsiTheme="minorEastAsia" w:eastAsiaTheme="minorEastAsia"/>
          <w:b/>
          <w:sz w:val="24"/>
          <w:szCs w:val="24"/>
        </w:rPr>
        <w:fldChar w:fldCharType="begin"/>
      </w:r>
      <w:r>
        <w:rPr>
          <w:rFonts w:asciiTheme="minorEastAsia" w:hAnsiTheme="minorEastAsia" w:eastAsiaTheme="minorEastAsia"/>
          <w:b/>
          <w:sz w:val="24"/>
          <w:szCs w:val="24"/>
        </w:rPr>
        <w:instrText xml:space="preserve"> PAGEREF _Toc50922415 \h </w:instrText>
      </w:r>
      <w:r>
        <w:rPr>
          <w:rFonts w:asciiTheme="minorEastAsia" w:hAnsiTheme="minorEastAsia" w:eastAsiaTheme="minorEastAsia"/>
          <w:b/>
          <w:sz w:val="24"/>
          <w:szCs w:val="24"/>
        </w:rPr>
        <w:fldChar w:fldCharType="separate"/>
      </w:r>
      <w:r>
        <w:rPr>
          <w:rFonts w:asciiTheme="minorEastAsia" w:hAnsiTheme="minorEastAsia" w:eastAsiaTheme="minorEastAsia"/>
          <w:b/>
          <w:sz w:val="24"/>
          <w:szCs w:val="24"/>
        </w:rPr>
        <w:t>2</w:t>
      </w:r>
      <w:r>
        <w:rPr>
          <w:rFonts w:asciiTheme="minorEastAsia" w:hAnsiTheme="minorEastAsia" w:eastAsiaTheme="minorEastAsia"/>
          <w:b/>
          <w:sz w:val="24"/>
          <w:szCs w:val="24"/>
        </w:rPr>
        <w:fldChar w:fldCharType="end"/>
      </w:r>
      <w:r>
        <w:rPr>
          <w:rFonts w:asciiTheme="minorEastAsia" w:hAnsiTheme="minorEastAsia" w:eastAsiaTheme="minorEastAsia"/>
          <w:b/>
          <w:sz w:val="24"/>
          <w:szCs w:val="24"/>
        </w:rPr>
        <w:fldChar w:fldCharType="end"/>
      </w:r>
    </w:p>
    <w:p>
      <w:pPr>
        <w:pStyle w:val="15"/>
        <w:spacing w:line="360" w:lineRule="auto"/>
        <w:rPr>
          <w:rFonts w:asciiTheme="minorEastAsia" w:hAnsiTheme="minorEastAsia" w:eastAsiaTheme="minorEastAsia" w:cstheme="minorBidi"/>
          <w:b/>
          <w:sz w:val="24"/>
          <w:szCs w:val="24"/>
        </w:rPr>
      </w:pPr>
      <w:r>
        <w:fldChar w:fldCharType="begin"/>
      </w:r>
      <w:r>
        <w:instrText xml:space="preserve"> HYPERLINK \l "_Toc50922416" </w:instrText>
      </w:r>
      <w:r>
        <w:fldChar w:fldCharType="separate"/>
      </w:r>
      <w:r>
        <w:rPr>
          <w:rStyle w:val="22"/>
          <w:rFonts w:cs="宋体" w:asciiTheme="minorEastAsia" w:hAnsiTheme="minorEastAsia" w:eastAsiaTheme="minorEastAsia"/>
          <w:b/>
          <w:sz w:val="24"/>
          <w:szCs w:val="24"/>
        </w:rPr>
        <w:t>五、开启</w:t>
      </w:r>
      <w:r>
        <w:rPr>
          <w:rFonts w:asciiTheme="minorEastAsia" w:hAnsiTheme="minorEastAsia" w:eastAsiaTheme="minorEastAsia"/>
          <w:b/>
          <w:sz w:val="24"/>
          <w:szCs w:val="24"/>
        </w:rPr>
        <w:tab/>
      </w:r>
      <w:r>
        <w:rPr>
          <w:rFonts w:asciiTheme="minorEastAsia" w:hAnsiTheme="minorEastAsia" w:eastAsiaTheme="minorEastAsia"/>
          <w:b/>
          <w:sz w:val="24"/>
          <w:szCs w:val="24"/>
        </w:rPr>
        <w:fldChar w:fldCharType="begin"/>
      </w:r>
      <w:r>
        <w:rPr>
          <w:rFonts w:asciiTheme="minorEastAsia" w:hAnsiTheme="minorEastAsia" w:eastAsiaTheme="minorEastAsia"/>
          <w:b/>
          <w:sz w:val="24"/>
          <w:szCs w:val="24"/>
        </w:rPr>
        <w:instrText xml:space="preserve"> PAGEREF _Toc50922416 \h </w:instrText>
      </w:r>
      <w:r>
        <w:rPr>
          <w:rFonts w:asciiTheme="minorEastAsia" w:hAnsiTheme="minorEastAsia" w:eastAsiaTheme="minorEastAsia"/>
          <w:b/>
          <w:sz w:val="24"/>
          <w:szCs w:val="24"/>
        </w:rPr>
        <w:fldChar w:fldCharType="separate"/>
      </w:r>
      <w:r>
        <w:rPr>
          <w:rFonts w:asciiTheme="minorEastAsia" w:hAnsiTheme="minorEastAsia" w:eastAsiaTheme="minorEastAsia"/>
          <w:b/>
          <w:sz w:val="24"/>
          <w:szCs w:val="24"/>
        </w:rPr>
        <w:t>2</w:t>
      </w:r>
      <w:r>
        <w:rPr>
          <w:rFonts w:asciiTheme="minorEastAsia" w:hAnsiTheme="minorEastAsia" w:eastAsiaTheme="minorEastAsia"/>
          <w:b/>
          <w:sz w:val="24"/>
          <w:szCs w:val="24"/>
        </w:rPr>
        <w:fldChar w:fldCharType="end"/>
      </w:r>
      <w:r>
        <w:rPr>
          <w:rFonts w:asciiTheme="minorEastAsia" w:hAnsiTheme="minorEastAsia" w:eastAsiaTheme="minorEastAsia"/>
          <w:b/>
          <w:sz w:val="24"/>
          <w:szCs w:val="24"/>
        </w:rPr>
        <w:fldChar w:fldCharType="end"/>
      </w:r>
    </w:p>
    <w:p>
      <w:pPr>
        <w:pStyle w:val="15"/>
        <w:spacing w:line="360" w:lineRule="auto"/>
        <w:rPr>
          <w:rFonts w:asciiTheme="minorEastAsia" w:hAnsiTheme="minorEastAsia" w:eastAsiaTheme="minorEastAsia" w:cstheme="minorBidi"/>
          <w:b/>
          <w:sz w:val="24"/>
          <w:szCs w:val="24"/>
        </w:rPr>
      </w:pPr>
      <w:r>
        <w:fldChar w:fldCharType="begin"/>
      </w:r>
      <w:r>
        <w:instrText xml:space="preserve"> HYPERLINK \l "_Toc50922417" </w:instrText>
      </w:r>
      <w:r>
        <w:fldChar w:fldCharType="separate"/>
      </w:r>
      <w:r>
        <w:rPr>
          <w:rStyle w:val="22"/>
          <w:rFonts w:cs="宋体" w:asciiTheme="minorEastAsia" w:hAnsiTheme="minorEastAsia" w:eastAsiaTheme="minorEastAsia"/>
          <w:b/>
          <w:sz w:val="24"/>
          <w:szCs w:val="24"/>
        </w:rPr>
        <w:t>六、公告期限</w:t>
      </w:r>
      <w:r>
        <w:rPr>
          <w:rFonts w:asciiTheme="minorEastAsia" w:hAnsiTheme="minorEastAsia" w:eastAsiaTheme="minorEastAsia"/>
          <w:b/>
          <w:sz w:val="24"/>
          <w:szCs w:val="24"/>
        </w:rPr>
        <w:tab/>
      </w:r>
      <w:r>
        <w:rPr>
          <w:rFonts w:asciiTheme="minorEastAsia" w:hAnsiTheme="minorEastAsia" w:eastAsiaTheme="minorEastAsia"/>
          <w:b/>
          <w:sz w:val="24"/>
          <w:szCs w:val="24"/>
        </w:rPr>
        <w:fldChar w:fldCharType="begin"/>
      </w:r>
      <w:r>
        <w:rPr>
          <w:rFonts w:asciiTheme="minorEastAsia" w:hAnsiTheme="minorEastAsia" w:eastAsiaTheme="minorEastAsia"/>
          <w:b/>
          <w:sz w:val="24"/>
          <w:szCs w:val="24"/>
        </w:rPr>
        <w:instrText xml:space="preserve"> PAGEREF _Toc50922417 \h </w:instrText>
      </w:r>
      <w:r>
        <w:rPr>
          <w:rFonts w:asciiTheme="minorEastAsia" w:hAnsiTheme="minorEastAsia" w:eastAsiaTheme="minorEastAsia"/>
          <w:b/>
          <w:sz w:val="24"/>
          <w:szCs w:val="24"/>
        </w:rPr>
        <w:fldChar w:fldCharType="separate"/>
      </w:r>
      <w:r>
        <w:rPr>
          <w:rFonts w:asciiTheme="minorEastAsia" w:hAnsiTheme="minorEastAsia" w:eastAsiaTheme="minorEastAsia"/>
          <w:b/>
          <w:sz w:val="24"/>
          <w:szCs w:val="24"/>
        </w:rPr>
        <w:t>2</w:t>
      </w:r>
      <w:r>
        <w:rPr>
          <w:rFonts w:asciiTheme="minorEastAsia" w:hAnsiTheme="minorEastAsia" w:eastAsiaTheme="minorEastAsia"/>
          <w:b/>
          <w:sz w:val="24"/>
          <w:szCs w:val="24"/>
        </w:rPr>
        <w:fldChar w:fldCharType="end"/>
      </w:r>
      <w:r>
        <w:rPr>
          <w:rFonts w:asciiTheme="minorEastAsia" w:hAnsiTheme="minorEastAsia" w:eastAsiaTheme="minorEastAsia"/>
          <w:b/>
          <w:sz w:val="24"/>
          <w:szCs w:val="24"/>
        </w:rPr>
        <w:fldChar w:fldCharType="end"/>
      </w:r>
    </w:p>
    <w:p>
      <w:pPr>
        <w:pStyle w:val="15"/>
        <w:spacing w:line="360" w:lineRule="auto"/>
        <w:rPr>
          <w:rFonts w:asciiTheme="minorEastAsia" w:hAnsiTheme="minorEastAsia" w:eastAsiaTheme="minorEastAsia" w:cstheme="minorBidi"/>
          <w:b/>
          <w:sz w:val="24"/>
          <w:szCs w:val="24"/>
        </w:rPr>
      </w:pPr>
      <w:r>
        <w:fldChar w:fldCharType="begin"/>
      </w:r>
      <w:r>
        <w:instrText xml:space="preserve"> HYPERLINK \l "_Toc50922418" </w:instrText>
      </w:r>
      <w:r>
        <w:fldChar w:fldCharType="separate"/>
      </w:r>
      <w:r>
        <w:rPr>
          <w:rStyle w:val="22"/>
          <w:rFonts w:cs="宋体" w:asciiTheme="minorEastAsia" w:hAnsiTheme="minorEastAsia" w:eastAsiaTheme="minorEastAsia"/>
          <w:b/>
          <w:sz w:val="24"/>
          <w:szCs w:val="24"/>
        </w:rPr>
        <w:t>七、其他补充事宜</w:t>
      </w:r>
      <w:r>
        <w:rPr>
          <w:rFonts w:asciiTheme="minorEastAsia" w:hAnsiTheme="minorEastAsia" w:eastAsiaTheme="minorEastAsia"/>
          <w:b/>
          <w:sz w:val="24"/>
          <w:szCs w:val="24"/>
        </w:rPr>
        <w:tab/>
      </w:r>
      <w:r>
        <w:rPr>
          <w:rFonts w:asciiTheme="minorEastAsia" w:hAnsiTheme="minorEastAsia" w:eastAsiaTheme="minorEastAsia"/>
          <w:b/>
          <w:sz w:val="24"/>
          <w:szCs w:val="24"/>
        </w:rPr>
        <w:fldChar w:fldCharType="begin"/>
      </w:r>
      <w:r>
        <w:rPr>
          <w:rFonts w:asciiTheme="minorEastAsia" w:hAnsiTheme="minorEastAsia" w:eastAsiaTheme="minorEastAsia"/>
          <w:b/>
          <w:sz w:val="24"/>
          <w:szCs w:val="24"/>
        </w:rPr>
        <w:instrText xml:space="preserve"> PAGEREF _Toc50922418 \h </w:instrText>
      </w:r>
      <w:r>
        <w:rPr>
          <w:rFonts w:asciiTheme="minorEastAsia" w:hAnsiTheme="minorEastAsia" w:eastAsiaTheme="minorEastAsia"/>
          <w:b/>
          <w:sz w:val="24"/>
          <w:szCs w:val="24"/>
        </w:rPr>
        <w:fldChar w:fldCharType="separate"/>
      </w:r>
      <w:r>
        <w:rPr>
          <w:rFonts w:asciiTheme="minorEastAsia" w:hAnsiTheme="minorEastAsia" w:eastAsiaTheme="minorEastAsia"/>
          <w:b/>
          <w:sz w:val="24"/>
          <w:szCs w:val="24"/>
        </w:rPr>
        <w:t>2</w:t>
      </w:r>
      <w:r>
        <w:rPr>
          <w:rFonts w:asciiTheme="minorEastAsia" w:hAnsiTheme="minorEastAsia" w:eastAsiaTheme="minorEastAsia"/>
          <w:b/>
          <w:sz w:val="24"/>
          <w:szCs w:val="24"/>
        </w:rPr>
        <w:fldChar w:fldCharType="end"/>
      </w:r>
      <w:r>
        <w:rPr>
          <w:rFonts w:asciiTheme="minorEastAsia" w:hAnsiTheme="minorEastAsia" w:eastAsiaTheme="minorEastAsia"/>
          <w:b/>
          <w:sz w:val="24"/>
          <w:szCs w:val="24"/>
        </w:rPr>
        <w:fldChar w:fldCharType="end"/>
      </w:r>
    </w:p>
    <w:p>
      <w:pPr>
        <w:pStyle w:val="15"/>
        <w:spacing w:line="360" w:lineRule="auto"/>
        <w:rPr>
          <w:rFonts w:asciiTheme="minorEastAsia" w:hAnsiTheme="minorEastAsia" w:eastAsiaTheme="minorEastAsia" w:cstheme="minorBidi"/>
          <w:b/>
          <w:sz w:val="24"/>
          <w:szCs w:val="24"/>
        </w:rPr>
      </w:pPr>
      <w:r>
        <w:fldChar w:fldCharType="begin"/>
      </w:r>
      <w:r>
        <w:instrText xml:space="preserve"> HYPERLINK \l "_Toc50922419" </w:instrText>
      </w:r>
      <w:r>
        <w:fldChar w:fldCharType="separate"/>
      </w:r>
      <w:r>
        <w:rPr>
          <w:rStyle w:val="22"/>
          <w:rFonts w:cs="宋体" w:asciiTheme="minorEastAsia" w:hAnsiTheme="minorEastAsia" w:eastAsiaTheme="minorEastAsia"/>
          <w:b/>
          <w:sz w:val="24"/>
          <w:szCs w:val="24"/>
        </w:rPr>
        <w:t>八、凡对本次采购提出询问，请按以下方式联系。</w:t>
      </w:r>
      <w:r>
        <w:rPr>
          <w:rFonts w:asciiTheme="minorEastAsia" w:hAnsiTheme="minorEastAsia" w:eastAsiaTheme="minorEastAsia"/>
          <w:b/>
          <w:sz w:val="24"/>
          <w:szCs w:val="24"/>
        </w:rPr>
        <w:tab/>
      </w:r>
      <w:r>
        <w:rPr>
          <w:rFonts w:asciiTheme="minorEastAsia" w:hAnsiTheme="minorEastAsia" w:eastAsiaTheme="minorEastAsia"/>
          <w:b/>
          <w:sz w:val="24"/>
          <w:szCs w:val="24"/>
        </w:rPr>
        <w:fldChar w:fldCharType="begin"/>
      </w:r>
      <w:r>
        <w:rPr>
          <w:rFonts w:asciiTheme="minorEastAsia" w:hAnsiTheme="minorEastAsia" w:eastAsiaTheme="minorEastAsia"/>
          <w:b/>
          <w:sz w:val="24"/>
          <w:szCs w:val="24"/>
        </w:rPr>
        <w:instrText xml:space="preserve"> PAGEREF _Toc50922419 \h </w:instrText>
      </w:r>
      <w:r>
        <w:rPr>
          <w:rFonts w:asciiTheme="minorEastAsia" w:hAnsiTheme="minorEastAsia" w:eastAsiaTheme="minorEastAsia"/>
          <w:b/>
          <w:sz w:val="24"/>
          <w:szCs w:val="24"/>
        </w:rPr>
        <w:fldChar w:fldCharType="separate"/>
      </w:r>
      <w:r>
        <w:rPr>
          <w:rFonts w:asciiTheme="minorEastAsia" w:hAnsiTheme="minorEastAsia" w:eastAsiaTheme="minorEastAsia"/>
          <w:b/>
          <w:sz w:val="24"/>
          <w:szCs w:val="24"/>
        </w:rPr>
        <w:t>2</w:t>
      </w:r>
      <w:r>
        <w:rPr>
          <w:rFonts w:asciiTheme="minorEastAsia" w:hAnsiTheme="minorEastAsia" w:eastAsiaTheme="minorEastAsia"/>
          <w:b/>
          <w:sz w:val="24"/>
          <w:szCs w:val="24"/>
        </w:rPr>
        <w:fldChar w:fldCharType="end"/>
      </w:r>
      <w:r>
        <w:rPr>
          <w:rFonts w:asciiTheme="minorEastAsia" w:hAnsiTheme="minorEastAsia" w:eastAsiaTheme="minorEastAsia"/>
          <w:b/>
          <w:sz w:val="24"/>
          <w:szCs w:val="24"/>
        </w:rPr>
        <w:fldChar w:fldCharType="end"/>
      </w:r>
    </w:p>
    <w:p>
      <w:pPr>
        <w:pStyle w:val="15"/>
        <w:rPr>
          <w:rFonts w:asciiTheme="minorEastAsia" w:hAnsiTheme="minorEastAsia" w:eastAsiaTheme="minorEastAsia" w:cstheme="minorBidi"/>
          <w:b/>
          <w:sz w:val="28"/>
          <w:szCs w:val="28"/>
        </w:rPr>
      </w:pPr>
      <w:r>
        <w:fldChar w:fldCharType="begin"/>
      </w:r>
      <w:r>
        <w:instrText xml:space="preserve"> HYPERLINK \l "_Toc50922420" </w:instrText>
      </w:r>
      <w:r>
        <w:fldChar w:fldCharType="separate"/>
      </w:r>
      <w:r>
        <w:rPr>
          <w:rStyle w:val="22"/>
          <w:rFonts w:asciiTheme="minorEastAsia" w:hAnsiTheme="minorEastAsia" w:eastAsiaTheme="minorEastAsia"/>
          <w:b/>
          <w:sz w:val="28"/>
          <w:szCs w:val="28"/>
        </w:rPr>
        <w:t>第二章  供应商须知</w:t>
      </w:r>
      <w:r>
        <w:rPr>
          <w:rFonts w:asciiTheme="minorEastAsia" w:hAnsiTheme="minorEastAsia" w:eastAsiaTheme="minorEastAsia"/>
          <w:b/>
          <w:sz w:val="28"/>
          <w:szCs w:val="28"/>
        </w:rPr>
        <w:tab/>
      </w:r>
      <w:r>
        <w:rPr>
          <w:rFonts w:asciiTheme="minorEastAsia" w:hAnsiTheme="minorEastAsia" w:eastAsiaTheme="minorEastAsia"/>
          <w:b/>
          <w:sz w:val="28"/>
          <w:szCs w:val="28"/>
        </w:rPr>
        <w:fldChar w:fldCharType="begin"/>
      </w:r>
      <w:r>
        <w:rPr>
          <w:rFonts w:asciiTheme="minorEastAsia" w:hAnsiTheme="minorEastAsia" w:eastAsiaTheme="minorEastAsia"/>
          <w:b/>
          <w:sz w:val="28"/>
          <w:szCs w:val="28"/>
        </w:rPr>
        <w:instrText xml:space="preserve"> PAGEREF _Toc50922420 \h </w:instrText>
      </w:r>
      <w:r>
        <w:rPr>
          <w:rFonts w:asciiTheme="minorEastAsia" w:hAnsiTheme="minorEastAsia" w:eastAsiaTheme="minorEastAsia"/>
          <w:b/>
          <w:sz w:val="28"/>
          <w:szCs w:val="28"/>
        </w:rPr>
        <w:fldChar w:fldCharType="separate"/>
      </w:r>
      <w:r>
        <w:rPr>
          <w:rFonts w:asciiTheme="minorEastAsia" w:hAnsiTheme="minorEastAsia" w:eastAsiaTheme="minorEastAsia"/>
          <w:b/>
          <w:sz w:val="28"/>
          <w:szCs w:val="28"/>
        </w:rPr>
        <w:t>4</w:t>
      </w:r>
      <w:r>
        <w:rPr>
          <w:rFonts w:asciiTheme="minorEastAsia" w:hAnsiTheme="minorEastAsia" w:eastAsiaTheme="minorEastAsia"/>
          <w:b/>
          <w:sz w:val="28"/>
          <w:szCs w:val="28"/>
        </w:rPr>
        <w:fldChar w:fldCharType="end"/>
      </w:r>
      <w:r>
        <w:rPr>
          <w:rFonts w:asciiTheme="minorEastAsia" w:hAnsiTheme="minorEastAsia" w:eastAsiaTheme="minorEastAsia"/>
          <w:b/>
          <w:sz w:val="28"/>
          <w:szCs w:val="28"/>
        </w:rPr>
        <w:fldChar w:fldCharType="end"/>
      </w:r>
    </w:p>
    <w:p>
      <w:pPr>
        <w:pStyle w:val="15"/>
        <w:spacing w:line="360" w:lineRule="auto"/>
        <w:ind w:firstLine="420" w:firstLineChars="200"/>
        <w:rPr>
          <w:rFonts w:asciiTheme="minorEastAsia" w:hAnsiTheme="minorEastAsia" w:eastAsiaTheme="minorEastAsia" w:cstheme="minorBidi"/>
          <w:b/>
          <w:sz w:val="24"/>
          <w:szCs w:val="24"/>
        </w:rPr>
      </w:pPr>
      <w:r>
        <w:fldChar w:fldCharType="begin"/>
      </w:r>
      <w:r>
        <w:instrText xml:space="preserve"> HYPERLINK \l "_Toc50922421" </w:instrText>
      </w:r>
      <w:r>
        <w:fldChar w:fldCharType="separate"/>
      </w:r>
      <w:r>
        <w:rPr>
          <w:rStyle w:val="22"/>
          <w:rFonts w:asciiTheme="minorEastAsia" w:hAnsiTheme="minorEastAsia" w:eastAsiaTheme="minorEastAsia"/>
          <w:b/>
          <w:sz w:val="24"/>
          <w:szCs w:val="24"/>
        </w:rPr>
        <w:t>一、供应商须知前附表</w:t>
      </w:r>
      <w:r>
        <w:rPr>
          <w:rFonts w:asciiTheme="minorEastAsia" w:hAnsiTheme="minorEastAsia" w:eastAsiaTheme="minorEastAsia"/>
          <w:b/>
          <w:sz w:val="24"/>
          <w:szCs w:val="24"/>
        </w:rPr>
        <w:tab/>
      </w:r>
      <w:r>
        <w:rPr>
          <w:rFonts w:asciiTheme="minorEastAsia" w:hAnsiTheme="minorEastAsia" w:eastAsiaTheme="minorEastAsia"/>
          <w:b/>
          <w:sz w:val="24"/>
          <w:szCs w:val="24"/>
        </w:rPr>
        <w:fldChar w:fldCharType="begin"/>
      </w:r>
      <w:r>
        <w:rPr>
          <w:rFonts w:asciiTheme="minorEastAsia" w:hAnsiTheme="minorEastAsia" w:eastAsiaTheme="minorEastAsia"/>
          <w:b/>
          <w:sz w:val="24"/>
          <w:szCs w:val="24"/>
        </w:rPr>
        <w:instrText xml:space="preserve"> PAGEREF _Toc50922421 \h </w:instrText>
      </w:r>
      <w:r>
        <w:rPr>
          <w:rFonts w:asciiTheme="minorEastAsia" w:hAnsiTheme="minorEastAsia" w:eastAsiaTheme="minorEastAsia"/>
          <w:b/>
          <w:sz w:val="24"/>
          <w:szCs w:val="24"/>
        </w:rPr>
        <w:fldChar w:fldCharType="separate"/>
      </w:r>
      <w:r>
        <w:rPr>
          <w:rFonts w:asciiTheme="minorEastAsia" w:hAnsiTheme="minorEastAsia" w:eastAsiaTheme="minorEastAsia"/>
          <w:b/>
          <w:sz w:val="24"/>
          <w:szCs w:val="24"/>
        </w:rPr>
        <w:t>4</w:t>
      </w:r>
      <w:r>
        <w:rPr>
          <w:rFonts w:asciiTheme="minorEastAsia" w:hAnsiTheme="minorEastAsia" w:eastAsiaTheme="minorEastAsia"/>
          <w:b/>
          <w:sz w:val="24"/>
          <w:szCs w:val="24"/>
        </w:rPr>
        <w:fldChar w:fldCharType="end"/>
      </w:r>
      <w:r>
        <w:rPr>
          <w:rFonts w:asciiTheme="minorEastAsia" w:hAnsiTheme="minorEastAsia" w:eastAsiaTheme="minorEastAsia"/>
          <w:b/>
          <w:sz w:val="24"/>
          <w:szCs w:val="24"/>
        </w:rPr>
        <w:fldChar w:fldCharType="end"/>
      </w:r>
    </w:p>
    <w:p>
      <w:pPr>
        <w:pStyle w:val="15"/>
        <w:spacing w:line="360" w:lineRule="auto"/>
        <w:ind w:firstLine="420" w:firstLineChars="200"/>
        <w:rPr>
          <w:rFonts w:asciiTheme="minorEastAsia" w:hAnsiTheme="minorEastAsia" w:eastAsiaTheme="minorEastAsia" w:cstheme="minorBidi"/>
          <w:b/>
          <w:sz w:val="24"/>
          <w:szCs w:val="24"/>
        </w:rPr>
      </w:pPr>
      <w:r>
        <w:fldChar w:fldCharType="begin"/>
      </w:r>
      <w:r>
        <w:instrText xml:space="preserve"> HYPERLINK \l "_Toc50922422" </w:instrText>
      </w:r>
      <w:r>
        <w:fldChar w:fldCharType="separate"/>
      </w:r>
      <w:r>
        <w:rPr>
          <w:rStyle w:val="22"/>
          <w:rFonts w:asciiTheme="minorEastAsia" w:hAnsiTheme="minorEastAsia" w:eastAsiaTheme="minorEastAsia"/>
          <w:b/>
          <w:sz w:val="24"/>
          <w:szCs w:val="24"/>
        </w:rPr>
        <w:t>二、说明</w:t>
      </w:r>
      <w:r>
        <w:rPr>
          <w:rFonts w:asciiTheme="minorEastAsia" w:hAnsiTheme="minorEastAsia" w:eastAsiaTheme="minorEastAsia"/>
          <w:b/>
          <w:sz w:val="24"/>
          <w:szCs w:val="24"/>
        </w:rPr>
        <w:tab/>
      </w:r>
      <w:r>
        <w:rPr>
          <w:rFonts w:asciiTheme="minorEastAsia" w:hAnsiTheme="minorEastAsia" w:eastAsiaTheme="minorEastAsia"/>
          <w:b/>
          <w:sz w:val="24"/>
          <w:szCs w:val="24"/>
        </w:rPr>
        <w:fldChar w:fldCharType="begin"/>
      </w:r>
      <w:r>
        <w:rPr>
          <w:rFonts w:asciiTheme="minorEastAsia" w:hAnsiTheme="minorEastAsia" w:eastAsiaTheme="minorEastAsia"/>
          <w:b/>
          <w:sz w:val="24"/>
          <w:szCs w:val="24"/>
        </w:rPr>
        <w:instrText xml:space="preserve"> PAGEREF _Toc50922422 \h </w:instrText>
      </w:r>
      <w:r>
        <w:rPr>
          <w:rFonts w:asciiTheme="minorEastAsia" w:hAnsiTheme="minorEastAsia" w:eastAsiaTheme="minorEastAsia"/>
          <w:b/>
          <w:sz w:val="24"/>
          <w:szCs w:val="24"/>
        </w:rPr>
        <w:fldChar w:fldCharType="separate"/>
      </w:r>
      <w:r>
        <w:rPr>
          <w:rFonts w:asciiTheme="minorEastAsia" w:hAnsiTheme="minorEastAsia" w:eastAsiaTheme="minorEastAsia"/>
          <w:b/>
          <w:sz w:val="24"/>
          <w:szCs w:val="24"/>
        </w:rPr>
        <w:t>5</w:t>
      </w:r>
      <w:r>
        <w:rPr>
          <w:rFonts w:asciiTheme="minorEastAsia" w:hAnsiTheme="minorEastAsia" w:eastAsiaTheme="minorEastAsia"/>
          <w:b/>
          <w:sz w:val="24"/>
          <w:szCs w:val="24"/>
        </w:rPr>
        <w:fldChar w:fldCharType="end"/>
      </w:r>
      <w:r>
        <w:rPr>
          <w:rFonts w:asciiTheme="minorEastAsia" w:hAnsiTheme="minorEastAsia" w:eastAsiaTheme="minorEastAsia"/>
          <w:b/>
          <w:sz w:val="24"/>
          <w:szCs w:val="24"/>
        </w:rPr>
        <w:fldChar w:fldCharType="end"/>
      </w:r>
    </w:p>
    <w:p>
      <w:pPr>
        <w:pStyle w:val="14"/>
        <w:spacing w:line="360" w:lineRule="auto"/>
        <w:ind w:firstLine="791" w:firstLineChars="375"/>
        <w:rPr>
          <w:rFonts w:asciiTheme="minorEastAsia" w:hAnsiTheme="minorEastAsia" w:eastAsiaTheme="minorEastAsia" w:cstheme="minorBidi"/>
          <w:sz w:val="24"/>
          <w:szCs w:val="24"/>
        </w:rPr>
      </w:pPr>
      <w:r>
        <w:fldChar w:fldCharType="begin"/>
      </w:r>
      <w:r>
        <w:instrText xml:space="preserve"> HYPERLINK \l "_Toc50922423" </w:instrText>
      </w:r>
      <w:r>
        <w:fldChar w:fldCharType="separate"/>
      </w:r>
      <w:r>
        <w:rPr>
          <w:rStyle w:val="22"/>
          <w:rFonts w:asciiTheme="minorEastAsia" w:hAnsiTheme="minorEastAsia" w:eastAsiaTheme="minorEastAsia"/>
          <w:sz w:val="24"/>
          <w:szCs w:val="24"/>
        </w:rPr>
        <w:t>三、谈判文件</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_Toc50922423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6</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4"/>
        <w:spacing w:line="360" w:lineRule="auto"/>
        <w:ind w:firstLine="791" w:firstLineChars="375"/>
        <w:rPr>
          <w:rFonts w:asciiTheme="minorEastAsia" w:hAnsiTheme="minorEastAsia" w:eastAsiaTheme="minorEastAsia" w:cstheme="minorBidi"/>
          <w:sz w:val="24"/>
          <w:szCs w:val="24"/>
        </w:rPr>
      </w:pPr>
      <w:r>
        <w:fldChar w:fldCharType="begin"/>
      </w:r>
      <w:r>
        <w:instrText xml:space="preserve"> HYPERLINK \l "_Toc50922424" </w:instrText>
      </w:r>
      <w:r>
        <w:fldChar w:fldCharType="separate"/>
      </w:r>
      <w:r>
        <w:rPr>
          <w:rStyle w:val="22"/>
          <w:rFonts w:asciiTheme="minorEastAsia" w:hAnsiTheme="minorEastAsia" w:eastAsiaTheme="minorEastAsia"/>
          <w:sz w:val="24"/>
          <w:szCs w:val="24"/>
        </w:rPr>
        <w:t>四、响应文件的编制</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_Toc50922424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9</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4"/>
        <w:spacing w:line="360" w:lineRule="auto"/>
        <w:ind w:firstLine="791" w:firstLineChars="375"/>
        <w:rPr>
          <w:rFonts w:asciiTheme="minorEastAsia" w:hAnsiTheme="minorEastAsia" w:eastAsiaTheme="minorEastAsia" w:cstheme="minorBidi"/>
          <w:sz w:val="24"/>
          <w:szCs w:val="24"/>
        </w:rPr>
      </w:pPr>
      <w:r>
        <w:fldChar w:fldCharType="begin"/>
      </w:r>
      <w:r>
        <w:instrText xml:space="preserve"> HYPERLINK \l "_Toc50922425" </w:instrText>
      </w:r>
      <w:r>
        <w:fldChar w:fldCharType="separate"/>
      </w:r>
      <w:r>
        <w:rPr>
          <w:rStyle w:val="22"/>
          <w:rFonts w:asciiTheme="minorEastAsia" w:hAnsiTheme="minorEastAsia" w:eastAsiaTheme="minorEastAsia"/>
          <w:sz w:val="24"/>
          <w:szCs w:val="24"/>
        </w:rPr>
        <w:t>五、响应文件的递交</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_Toc50922425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11</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4"/>
        <w:spacing w:line="360" w:lineRule="auto"/>
        <w:ind w:firstLine="791" w:firstLineChars="375"/>
        <w:rPr>
          <w:rFonts w:asciiTheme="minorEastAsia" w:hAnsiTheme="minorEastAsia" w:eastAsiaTheme="minorEastAsia" w:cstheme="minorBidi"/>
          <w:sz w:val="24"/>
          <w:szCs w:val="24"/>
        </w:rPr>
      </w:pPr>
      <w:r>
        <w:fldChar w:fldCharType="begin"/>
      </w:r>
      <w:r>
        <w:instrText xml:space="preserve"> HYPERLINK \l "_Toc50922426" </w:instrText>
      </w:r>
      <w:r>
        <w:fldChar w:fldCharType="separate"/>
      </w:r>
      <w:r>
        <w:rPr>
          <w:rStyle w:val="22"/>
          <w:rFonts w:asciiTheme="minorEastAsia" w:hAnsiTheme="minorEastAsia" w:eastAsiaTheme="minorEastAsia"/>
          <w:sz w:val="24"/>
          <w:szCs w:val="24"/>
        </w:rPr>
        <w:t>六、谈判</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_Toc50922426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12</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4"/>
        <w:spacing w:line="360" w:lineRule="auto"/>
        <w:ind w:firstLine="791" w:firstLineChars="375"/>
        <w:rPr>
          <w:rFonts w:asciiTheme="minorEastAsia" w:hAnsiTheme="minorEastAsia" w:eastAsiaTheme="minorEastAsia" w:cstheme="minorBidi"/>
          <w:sz w:val="24"/>
          <w:szCs w:val="24"/>
        </w:rPr>
      </w:pPr>
      <w:r>
        <w:fldChar w:fldCharType="begin"/>
      </w:r>
      <w:r>
        <w:instrText xml:space="preserve"> HYPERLINK \l "_Toc50922427" </w:instrText>
      </w:r>
      <w:r>
        <w:fldChar w:fldCharType="separate"/>
      </w:r>
      <w:r>
        <w:rPr>
          <w:rStyle w:val="22"/>
          <w:rFonts w:asciiTheme="minorEastAsia" w:hAnsiTheme="minorEastAsia" w:eastAsiaTheme="minorEastAsia"/>
          <w:sz w:val="24"/>
          <w:szCs w:val="24"/>
        </w:rPr>
        <w:t>七、推荐成交候选供应商、确定成交供应商</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_Toc50922427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14</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4"/>
        <w:spacing w:line="360" w:lineRule="auto"/>
        <w:ind w:firstLine="843" w:firstLineChars="400"/>
        <w:rPr>
          <w:rFonts w:asciiTheme="minorEastAsia" w:hAnsiTheme="minorEastAsia" w:eastAsiaTheme="minorEastAsia" w:cstheme="minorBidi"/>
          <w:sz w:val="24"/>
          <w:szCs w:val="24"/>
        </w:rPr>
      </w:pPr>
      <w:r>
        <w:fldChar w:fldCharType="begin"/>
      </w:r>
      <w:r>
        <w:instrText xml:space="preserve"> HYPERLINK \l "_Toc50922428" </w:instrText>
      </w:r>
      <w:r>
        <w:fldChar w:fldCharType="separate"/>
      </w:r>
      <w:r>
        <w:rPr>
          <w:rStyle w:val="22"/>
          <w:rFonts w:asciiTheme="minorEastAsia" w:hAnsiTheme="minorEastAsia" w:eastAsiaTheme="minorEastAsia"/>
          <w:sz w:val="24"/>
          <w:szCs w:val="24"/>
        </w:rPr>
        <w:t>八、成交结果公告、成交通知书</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_Toc50922428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15</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4"/>
        <w:spacing w:line="360" w:lineRule="auto"/>
        <w:ind w:firstLine="843" w:firstLineChars="400"/>
        <w:rPr>
          <w:rFonts w:asciiTheme="minorEastAsia" w:hAnsiTheme="minorEastAsia" w:eastAsiaTheme="minorEastAsia" w:cstheme="minorBidi"/>
          <w:sz w:val="24"/>
          <w:szCs w:val="24"/>
        </w:rPr>
      </w:pPr>
      <w:r>
        <w:fldChar w:fldCharType="begin"/>
      </w:r>
      <w:r>
        <w:instrText xml:space="preserve"> HYPERLINK \l "_Toc50922429" </w:instrText>
      </w:r>
      <w:r>
        <w:fldChar w:fldCharType="separate"/>
      </w:r>
      <w:r>
        <w:rPr>
          <w:rStyle w:val="22"/>
          <w:rFonts w:asciiTheme="minorEastAsia" w:hAnsiTheme="minorEastAsia" w:eastAsiaTheme="minorEastAsia"/>
          <w:sz w:val="24"/>
          <w:szCs w:val="24"/>
        </w:rPr>
        <w:t>九、履约保证金、签订合同</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_Toc50922429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15</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4"/>
        <w:spacing w:line="360" w:lineRule="auto"/>
        <w:ind w:firstLine="843" w:firstLineChars="400"/>
        <w:rPr>
          <w:rFonts w:asciiTheme="minorEastAsia" w:hAnsiTheme="minorEastAsia" w:eastAsiaTheme="minorEastAsia" w:cstheme="minorBidi"/>
          <w:sz w:val="24"/>
          <w:szCs w:val="24"/>
        </w:rPr>
      </w:pPr>
      <w:r>
        <w:fldChar w:fldCharType="begin"/>
      </w:r>
      <w:r>
        <w:instrText xml:space="preserve"> HYPERLINK \l "_Toc50922430" </w:instrText>
      </w:r>
      <w:r>
        <w:fldChar w:fldCharType="separate"/>
      </w:r>
      <w:r>
        <w:rPr>
          <w:rStyle w:val="22"/>
          <w:rFonts w:asciiTheme="minorEastAsia" w:hAnsiTheme="minorEastAsia" w:eastAsiaTheme="minorEastAsia"/>
          <w:sz w:val="24"/>
          <w:szCs w:val="24"/>
        </w:rPr>
        <w:t>十、询问和质疑</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_Toc50922430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15</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4"/>
        <w:spacing w:line="360" w:lineRule="auto"/>
        <w:ind w:firstLine="843" w:firstLineChars="400"/>
        <w:rPr>
          <w:rFonts w:asciiTheme="minorEastAsia" w:hAnsiTheme="minorEastAsia" w:eastAsiaTheme="minorEastAsia" w:cstheme="minorBidi"/>
          <w:sz w:val="24"/>
          <w:szCs w:val="24"/>
        </w:rPr>
      </w:pPr>
      <w:r>
        <w:fldChar w:fldCharType="begin"/>
      </w:r>
      <w:r>
        <w:instrText xml:space="preserve"> HYPERLINK \l "_Toc50922431" </w:instrText>
      </w:r>
      <w:r>
        <w:fldChar w:fldCharType="separate"/>
      </w:r>
      <w:r>
        <w:rPr>
          <w:rStyle w:val="22"/>
          <w:rFonts w:asciiTheme="minorEastAsia" w:hAnsiTheme="minorEastAsia" w:eastAsiaTheme="minorEastAsia"/>
          <w:sz w:val="24"/>
          <w:szCs w:val="24"/>
        </w:rPr>
        <w:t>十一、采购代理服务费</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_Toc50922431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17</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4"/>
        <w:spacing w:line="360" w:lineRule="auto"/>
        <w:ind w:firstLine="843" w:firstLineChars="400"/>
        <w:rPr>
          <w:rFonts w:asciiTheme="minorEastAsia" w:hAnsiTheme="minorEastAsia" w:eastAsiaTheme="minorEastAsia" w:cstheme="minorBidi"/>
          <w:sz w:val="24"/>
          <w:szCs w:val="24"/>
        </w:rPr>
      </w:pPr>
      <w:r>
        <w:fldChar w:fldCharType="begin"/>
      </w:r>
      <w:r>
        <w:instrText xml:space="preserve"> HYPERLINK \l "_Toc50922432" </w:instrText>
      </w:r>
      <w:r>
        <w:fldChar w:fldCharType="separate"/>
      </w:r>
      <w:r>
        <w:rPr>
          <w:rStyle w:val="22"/>
          <w:rFonts w:asciiTheme="minorEastAsia" w:hAnsiTheme="minorEastAsia" w:eastAsiaTheme="minorEastAsia"/>
          <w:sz w:val="24"/>
          <w:szCs w:val="24"/>
        </w:rPr>
        <w:t>十二、附则</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_Toc50922432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17</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4"/>
        <w:spacing w:line="360" w:lineRule="auto"/>
        <w:rPr>
          <w:rFonts w:asciiTheme="minorEastAsia" w:hAnsiTheme="minorEastAsia" w:eastAsiaTheme="minorEastAsia" w:cstheme="minorBidi"/>
          <w:sz w:val="28"/>
          <w:szCs w:val="28"/>
        </w:rPr>
      </w:pPr>
      <w:r>
        <w:fldChar w:fldCharType="begin"/>
      </w:r>
      <w:r>
        <w:instrText xml:space="preserve"> HYPERLINK \l "_Toc50922433" </w:instrText>
      </w:r>
      <w:r>
        <w:fldChar w:fldCharType="separate"/>
      </w:r>
      <w:r>
        <w:rPr>
          <w:rStyle w:val="22"/>
          <w:rFonts w:asciiTheme="minorEastAsia" w:hAnsiTheme="minorEastAsia" w:eastAsiaTheme="minorEastAsia"/>
          <w:sz w:val="28"/>
          <w:szCs w:val="28"/>
        </w:rPr>
        <w:t>第三章　合同草案</w:t>
      </w:r>
      <w:r>
        <w:rPr>
          <w:rFonts w:asciiTheme="minorEastAsia" w:hAnsiTheme="minorEastAsia" w:eastAsiaTheme="minorEastAsia"/>
          <w:sz w:val="28"/>
          <w:szCs w:val="28"/>
        </w:rPr>
        <w:tab/>
      </w: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PAGEREF _Toc50922433 \h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rPr>
        <w:t>18</w:t>
      </w:r>
      <w:r>
        <w:rPr>
          <w:rFonts w:asciiTheme="minorEastAsia" w:hAnsiTheme="minorEastAsia" w:eastAsiaTheme="minorEastAsia"/>
          <w:sz w:val="28"/>
          <w:szCs w:val="28"/>
        </w:rPr>
        <w:fldChar w:fldCharType="end"/>
      </w:r>
      <w:r>
        <w:rPr>
          <w:rFonts w:asciiTheme="minorEastAsia" w:hAnsiTheme="minorEastAsia" w:eastAsiaTheme="minorEastAsia"/>
          <w:sz w:val="28"/>
          <w:szCs w:val="28"/>
        </w:rPr>
        <w:fldChar w:fldCharType="end"/>
      </w:r>
    </w:p>
    <w:p>
      <w:pPr>
        <w:pStyle w:val="14"/>
        <w:spacing w:line="360" w:lineRule="auto"/>
        <w:rPr>
          <w:rFonts w:asciiTheme="minorEastAsia" w:hAnsiTheme="minorEastAsia" w:eastAsiaTheme="minorEastAsia" w:cstheme="minorBidi"/>
          <w:sz w:val="28"/>
          <w:szCs w:val="28"/>
        </w:rPr>
      </w:pPr>
      <w:r>
        <w:fldChar w:fldCharType="begin"/>
      </w:r>
      <w:r>
        <w:instrText xml:space="preserve"> HYPERLINK \l "_Toc50922434" </w:instrText>
      </w:r>
      <w:r>
        <w:fldChar w:fldCharType="separate"/>
      </w:r>
      <w:r>
        <w:rPr>
          <w:rStyle w:val="22"/>
          <w:rFonts w:asciiTheme="minorEastAsia" w:hAnsiTheme="minorEastAsia" w:eastAsiaTheme="minorEastAsia"/>
          <w:sz w:val="28"/>
          <w:szCs w:val="28"/>
        </w:rPr>
        <w:t>第四章  响应文件格式</w:t>
      </w:r>
      <w:r>
        <w:rPr>
          <w:rFonts w:asciiTheme="minorEastAsia" w:hAnsiTheme="minorEastAsia" w:eastAsiaTheme="minorEastAsia"/>
          <w:sz w:val="28"/>
          <w:szCs w:val="28"/>
        </w:rPr>
        <w:tab/>
      </w: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PAGEREF _Toc50922434 \h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rPr>
        <w:t>22</w:t>
      </w:r>
      <w:r>
        <w:rPr>
          <w:rFonts w:asciiTheme="minorEastAsia" w:hAnsiTheme="minorEastAsia" w:eastAsiaTheme="minorEastAsia"/>
          <w:sz w:val="28"/>
          <w:szCs w:val="28"/>
        </w:rPr>
        <w:fldChar w:fldCharType="end"/>
      </w:r>
      <w:r>
        <w:rPr>
          <w:rFonts w:asciiTheme="minorEastAsia" w:hAnsiTheme="minorEastAsia" w:eastAsiaTheme="minorEastAsia"/>
          <w:sz w:val="28"/>
          <w:szCs w:val="28"/>
        </w:rPr>
        <w:fldChar w:fldCharType="end"/>
      </w:r>
    </w:p>
    <w:p>
      <w:pPr>
        <w:pStyle w:val="14"/>
        <w:spacing w:line="360" w:lineRule="auto"/>
        <w:rPr>
          <w:rFonts w:asciiTheme="minorEastAsia" w:hAnsiTheme="minorEastAsia" w:eastAsiaTheme="minorEastAsia" w:cstheme="minorBidi"/>
          <w:sz w:val="28"/>
          <w:szCs w:val="28"/>
        </w:rPr>
      </w:pPr>
      <w:r>
        <w:fldChar w:fldCharType="begin"/>
      </w:r>
      <w:r>
        <w:instrText xml:space="preserve"> HYPERLINK \l "_Toc50922435" </w:instrText>
      </w:r>
      <w:r>
        <w:fldChar w:fldCharType="separate"/>
      </w:r>
      <w:r>
        <w:rPr>
          <w:rStyle w:val="22"/>
          <w:rFonts w:cs="黑体" w:asciiTheme="minorEastAsia" w:hAnsiTheme="minorEastAsia" w:eastAsiaTheme="minorEastAsia"/>
          <w:sz w:val="28"/>
          <w:szCs w:val="28"/>
        </w:rPr>
        <w:t>第五章  采购技术需求及商务要求</w:t>
      </w:r>
      <w:r>
        <w:rPr>
          <w:rFonts w:asciiTheme="minorEastAsia" w:hAnsiTheme="minorEastAsia" w:eastAsiaTheme="minorEastAsia"/>
          <w:sz w:val="28"/>
          <w:szCs w:val="28"/>
        </w:rPr>
        <w:tab/>
      </w: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PAGEREF _Toc50922435 \h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rPr>
        <w:t>43</w:t>
      </w:r>
      <w:r>
        <w:rPr>
          <w:rFonts w:asciiTheme="minorEastAsia" w:hAnsiTheme="minorEastAsia" w:eastAsiaTheme="minorEastAsia"/>
          <w:sz w:val="28"/>
          <w:szCs w:val="28"/>
        </w:rPr>
        <w:fldChar w:fldCharType="end"/>
      </w:r>
      <w:r>
        <w:rPr>
          <w:rFonts w:asciiTheme="minorEastAsia" w:hAnsiTheme="minorEastAsia" w:eastAsiaTheme="minorEastAsia"/>
          <w:sz w:val="28"/>
          <w:szCs w:val="28"/>
        </w:rPr>
        <w:fldChar w:fldCharType="end"/>
      </w:r>
    </w:p>
    <w:p>
      <w:pPr>
        <w:pStyle w:val="14"/>
        <w:spacing w:line="360" w:lineRule="auto"/>
        <w:ind w:firstLine="791" w:firstLineChars="375"/>
        <w:rPr>
          <w:rFonts w:asciiTheme="minorEastAsia" w:hAnsiTheme="minorEastAsia" w:eastAsiaTheme="minorEastAsia" w:cstheme="minorBidi"/>
          <w:sz w:val="24"/>
          <w:szCs w:val="24"/>
        </w:rPr>
      </w:pPr>
      <w:r>
        <w:fldChar w:fldCharType="begin"/>
      </w:r>
      <w:r>
        <w:instrText xml:space="preserve"> HYPERLINK \l "_Toc50922436" </w:instrText>
      </w:r>
      <w:r>
        <w:fldChar w:fldCharType="separate"/>
      </w:r>
      <w:r>
        <w:rPr>
          <w:rStyle w:val="22"/>
          <w:rFonts w:cs="黑体" w:asciiTheme="minorEastAsia" w:hAnsiTheme="minorEastAsia" w:eastAsiaTheme="minorEastAsia"/>
          <w:sz w:val="24"/>
          <w:szCs w:val="24"/>
        </w:rPr>
        <w:t>一、</w:t>
      </w:r>
      <w:r>
        <w:rPr>
          <w:rStyle w:val="22"/>
          <w:rFonts w:asciiTheme="minorEastAsia" w:hAnsiTheme="minorEastAsia" w:eastAsiaTheme="minorEastAsia"/>
          <w:sz w:val="24"/>
          <w:szCs w:val="24"/>
        </w:rPr>
        <w:t>采购内容及技术需求</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_Toc50922436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43</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7"/>
        <w:tabs>
          <w:tab w:val="right" w:leader="dot" w:pos="9913"/>
        </w:tabs>
        <w:spacing w:line="360" w:lineRule="auto"/>
        <w:ind w:left="0" w:leftChars="0" w:firstLine="840" w:firstLineChars="400"/>
        <w:rPr>
          <w:rFonts w:asciiTheme="minorHAnsi" w:hAnsiTheme="minorHAnsi" w:eastAsiaTheme="minorEastAsia" w:cstheme="minorBidi"/>
          <w:sz w:val="24"/>
          <w:szCs w:val="24"/>
        </w:rPr>
      </w:pPr>
      <w:r>
        <w:fldChar w:fldCharType="begin"/>
      </w:r>
      <w:r>
        <w:instrText xml:space="preserve"> HYPERLINK \l "_Toc50922437" </w:instrText>
      </w:r>
      <w:r>
        <w:fldChar w:fldCharType="separate"/>
      </w:r>
      <w:r>
        <w:rPr>
          <w:rStyle w:val="22"/>
          <w:rFonts w:asciiTheme="minorEastAsia" w:hAnsiTheme="minorEastAsia" w:eastAsiaTheme="minorEastAsia"/>
          <w:b/>
          <w:sz w:val="24"/>
          <w:szCs w:val="24"/>
        </w:rPr>
        <w:t>二、商务要求</w:t>
      </w:r>
      <w:r>
        <w:rPr>
          <w:rFonts w:asciiTheme="minorEastAsia" w:hAnsiTheme="minorEastAsia" w:eastAsiaTheme="minorEastAsia"/>
          <w:b/>
          <w:sz w:val="24"/>
          <w:szCs w:val="24"/>
        </w:rPr>
        <w:tab/>
      </w:r>
      <w:r>
        <w:rPr>
          <w:rFonts w:asciiTheme="minorEastAsia" w:hAnsiTheme="minorEastAsia" w:eastAsiaTheme="minorEastAsia"/>
          <w:b/>
          <w:sz w:val="24"/>
          <w:szCs w:val="24"/>
        </w:rPr>
        <w:fldChar w:fldCharType="begin"/>
      </w:r>
      <w:r>
        <w:rPr>
          <w:rFonts w:asciiTheme="minorEastAsia" w:hAnsiTheme="minorEastAsia" w:eastAsiaTheme="minorEastAsia"/>
          <w:b/>
          <w:sz w:val="24"/>
          <w:szCs w:val="24"/>
        </w:rPr>
        <w:instrText xml:space="preserve"> PAGEREF _Toc50922437 \h </w:instrText>
      </w:r>
      <w:r>
        <w:rPr>
          <w:rFonts w:asciiTheme="minorEastAsia" w:hAnsiTheme="minorEastAsia" w:eastAsiaTheme="minorEastAsia"/>
          <w:b/>
          <w:sz w:val="24"/>
          <w:szCs w:val="24"/>
        </w:rPr>
        <w:fldChar w:fldCharType="separate"/>
      </w:r>
      <w:r>
        <w:rPr>
          <w:rFonts w:asciiTheme="minorEastAsia" w:hAnsiTheme="minorEastAsia" w:eastAsiaTheme="minorEastAsia"/>
          <w:b/>
          <w:sz w:val="24"/>
          <w:szCs w:val="24"/>
        </w:rPr>
        <w:t>46</w:t>
      </w:r>
      <w:r>
        <w:rPr>
          <w:rFonts w:asciiTheme="minorEastAsia" w:hAnsiTheme="minorEastAsia" w:eastAsiaTheme="minorEastAsia"/>
          <w:b/>
          <w:sz w:val="24"/>
          <w:szCs w:val="24"/>
        </w:rPr>
        <w:fldChar w:fldCharType="end"/>
      </w:r>
      <w:r>
        <w:rPr>
          <w:rFonts w:asciiTheme="minorEastAsia" w:hAnsiTheme="minorEastAsia" w:eastAsiaTheme="minorEastAsia"/>
          <w:b/>
          <w:sz w:val="24"/>
          <w:szCs w:val="24"/>
        </w:rPr>
        <w:fldChar w:fldCharType="end"/>
      </w:r>
    </w:p>
    <w:p>
      <w:pPr>
        <w:pStyle w:val="14"/>
        <w:spacing w:line="360" w:lineRule="auto"/>
        <w:ind w:firstLine="420"/>
        <w:rPr>
          <w:rFonts w:ascii="宋体" w:hAnsi="宋体"/>
        </w:rPr>
      </w:pPr>
      <w:r>
        <w:rPr>
          <w:rStyle w:val="22"/>
          <w:rFonts w:ascii="宋体" w:hAnsi="宋体"/>
          <w:b w:val="0"/>
          <w:color w:val="auto"/>
          <w:shd w:val="pct10" w:color="auto" w:fill="FFFFFF"/>
        </w:rPr>
        <w:fldChar w:fldCharType="end"/>
      </w:r>
    </w:p>
    <w:p>
      <w:pPr>
        <w:rPr>
          <w:rFonts w:ascii="宋体" w:hAnsi="宋体"/>
        </w:rPr>
        <w:sectPr>
          <w:footerReference r:id="rId6" w:type="first"/>
          <w:headerReference r:id="rId3" w:type="default"/>
          <w:footerReference r:id="rId4" w:type="default"/>
          <w:footerReference r:id="rId5" w:type="even"/>
          <w:pgSz w:w="11907" w:h="16840"/>
          <w:pgMar w:top="1474" w:right="850" w:bottom="1474" w:left="1134" w:header="720" w:footer="720" w:gutter="0"/>
          <w:pgBorders w:offsetFrom="page">
            <w:top w:val="double" w:color="auto" w:sz="4" w:space="24"/>
            <w:left w:val="double" w:color="auto" w:sz="4" w:space="24"/>
            <w:bottom w:val="double" w:color="auto" w:sz="4" w:space="24"/>
            <w:right w:val="double" w:color="auto" w:sz="4" w:space="24"/>
          </w:pgBorders>
          <w:pgNumType w:start="0"/>
          <w:cols w:space="720" w:num="1"/>
          <w:titlePg/>
          <w:docGrid w:linePitch="285" w:charSpace="0"/>
        </w:sectPr>
      </w:pPr>
    </w:p>
    <w:p>
      <w:pPr>
        <w:pStyle w:val="3"/>
        <w:spacing w:before="240" w:after="240"/>
        <w:jc w:val="center"/>
        <w:rPr>
          <w:rFonts w:ascii="微软雅黑" w:hAnsi="微软雅黑" w:eastAsia="微软雅黑"/>
          <w:b/>
          <w:sz w:val="44"/>
        </w:rPr>
      </w:pPr>
      <w:bookmarkStart w:id="0" w:name="_Toc50922411"/>
      <w:r>
        <w:rPr>
          <w:rFonts w:hint="eastAsia" w:ascii="微软雅黑" w:hAnsi="微软雅黑" w:eastAsia="微软雅黑"/>
          <w:b/>
          <w:sz w:val="44"/>
        </w:rPr>
        <w:t>第一章　谈判邀请</w:t>
      </w:r>
      <w:bookmarkEnd w:id="0"/>
    </w:p>
    <w:p>
      <w:pPr>
        <w:snapToGrid w:val="0"/>
        <w:ind w:firstLine="240" w:firstLineChars="100"/>
        <w:rPr>
          <w:rFonts w:ascii="宋体" w:hAnsi="宋体"/>
          <w:color w:val="000000"/>
          <w:sz w:val="24"/>
        </w:rPr>
      </w:pPr>
      <w:r>
        <w:rPr>
          <w:rFonts w:hint="eastAsia" w:ascii="宋体" w:hAnsi="宋体"/>
          <w:color w:val="000000"/>
          <w:sz w:val="24"/>
        </w:rPr>
        <w:t>江西睿创工程监理有限公司受井冈山九银村镇银行有限责任公司委托，就“</w:t>
      </w:r>
      <w:r>
        <w:rPr>
          <w:rFonts w:hint="eastAsia" w:ascii="宋体" w:hAnsi="宋体" w:cs="Arial"/>
          <w:kern w:val="0"/>
          <w:sz w:val="24"/>
          <w:szCs w:val="24"/>
          <w:u w:val="single"/>
        </w:rPr>
        <w:t>井冈山九银村镇银行大楼招牌发光字及亮化采购项目</w:t>
      </w:r>
      <w:r>
        <w:rPr>
          <w:rFonts w:hint="eastAsia" w:ascii="宋体" w:hAnsi="宋体"/>
          <w:color w:val="000000"/>
          <w:sz w:val="24"/>
        </w:rPr>
        <w:t>”进行竞争性谈判采购，欢迎合格的供应商参加。</w:t>
      </w:r>
    </w:p>
    <w:p>
      <w:pPr>
        <w:rPr>
          <w:rFonts w:asciiTheme="minorEastAsia" w:hAnsiTheme="minorEastAsia" w:eastAsiaTheme="minorEastAsia"/>
          <w:sz w:val="24"/>
          <w:szCs w:val="24"/>
        </w:rPr>
      </w:pPr>
    </w:p>
    <w:p>
      <w:pPr>
        <w:pStyle w:val="2"/>
        <w:spacing w:line="360" w:lineRule="auto"/>
        <w:rPr>
          <w:rFonts w:cs="宋体" w:asciiTheme="minorEastAsia" w:hAnsiTheme="minorEastAsia" w:eastAsiaTheme="minorEastAsia"/>
          <w:b w:val="0"/>
          <w:sz w:val="24"/>
          <w:szCs w:val="24"/>
        </w:rPr>
      </w:pPr>
      <w:bookmarkStart w:id="1" w:name="_Toc50922412"/>
      <w:bookmarkStart w:id="2" w:name="_Toc35393629"/>
      <w:bookmarkStart w:id="3" w:name="_Toc28359012"/>
      <w:bookmarkStart w:id="4" w:name="_Toc35393798"/>
      <w:bookmarkStart w:id="5" w:name="_Toc28359089"/>
      <w:r>
        <w:rPr>
          <w:rFonts w:hint="eastAsia" w:cs="宋体" w:asciiTheme="minorEastAsia" w:hAnsiTheme="minorEastAsia" w:eastAsiaTheme="minorEastAsia"/>
          <w:b w:val="0"/>
          <w:sz w:val="24"/>
          <w:szCs w:val="24"/>
        </w:rPr>
        <w:t>一、项目基本情况</w:t>
      </w:r>
      <w:bookmarkEnd w:id="1"/>
      <w:bookmarkEnd w:id="2"/>
      <w:bookmarkEnd w:id="3"/>
      <w:bookmarkEnd w:id="4"/>
      <w:bookmarkEnd w:id="5"/>
    </w:p>
    <w:p>
      <w:pPr>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项目编号：JXRC(JA)-2021-CG021</w:t>
      </w:r>
    </w:p>
    <w:p>
      <w:pPr>
        <w:ind w:firstLine="480" w:firstLineChars="200"/>
        <w:rPr>
          <w:rFonts w:asciiTheme="minorEastAsia" w:hAnsiTheme="minorEastAsia" w:eastAsiaTheme="minorEastAsia"/>
          <w:sz w:val="24"/>
          <w:szCs w:val="24"/>
          <w:u w:val="single"/>
        </w:rPr>
      </w:pPr>
      <w:r>
        <w:rPr>
          <w:rFonts w:hint="eastAsia" w:asciiTheme="minorEastAsia" w:hAnsiTheme="minorEastAsia" w:eastAsiaTheme="minorEastAsia"/>
          <w:sz w:val="24"/>
          <w:szCs w:val="24"/>
        </w:rPr>
        <w:t>项目名称：井冈山九银村镇银行大楼招牌发光字及亮化采购项目</w:t>
      </w:r>
    </w:p>
    <w:p>
      <w:pPr>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采购方式：竞争性谈判</w:t>
      </w:r>
    </w:p>
    <w:p>
      <w:pPr>
        <w:snapToGrid w:val="0"/>
        <w:ind w:firstLine="480" w:firstLineChars="200"/>
        <w:rPr>
          <w:rFonts w:ascii="宋体" w:hAnsi="宋体"/>
          <w:sz w:val="24"/>
        </w:rPr>
      </w:pPr>
      <w:r>
        <w:rPr>
          <w:rFonts w:hint="eastAsia" w:asciiTheme="minorEastAsia" w:hAnsiTheme="minorEastAsia" w:eastAsiaTheme="minorEastAsia"/>
          <w:sz w:val="24"/>
          <w:szCs w:val="24"/>
        </w:rPr>
        <w:t>预算预算金额：</w:t>
      </w:r>
      <w:r>
        <w:rPr>
          <w:rFonts w:hint="eastAsia" w:ascii="宋体" w:hAnsi="宋体" w:eastAsiaTheme="minorEastAsia"/>
          <w:sz w:val="24"/>
          <w:lang w:val="en-US" w:eastAsia="zh-CN"/>
        </w:rPr>
        <w:t>18</w:t>
      </w:r>
      <w:r>
        <w:rPr>
          <w:rFonts w:hint="eastAsia" w:ascii="宋体" w:hAnsi="宋体"/>
          <w:sz w:val="24"/>
        </w:rPr>
        <w:t>万元</w:t>
      </w:r>
    </w:p>
    <w:p>
      <w:pPr>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最高限价：</w:t>
      </w:r>
      <w:r>
        <w:rPr>
          <w:rFonts w:hint="eastAsia" w:ascii="宋体" w:hAnsi="宋体" w:eastAsiaTheme="minorEastAsia"/>
          <w:sz w:val="24"/>
          <w:lang w:val="en-US" w:eastAsia="zh-CN"/>
        </w:rPr>
        <w:t>18</w:t>
      </w:r>
      <w:r>
        <w:rPr>
          <w:rFonts w:hint="eastAsia" w:ascii="宋体" w:hAnsi="宋体"/>
          <w:sz w:val="24"/>
        </w:rPr>
        <w:t>万元</w:t>
      </w:r>
    </w:p>
    <w:p>
      <w:pPr>
        <w:ind w:firstLine="480" w:firstLineChars="200"/>
        <w:rPr>
          <w:rFonts w:asciiTheme="minorEastAsia" w:hAnsiTheme="minorEastAsia" w:eastAsiaTheme="minorEastAsia"/>
          <w:sz w:val="24"/>
          <w:szCs w:val="24"/>
          <w:u w:val="single"/>
        </w:rPr>
      </w:pPr>
      <w:r>
        <w:rPr>
          <w:rFonts w:hint="eastAsia" w:asciiTheme="minorEastAsia" w:hAnsiTheme="minorEastAsia" w:eastAsiaTheme="minorEastAsia"/>
          <w:sz w:val="24"/>
          <w:szCs w:val="24"/>
        </w:rPr>
        <w:t>采购需求：</w:t>
      </w:r>
    </w:p>
    <w:tbl>
      <w:tblPr>
        <w:tblStyle w:val="18"/>
        <w:tblW w:w="4996" w:type="pct"/>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2936"/>
        <w:gridCol w:w="2602"/>
        <w:gridCol w:w="991"/>
        <w:gridCol w:w="993"/>
        <w:gridCol w:w="2409"/>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783" w:hRule="atLeast"/>
        </w:trPr>
        <w:tc>
          <w:tcPr>
            <w:tcW w:w="1478" w:type="pct"/>
            <w:tcBorders>
              <w:top w:val="outset" w:color="auto" w:sz="6" w:space="0"/>
              <w:left w:val="outset" w:color="auto" w:sz="6" w:space="0"/>
              <w:bottom w:val="outset" w:color="auto" w:sz="6" w:space="0"/>
              <w:right w:val="outset" w:color="auto" w:sz="6" w:space="0"/>
            </w:tcBorders>
            <w:shd w:val="clear" w:color="auto" w:fill="FFFFFF"/>
            <w:vAlign w:val="center"/>
          </w:tcPr>
          <w:p>
            <w:pPr>
              <w:widowControl/>
              <w:jc w:val="center"/>
              <w:rPr>
                <w:rFonts w:cs="宋体" w:asciiTheme="minorEastAsia" w:hAnsiTheme="minorEastAsia" w:eastAsiaTheme="minorEastAsia"/>
                <w:color w:val="333333"/>
                <w:kern w:val="0"/>
                <w:sz w:val="24"/>
                <w:szCs w:val="24"/>
              </w:rPr>
            </w:pPr>
            <w:r>
              <w:rPr>
                <w:rFonts w:hint="eastAsia" w:cs="宋体" w:asciiTheme="minorEastAsia" w:hAnsiTheme="minorEastAsia" w:eastAsiaTheme="minorEastAsia"/>
                <w:color w:val="333333"/>
                <w:kern w:val="0"/>
                <w:sz w:val="24"/>
                <w:szCs w:val="24"/>
              </w:rPr>
              <w:t>采购条目编号</w:t>
            </w:r>
          </w:p>
        </w:tc>
        <w:tc>
          <w:tcPr>
            <w:tcW w:w="1310" w:type="pct"/>
            <w:tcBorders>
              <w:top w:val="outset" w:color="auto" w:sz="6" w:space="0"/>
              <w:left w:val="outset" w:color="auto" w:sz="6" w:space="0"/>
              <w:bottom w:val="outset" w:color="auto" w:sz="6" w:space="0"/>
              <w:right w:val="outset" w:color="auto" w:sz="6" w:space="0"/>
            </w:tcBorders>
            <w:shd w:val="clear" w:color="auto" w:fill="FFFFFF"/>
            <w:vAlign w:val="center"/>
          </w:tcPr>
          <w:p>
            <w:pPr>
              <w:widowControl/>
              <w:jc w:val="center"/>
              <w:rPr>
                <w:rFonts w:cs="宋体" w:asciiTheme="minorEastAsia" w:hAnsiTheme="minorEastAsia" w:eastAsiaTheme="minorEastAsia"/>
                <w:color w:val="333333"/>
                <w:kern w:val="0"/>
                <w:sz w:val="24"/>
                <w:szCs w:val="24"/>
              </w:rPr>
            </w:pPr>
            <w:r>
              <w:rPr>
                <w:rFonts w:hint="eastAsia" w:cs="宋体" w:asciiTheme="minorEastAsia" w:hAnsiTheme="minorEastAsia" w:eastAsiaTheme="minorEastAsia"/>
                <w:color w:val="333333"/>
                <w:kern w:val="0"/>
                <w:sz w:val="24"/>
                <w:szCs w:val="24"/>
              </w:rPr>
              <w:t>采购条目名称</w:t>
            </w:r>
          </w:p>
        </w:tc>
        <w:tc>
          <w:tcPr>
            <w:tcW w:w="499" w:type="pct"/>
            <w:tcBorders>
              <w:top w:val="outset" w:color="auto" w:sz="6" w:space="0"/>
              <w:left w:val="outset" w:color="auto" w:sz="6" w:space="0"/>
              <w:bottom w:val="outset" w:color="auto" w:sz="6" w:space="0"/>
              <w:right w:val="outset" w:color="auto" w:sz="6" w:space="0"/>
            </w:tcBorders>
            <w:shd w:val="clear" w:color="auto" w:fill="FFFFFF"/>
            <w:vAlign w:val="center"/>
          </w:tcPr>
          <w:p>
            <w:pPr>
              <w:widowControl/>
              <w:jc w:val="center"/>
              <w:rPr>
                <w:rFonts w:cs="宋体" w:asciiTheme="minorEastAsia" w:hAnsiTheme="minorEastAsia" w:eastAsiaTheme="minorEastAsia"/>
                <w:color w:val="333333"/>
                <w:kern w:val="0"/>
                <w:sz w:val="24"/>
                <w:szCs w:val="24"/>
              </w:rPr>
            </w:pPr>
            <w:r>
              <w:rPr>
                <w:rFonts w:hint="eastAsia" w:cs="宋体" w:asciiTheme="minorEastAsia" w:hAnsiTheme="minorEastAsia" w:eastAsiaTheme="minorEastAsia"/>
                <w:color w:val="333333"/>
                <w:kern w:val="0"/>
                <w:sz w:val="24"/>
                <w:szCs w:val="24"/>
              </w:rPr>
              <w:t>数量</w:t>
            </w:r>
          </w:p>
        </w:tc>
        <w:tc>
          <w:tcPr>
            <w:tcW w:w="500" w:type="pct"/>
            <w:tcBorders>
              <w:top w:val="outset" w:color="auto" w:sz="6" w:space="0"/>
              <w:left w:val="outset" w:color="auto" w:sz="6" w:space="0"/>
              <w:bottom w:val="outset" w:color="auto" w:sz="6" w:space="0"/>
              <w:right w:val="outset" w:color="auto" w:sz="6" w:space="0"/>
            </w:tcBorders>
            <w:shd w:val="clear" w:color="auto" w:fill="FFFFFF"/>
            <w:vAlign w:val="center"/>
          </w:tcPr>
          <w:p>
            <w:pPr>
              <w:widowControl/>
              <w:jc w:val="center"/>
              <w:rPr>
                <w:rFonts w:cs="宋体" w:asciiTheme="minorEastAsia" w:hAnsiTheme="minorEastAsia" w:eastAsiaTheme="minorEastAsia"/>
                <w:color w:val="333333"/>
                <w:kern w:val="0"/>
                <w:sz w:val="24"/>
                <w:szCs w:val="24"/>
              </w:rPr>
            </w:pPr>
            <w:r>
              <w:rPr>
                <w:rFonts w:hint="eastAsia" w:cs="宋体" w:asciiTheme="minorEastAsia" w:hAnsiTheme="minorEastAsia" w:eastAsiaTheme="minorEastAsia"/>
                <w:color w:val="333333"/>
                <w:kern w:val="0"/>
                <w:sz w:val="24"/>
                <w:szCs w:val="24"/>
              </w:rPr>
              <w:t>单位</w:t>
            </w:r>
          </w:p>
        </w:tc>
        <w:tc>
          <w:tcPr>
            <w:tcW w:w="1213" w:type="pct"/>
            <w:tcBorders>
              <w:top w:val="outset" w:color="auto" w:sz="6" w:space="0"/>
              <w:left w:val="outset" w:color="auto" w:sz="6" w:space="0"/>
              <w:bottom w:val="outset" w:color="auto" w:sz="6" w:space="0"/>
              <w:right w:val="outset" w:color="auto" w:sz="6" w:space="0"/>
            </w:tcBorders>
            <w:shd w:val="clear" w:color="auto" w:fill="FFFFFF"/>
            <w:vAlign w:val="center"/>
          </w:tcPr>
          <w:p>
            <w:pPr>
              <w:widowControl/>
              <w:jc w:val="center"/>
              <w:rPr>
                <w:rFonts w:cs="宋体" w:asciiTheme="minorEastAsia" w:hAnsiTheme="minorEastAsia" w:eastAsiaTheme="minorEastAsia"/>
                <w:color w:val="333333"/>
                <w:kern w:val="0"/>
                <w:sz w:val="24"/>
                <w:szCs w:val="24"/>
              </w:rPr>
            </w:pPr>
            <w:r>
              <w:rPr>
                <w:rFonts w:hint="eastAsia" w:cs="宋体" w:asciiTheme="minorEastAsia" w:hAnsiTheme="minorEastAsia" w:eastAsiaTheme="minorEastAsia"/>
                <w:color w:val="333333"/>
                <w:kern w:val="0"/>
                <w:sz w:val="24"/>
                <w:szCs w:val="24"/>
              </w:rPr>
              <w:t>技术需求或服务要求</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50" w:hRule="atLeast"/>
        </w:trPr>
        <w:tc>
          <w:tcPr>
            <w:tcW w:w="1478" w:type="pct"/>
            <w:tcBorders>
              <w:top w:val="outset" w:color="auto" w:sz="6" w:space="0"/>
              <w:left w:val="outset" w:color="auto" w:sz="6" w:space="0"/>
              <w:bottom w:val="outset" w:color="auto" w:sz="6" w:space="0"/>
              <w:right w:val="outset" w:color="auto" w:sz="6" w:space="0"/>
            </w:tcBorders>
            <w:shd w:val="clear" w:color="auto" w:fill="FFFFFF"/>
            <w:vAlign w:val="center"/>
          </w:tcPr>
          <w:p>
            <w:pPr>
              <w:widowControl/>
              <w:jc w:val="center"/>
              <w:rPr>
                <w:rFonts w:cs="宋体" w:asciiTheme="minorEastAsia" w:hAnsiTheme="minorEastAsia" w:eastAsiaTheme="minorEastAsia"/>
                <w:color w:val="333333"/>
                <w:kern w:val="0"/>
                <w:sz w:val="24"/>
                <w:szCs w:val="24"/>
              </w:rPr>
            </w:pPr>
            <w:r>
              <w:rPr>
                <w:rFonts w:hint="eastAsia" w:asciiTheme="minorEastAsia" w:hAnsiTheme="minorEastAsia" w:eastAsiaTheme="minorEastAsia"/>
                <w:sz w:val="24"/>
                <w:szCs w:val="24"/>
              </w:rPr>
              <w:t>JXRC(JA)-2021-CG021</w:t>
            </w:r>
          </w:p>
        </w:tc>
        <w:tc>
          <w:tcPr>
            <w:tcW w:w="1310" w:type="pct"/>
            <w:tcBorders>
              <w:top w:val="outset" w:color="auto" w:sz="6" w:space="0"/>
              <w:left w:val="outset" w:color="auto" w:sz="6" w:space="0"/>
              <w:bottom w:val="outset" w:color="auto" w:sz="6" w:space="0"/>
              <w:right w:val="outset" w:color="auto" w:sz="6" w:space="0"/>
            </w:tcBorders>
            <w:shd w:val="clear" w:color="auto" w:fill="FFFFFF"/>
            <w:vAlign w:val="center"/>
          </w:tcPr>
          <w:p>
            <w:pPr>
              <w:widowControl/>
              <w:jc w:val="center"/>
              <w:rPr>
                <w:rFonts w:cs="宋体" w:asciiTheme="minorEastAsia" w:hAnsiTheme="minorEastAsia" w:eastAsiaTheme="minorEastAsia"/>
                <w:color w:val="333333"/>
                <w:kern w:val="0"/>
                <w:sz w:val="24"/>
                <w:szCs w:val="24"/>
              </w:rPr>
            </w:pPr>
            <w:r>
              <w:rPr>
                <w:rFonts w:hint="eastAsia" w:asciiTheme="minorEastAsia" w:hAnsiTheme="minorEastAsia" w:eastAsiaTheme="minorEastAsia"/>
                <w:sz w:val="24"/>
                <w:szCs w:val="24"/>
              </w:rPr>
              <w:t>井冈山九银村镇银行大楼招牌发光字及亮化采购项目</w:t>
            </w:r>
          </w:p>
        </w:tc>
        <w:tc>
          <w:tcPr>
            <w:tcW w:w="499" w:type="pct"/>
            <w:tcBorders>
              <w:top w:val="outset" w:color="auto" w:sz="6" w:space="0"/>
              <w:left w:val="outset" w:color="auto" w:sz="6" w:space="0"/>
              <w:bottom w:val="outset" w:color="auto" w:sz="6" w:space="0"/>
              <w:right w:val="outset" w:color="auto" w:sz="6" w:space="0"/>
            </w:tcBorders>
            <w:shd w:val="clear" w:color="auto" w:fill="FFFFFF"/>
            <w:vAlign w:val="center"/>
          </w:tcPr>
          <w:p>
            <w:pPr>
              <w:widowControl/>
              <w:jc w:val="center"/>
              <w:rPr>
                <w:rFonts w:cs="宋体" w:asciiTheme="minorEastAsia" w:hAnsiTheme="minorEastAsia" w:eastAsiaTheme="minorEastAsia"/>
                <w:color w:val="333333"/>
                <w:kern w:val="0"/>
                <w:sz w:val="24"/>
                <w:szCs w:val="24"/>
              </w:rPr>
            </w:pPr>
            <w:r>
              <w:rPr>
                <w:rFonts w:hint="eastAsia" w:cs="宋体" w:asciiTheme="minorEastAsia" w:hAnsiTheme="minorEastAsia" w:eastAsiaTheme="minorEastAsia"/>
                <w:color w:val="333333"/>
                <w:kern w:val="0"/>
                <w:sz w:val="24"/>
                <w:szCs w:val="24"/>
              </w:rPr>
              <w:t>1</w:t>
            </w:r>
          </w:p>
        </w:tc>
        <w:tc>
          <w:tcPr>
            <w:tcW w:w="500" w:type="pct"/>
            <w:tcBorders>
              <w:top w:val="outset" w:color="auto" w:sz="6" w:space="0"/>
              <w:left w:val="outset" w:color="auto" w:sz="6" w:space="0"/>
              <w:bottom w:val="outset" w:color="auto" w:sz="6" w:space="0"/>
              <w:right w:val="outset" w:color="auto" w:sz="6" w:space="0"/>
            </w:tcBorders>
            <w:shd w:val="clear" w:color="auto" w:fill="FFFFFF"/>
            <w:vAlign w:val="center"/>
          </w:tcPr>
          <w:p>
            <w:pPr>
              <w:widowControl/>
              <w:jc w:val="center"/>
              <w:rPr>
                <w:rFonts w:cs="宋体" w:asciiTheme="minorEastAsia" w:hAnsiTheme="minorEastAsia" w:eastAsiaTheme="minorEastAsia"/>
                <w:color w:val="333333"/>
                <w:kern w:val="0"/>
                <w:sz w:val="24"/>
                <w:szCs w:val="24"/>
              </w:rPr>
            </w:pPr>
            <w:r>
              <w:rPr>
                <w:rFonts w:hint="eastAsia" w:cs="宋体" w:asciiTheme="minorEastAsia" w:hAnsiTheme="minorEastAsia" w:eastAsiaTheme="minorEastAsia"/>
                <w:color w:val="333333"/>
                <w:kern w:val="0"/>
                <w:sz w:val="24"/>
                <w:szCs w:val="24"/>
              </w:rPr>
              <w:t>批</w:t>
            </w:r>
          </w:p>
        </w:tc>
        <w:tc>
          <w:tcPr>
            <w:tcW w:w="1213" w:type="pct"/>
            <w:tcBorders>
              <w:top w:val="outset" w:color="auto" w:sz="6" w:space="0"/>
              <w:left w:val="outset" w:color="auto" w:sz="6" w:space="0"/>
              <w:bottom w:val="outset" w:color="auto" w:sz="6" w:space="0"/>
              <w:right w:val="outset" w:color="auto" w:sz="6" w:space="0"/>
            </w:tcBorders>
            <w:shd w:val="clear" w:color="auto" w:fill="FFFFFF"/>
            <w:vAlign w:val="center"/>
          </w:tcPr>
          <w:p>
            <w:pPr>
              <w:widowControl/>
              <w:jc w:val="center"/>
              <w:rPr>
                <w:rFonts w:cs="宋体" w:asciiTheme="minorEastAsia" w:hAnsiTheme="minorEastAsia" w:eastAsiaTheme="minorEastAsia"/>
                <w:color w:val="333333"/>
                <w:kern w:val="0"/>
                <w:sz w:val="24"/>
                <w:szCs w:val="24"/>
              </w:rPr>
            </w:pPr>
            <w:r>
              <w:rPr>
                <w:rFonts w:hint="eastAsia" w:cs="宋体" w:asciiTheme="minorEastAsia" w:hAnsiTheme="minorEastAsia" w:eastAsiaTheme="minorEastAsia"/>
                <w:color w:val="333333"/>
                <w:kern w:val="0"/>
                <w:sz w:val="24"/>
                <w:szCs w:val="24"/>
              </w:rPr>
              <w:t>详见招标文件</w:t>
            </w:r>
          </w:p>
        </w:tc>
      </w:tr>
    </w:tbl>
    <w:p>
      <w:pPr>
        <w:ind w:firstLine="480" w:firstLineChars="200"/>
        <w:rPr>
          <w:rFonts w:asciiTheme="minorEastAsia" w:hAnsiTheme="minorEastAsia" w:eastAsiaTheme="minorEastAsia"/>
          <w:color w:val="FF0000"/>
          <w:sz w:val="24"/>
          <w:szCs w:val="24"/>
        </w:rPr>
      </w:pPr>
      <w:r>
        <w:rPr>
          <w:rFonts w:hint="eastAsia" w:asciiTheme="minorEastAsia" w:hAnsiTheme="minorEastAsia" w:eastAsiaTheme="minorEastAsia"/>
          <w:sz w:val="24"/>
          <w:szCs w:val="24"/>
        </w:rPr>
        <w:t>合同履行期限：项目工期</w:t>
      </w:r>
      <w:r>
        <w:rPr>
          <w:rFonts w:asciiTheme="minorEastAsia" w:hAnsiTheme="minorEastAsia" w:eastAsiaTheme="minorEastAsia"/>
          <w:sz w:val="24"/>
          <w:szCs w:val="24"/>
        </w:rPr>
        <w:t>30</w:t>
      </w:r>
      <w:r>
        <w:rPr>
          <w:rFonts w:hint="eastAsia" w:asciiTheme="minorEastAsia" w:hAnsiTheme="minorEastAsia" w:eastAsiaTheme="minorEastAsia"/>
          <w:sz w:val="24"/>
          <w:szCs w:val="24"/>
        </w:rPr>
        <w:t>日历天。</w:t>
      </w:r>
    </w:p>
    <w:p>
      <w:pPr>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本项目不接受联合体。</w:t>
      </w:r>
    </w:p>
    <w:p>
      <w:pPr>
        <w:pStyle w:val="2"/>
        <w:spacing w:line="360" w:lineRule="auto"/>
        <w:rPr>
          <w:rFonts w:cs="宋体" w:asciiTheme="minorEastAsia" w:hAnsiTheme="minorEastAsia" w:eastAsiaTheme="minorEastAsia"/>
          <w:b w:val="0"/>
          <w:sz w:val="24"/>
          <w:szCs w:val="24"/>
        </w:rPr>
      </w:pPr>
      <w:bookmarkStart w:id="6" w:name="_Toc28359090"/>
      <w:bookmarkStart w:id="7" w:name="_Toc35393799"/>
      <w:bookmarkStart w:id="8" w:name="_Toc50922413"/>
      <w:bookmarkStart w:id="9" w:name="_Toc35393630"/>
      <w:bookmarkStart w:id="10" w:name="_Toc28359013"/>
      <w:r>
        <w:rPr>
          <w:rFonts w:hint="eastAsia" w:cs="宋体" w:asciiTheme="minorEastAsia" w:hAnsiTheme="minorEastAsia" w:eastAsiaTheme="minorEastAsia"/>
          <w:b w:val="0"/>
          <w:sz w:val="24"/>
          <w:szCs w:val="24"/>
        </w:rPr>
        <w:t>二、申请人的资格要求：</w:t>
      </w:r>
      <w:bookmarkEnd w:id="6"/>
      <w:bookmarkEnd w:id="7"/>
      <w:bookmarkEnd w:id="8"/>
      <w:bookmarkEnd w:id="9"/>
      <w:bookmarkEnd w:id="10"/>
    </w:p>
    <w:p>
      <w:pPr>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1.满足《中华人民共和国政府采购法》第二十二条规定；</w:t>
      </w:r>
    </w:p>
    <w:p>
      <w:pPr>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（一）具有独立承担民事责任的能力 </w:t>
      </w:r>
    </w:p>
    <w:p>
      <w:pPr>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（二）具有良好的商业信誉和健全的财务会计制度 </w:t>
      </w:r>
    </w:p>
    <w:p>
      <w:pPr>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（三）具有履行合同所必须的设备和专业技术能力</w:t>
      </w:r>
    </w:p>
    <w:p>
      <w:pPr>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（四）有依法缴纳税收和社会保障资金的良好记录 </w:t>
      </w:r>
    </w:p>
    <w:p>
      <w:pPr>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（五）参加政府采购活动前三年内,在经营活动中没有重大违法记录 </w:t>
      </w:r>
    </w:p>
    <w:p>
      <w:pPr>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（六）法律、行政法规规定的其他条件及项目特殊要求 </w:t>
      </w:r>
    </w:p>
    <w:p>
      <w:pPr>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1、单位负责人为同一人或者存在直接控股、管理关系的不同供应商，不得参加同一合同项下的采购活动。(本项为告知项，无需提供证明材料） </w:t>
      </w:r>
    </w:p>
    <w:p>
      <w:pPr>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2、为采购项目提供整体设计、规范编制或者项目管理、监理、检测等服务的供应商不得参加该采购项目的采购活动。(本项为告知项，无需提供证明材料）</w:t>
      </w:r>
    </w:p>
    <w:p>
      <w:pPr>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 3、供应商被“信用中国”网站列入失信被执行人和重大税收违法案件当事人名单的、被“中国政府采购网”网站列入政府采购严重违法失信行为记录名单（处罚期限尚未届满的），不得参与本项目的政府采购活动。（开标时由代理机构查询） </w:t>
      </w:r>
    </w:p>
    <w:p>
      <w:pPr>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4、提交产品属于政府强制采购节能产品、环境标志产品品目清单的，必须为本公告发布之日前最新一期《节能产品政府采购品目清单》、《环境标志产品政府采购品目清单》的产品。</w:t>
      </w:r>
    </w:p>
    <w:p>
      <w:pPr>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5、本项目是否接受联合体参加谈判：不接受。</w:t>
      </w:r>
      <w:bookmarkStart w:id="11" w:name="_Toc28359014"/>
      <w:bookmarkStart w:id="12" w:name="_Toc28359091"/>
    </w:p>
    <w:p>
      <w:pPr>
        <w:pStyle w:val="2"/>
        <w:spacing w:line="360" w:lineRule="auto"/>
        <w:rPr>
          <w:rFonts w:cs="宋体" w:asciiTheme="minorEastAsia" w:hAnsiTheme="minorEastAsia" w:eastAsiaTheme="minorEastAsia"/>
          <w:b w:val="0"/>
          <w:sz w:val="24"/>
          <w:szCs w:val="24"/>
        </w:rPr>
      </w:pPr>
      <w:bookmarkStart w:id="13" w:name="_Toc35393800"/>
      <w:bookmarkStart w:id="14" w:name="_Toc50922414"/>
      <w:bookmarkStart w:id="15" w:name="_Toc35393631"/>
      <w:r>
        <w:rPr>
          <w:rFonts w:hint="eastAsia" w:cs="宋体" w:asciiTheme="minorEastAsia" w:hAnsiTheme="minorEastAsia" w:eastAsiaTheme="minorEastAsia"/>
          <w:b w:val="0"/>
          <w:sz w:val="24"/>
          <w:szCs w:val="24"/>
        </w:rPr>
        <w:t>三、获取采购文件</w:t>
      </w:r>
      <w:bookmarkEnd w:id="11"/>
      <w:bookmarkEnd w:id="12"/>
      <w:bookmarkEnd w:id="13"/>
      <w:bookmarkEnd w:id="14"/>
      <w:bookmarkEnd w:id="15"/>
    </w:p>
    <w:p>
      <w:pPr>
        <w:spacing w:line="360" w:lineRule="auto"/>
        <w:ind w:firstLine="54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时间：</w:t>
      </w:r>
      <w:r>
        <w:rPr>
          <w:rFonts w:hint="eastAsia" w:cs="宋体" w:asciiTheme="minorEastAsia" w:hAnsiTheme="minorEastAsia" w:eastAsiaTheme="minorEastAsia"/>
          <w:sz w:val="24"/>
          <w:szCs w:val="24"/>
          <w:u w:val="single"/>
        </w:rPr>
        <w:t>2021年</w:t>
      </w:r>
      <w:r>
        <w:rPr>
          <w:rFonts w:hint="eastAsia" w:cs="宋体" w:asciiTheme="minorEastAsia" w:hAnsiTheme="minorEastAsia" w:eastAsiaTheme="minorEastAsia"/>
          <w:sz w:val="24"/>
          <w:szCs w:val="24"/>
          <w:u w:val="single"/>
          <w:lang w:val="en-US" w:eastAsia="zh-CN"/>
        </w:rPr>
        <w:t>8</w:t>
      </w:r>
      <w:r>
        <w:rPr>
          <w:rFonts w:hint="eastAsia" w:cs="宋体" w:asciiTheme="minorEastAsia" w:hAnsiTheme="minorEastAsia" w:eastAsiaTheme="minorEastAsia"/>
          <w:sz w:val="24"/>
          <w:szCs w:val="24"/>
          <w:u w:val="single"/>
        </w:rPr>
        <w:t>月</w:t>
      </w:r>
      <w:r>
        <w:rPr>
          <w:rFonts w:hint="eastAsia" w:cs="宋体" w:asciiTheme="minorEastAsia" w:hAnsiTheme="minorEastAsia" w:eastAsiaTheme="minorEastAsia"/>
          <w:sz w:val="24"/>
          <w:szCs w:val="24"/>
          <w:u w:val="single"/>
          <w:lang w:val="en-US" w:eastAsia="zh-CN"/>
        </w:rPr>
        <w:t>31</w:t>
      </w:r>
      <w:r>
        <w:rPr>
          <w:rFonts w:hint="eastAsia" w:cs="宋体" w:asciiTheme="minorEastAsia" w:hAnsiTheme="minorEastAsia" w:eastAsiaTheme="minorEastAsia"/>
          <w:sz w:val="24"/>
          <w:szCs w:val="24"/>
          <w:u w:val="single"/>
        </w:rPr>
        <w:t>日</w:t>
      </w:r>
      <w:r>
        <w:rPr>
          <w:rFonts w:hint="eastAsia" w:cs="宋体" w:asciiTheme="minorEastAsia" w:hAnsiTheme="minorEastAsia" w:eastAsiaTheme="minorEastAsia"/>
          <w:sz w:val="24"/>
          <w:szCs w:val="24"/>
        </w:rPr>
        <w:t>至</w:t>
      </w:r>
      <w:r>
        <w:rPr>
          <w:rFonts w:hint="eastAsia" w:cs="宋体" w:asciiTheme="minorEastAsia" w:hAnsiTheme="minorEastAsia" w:eastAsiaTheme="minorEastAsia"/>
          <w:sz w:val="24"/>
          <w:szCs w:val="24"/>
          <w:u w:val="single"/>
        </w:rPr>
        <w:t>2021年</w:t>
      </w:r>
      <w:r>
        <w:rPr>
          <w:rFonts w:hint="eastAsia" w:cs="宋体" w:asciiTheme="minorEastAsia" w:hAnsiTheme="minorEastAsia" w:eastAsiaTheme="minorEastAsia"/>
          <w:sz w:val="24"/>
          <w:szCs w:val="24"/>
          <w:u w:val="single"/>
          <w:lang w:val="en-US" w:eastAsia="zh-CN"/>
        </w:rPr>
        <w:t>09</w:t>
      </w:r>
      <w:r>
        <w:rPr>
          <w:rFonts w:hint="eastAsia" w:cs="宋体" w:asciiTheme="minorEastAsia" w:hAnsiTheme="minorEastAsia" w:eastAsiaTheme="minorEastAsia"/>
          <w:sz w:val="24"/>
          <w:szCs w:val="24"/>
          <w:u w:val="single"/>
        </w:rPr>
        <w:t>月</w:t>
      </w:r>
      <w:r>
        <w:rPr>
          <w:rFonts w:hint="eastAsia" w:cs="宋体" w:asciiTheme="minorEastAsia" w:hAnsiTheme="minorEastAsia" w:eastAsiaTheme="minorEastAsia"/>
          <w:sz w:val="24"/>
          <w:szCs w:val="24"/>
          <w:u w:val="single"/>
          <w:lang w:val="en-US" w:eastAsia="zh-CN"/>
        </w:rPr>
        <w:t>06</w:t>
      </w:r>
      <w:r>
        <w:rPr>
          <w:rFonts w:hint="eastAsia" w:cs="宋体" w:asciiTheme="minorEastAsia" w:hAnsiTheme="minorEastAsia" w:eastAsiaTheme="minorEastAsia"/>
          <w:sz w:val="24"/>
          <w:szCs w:val="24"/>
          <w:u w:val="single"/>
        </w:rPr>
        <w:t>日</w:t>
      </w:r>
    </w:p>
    <w:p>
      <w:pPr>
        <w:spacing w:line="360" w:lineRule="auto"/>
        <w:ind w:firstLine="540"/>
        <w:rPr>
          <w:rFonts w:cs="宋体" w:asciiTheme="minorEastAsia" w:hAnsiTheme="minorEastAsia" w:eastAsiaTheme="minorEastAsia"/>
          <w:sz w:val="24"/>
          <w:szCs w:val="24"/>
          <w:u w:val="single"/>
        </w:rPr>
      </w:pPr>
      <w:r>
        <w:rPr>
          <w:rFonts w:hint="eastAsia" w:cs="宋体" w:asciiTheme="minorEastAsia" w:hAnsiTheme="minorEastAsia" w:eastAsiaTheme="minorEastAsia"/>
          <w:sz w:val="24"/>
          <w:szCs w:val="24"/>
        </w:rPr>
        <w:t>方式：网上下载</w:t>
      </w:r>
    </w:p>
    <w:p>
      <w:pPr>
        <w:spacing w:line="360" w:lineRule="auto"/>
        <w:ind w:firstLine="54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售价：0元</w:t>
      </w:r>
    </w:p>
    <w:p>
      <w:pPr>
        <w:pStyle w:val="2"/>
        <w:spacing w:line="360" w:lineRule="auto"/>
        <w:rPr>
          <w:rFonts w:cs="宋体" w:asciiTheme="minorEastAsia" w:hAnsiTheme="minorEastAsia" w:eastAsiaTheme="minorEastAsia"/>
          <w:b w:val="0"/>
          <w:sz w:val="24"/>
          <w:szCs w:val="24"/>
        </w:rPr>
      </w:pPr>
      <w:bookmarkStart w:id="16" w:name="_Toc50922415"/>
      <w:bookmarkStart w:id="17" w:name="_Toc35393632"/>
      <w:bookmarkStart w:id="18" w:name="_Toc28359015"/>
      <w:bookmarkStart w:id="19" w:name="_Toc28359092"/>
      <w:bookmarkStart w:id="20" w:name="_Toc35393801"/>
      <w:r>
        <w:rPr>
          <w:rFonts w:hint="eastAsia" w:cs="宋体" w:asciiTheme="minorEastAsia" w:hAnsiTheme="minorEastAsia" w:eastAsiaTheme="minorEastAsia"/>
          <w:b w:val="0"/>
          <w:sz w:val="24"/>
          <w:szCs w:val="24"/>
        </w:rPr>
        <w:t>四、响应文件提交</w:t>
      </w:r>
      <w:bookmarkEnd w:id="16"/>
      <w:bookmarkEnd w:id="17"/>
      <w:bookmarkEnd w:id="18"/>
      <w:bookmarkEnd w:id="19"/>
      <w:bookmarkEnd w:id="20"/>
    </w:p>
    <w:p>
      <w:pPr>
        <w:ind w:firstLine="480" w:firstLineChars="200"/>
        <w:rPr>
          <w:rFonts w:asciiTheme="minorEastAsia" w:hAnsiTheme="minorEastAsia" w:eastAsiaTheme="minorEastAsia"/>
          <w:bCs/>
          <w:sz w:val="24"/>
          <w:szCs w:val="24"/>
          <w:u w:val="single"/>
        </w:rPr>
      </w:pPr>
      <w:r>
        <w:rPr>
          <w:rFonts w:hint="eastAsia" w:asciiTheme="minorEastAsia" w:hAnsiTheme="minorEastAsia" w:eastAsiaTheme="minorEastAsia"/>
          <w:sz w:val="24"/>
          <w:szCs w:val="24"/>
        </w:rPr>
        <w:t>截止时间：</w:t>
      </w:r>
      <w:r>
        <w:rPr>
          <w:rFonts w:hint="eastAsia" w:asciiTheme="minorEastAsia" w:hAnsiTheme="minorEastAsia" w:eastAsiaTheme="minorEastAsia"/>
          <w:sz w:val="24"/>
          <w:szCs w:val="24"/>
          <w:u w:val="single"/>
        </w:rPr>
        <w:t>2021</w:t>
      </w:r>
      <w:r>
        <w:rPr>
          <w:rFonts w:hint="eastAsia" w:asciiTheme="minorEastAsia" w:hAnsiTheme="minorEastAsia" w:eastAsiaTheme="minorEastAsia"/>
          <w:bCs/>
          <w:sz w:val="24"/>
          <w:szCs w:val="24"/>
          <w:u w:val="single"/>
        </w:rPr>
        <w:t>年</w:t>
      </w:r>
      <w:r>
        <w:rPr>
          <w:rFonts w:hint="eastAsia" w:asciiTheme="minorEastAsia" w:hAnsiTheme="minorEastAsia" w:eastAsiaTheme="minorEastAsia"/>
          <w:bCs/>
          <w:sz w:val="24"/>
          <w:szCs w:val="24"/>
          <w:u w:val="single"/>
          <w:lang w:val="en-US" w:eastAsia="zh-CN"/>
        </w:rPr>
        <w:t>09</w:t>
      </w:r>
      <w:r>
        <w:rPr>
          <w:rFonts w:hint="eastAsia" w:asciiTheme="minorEastAsia" w:hAnsiTheme="minorEastAsia" w:eastAsiaTheme="minorEastAsia"/>
          <w:bCs/>
          <w:sz w:val="24"/>
          <w:szCs w:val="24"/>
          <w:u w:val="single"/>
        </w:rPr>
        <w:t>月</w:t>
      </w:r>
      <w:r>
        <w:rPr>
          <w:rFonts w:hint="eastAsia" w:asciiTheme="minorEastAsia" w:hAnsiTheme="minorEastAsia" w:eastAsiaTheme="minorEastAsia"/>
          <w:bCs/>
          <w:sz w:val="24"/>
          <w:szCs w:val="24"/>
          <w:u w:val="single"/>
          <w:lang w:val="en-US" w:eastAsia="zh-CN"/>
        </w:rPr>
        <w:t>07</w:t>
      </w:r>
      <w:r>
        <w:rPr>
          <w:rFonts w:hint="eastAsia" w:asciiTheme="minorEastAsia" w:hAnsiTheme="minorEastAsia" w:eastAsiaTheme="minorEastAsia"/>
          <w:bCs/>
          <w:sz w:val="24"/>
          <w:szCs w:val="24"/>
          <w:u w:val="single"/>
        </w:rPr>
        <w:t>日9点</w:t>
      </w:r>
      <w:r>
        <w:rPr>
          <w:rFonts w:hint="eastAsia" w:asciiTheme="minorEastAsia" w:hAnsiTheme="minorEastAsia" w:eastAsiaTheme="minorEastAsia"/>
          <w:bCs/>
          <w:sz w:val="24"/>
          <w:szCs w:val="24"/>
          <w:u w:val="single"/>
          <w:lang w:val="en-US" w:eastAsia="zh-CN"/>
        </w:rPr>
        <w:t>0</w:t>
      </w:r>
      <w:r>
        <w:rPr>
          <w:rFonts w:hint="eastAsia" w:asciiTheme="minorEastAsia" w:hAnsiTheme="minorEastAsia" w:eastAsiaTheme="minorEastAsia"/>
          <w:bCs/>
          <w:sz w:val="24"/>
          <w:szCs w:val="24"/>
          <w:u w:val="single"/>
        </w:rPr>
        <w:t>0分</w:t>
      </w:r>
      <w:r>
        <w:rPr>
          <w:rFonts w:hint="eastAsia" w:asciiTheme="minorEastAsia" w:hAnsiTheme="minorEastAsia" w:eastAsiaTheme="minorEastAsia"/>
          <w:bCs/>
          <w:sz w:val="24"/>
          <w:szCs w:val="24"/>
        </w:rPr>
        <w:t>（北京时间）</w:t>
      </w:r>
    </w:p>
    <w:p>
      <w:pPr>
        <w:ind w:firstLine="480" w:firstLineChars="200"/>
        <w:rPr>
          <w:rFonts w:asciiTheme="minorEastAsia" w:hAnsiTheme="minorEastAsia" w:eastAsiaTheme="minorEastAsia"/>
          <w:bCs/>
          <w:sz w:val="24"/>
          <w:szCs w:val="24"/>
          <w:u w:val="single"/>
        </w:rPr>
      </w:pPr>
      <w:r>
        <w:rPr>
          <w:rFonts w:hint="eastAsia" w:asciiTheme="minorEastAsia" w:hAnsiTheme="minorEastAsia" w:eastAsiaTheme="minorEastAsia"/>
          <w:sz w:val="24"/>
          <w:szCs w:val="24"/>
        </w:rPr>
        <w:t>地点：井冈山九银村镇银行会议室。</w:t>
      </w:r>
    </w:p>
    <w:p>
      <w:pPr>
        <w:pStyle w:val="2"/>
        <w:spacing w:line="360" w:lineRule="auto"/>
        <w:rPr>
          <w:rFonts w:cs="宋体" w:asciiTheme="minorEastAsia" w:hAnsiTheme="minorEastAsia" w:eastAsiaTheme="minorEastAsia"/>
          <w:b w:val="0"/>
          <w:sz w:val="24"/>
          <w:szCs w:val="24"/>
        </w:rPr>
      </w:pPr>
      <w:bookmarkStart w:id="21" w:name="_Toc28359093"/>
      <w:bookmarkStart w:id="22" w:name="_Toc35393802"/>
      <w:bookmarkStart w:id="23" w:name="_Toc28359016"/>
      <w:bookmarkStart w:id="24" w:name="_Toc35393633"/>
      <w:bookmarkStart w:id="25" w:name="_Toc50922416"/>
      <w:r>
        <w:rPr>
          <w:rFonts w:hint="eastAsia" w:cs="宋体" w:asciiTheme="minorEastAsia" w:hAnsiTheme="minorEastAsia" w:eastAsiaTheme="minorEastAsia"/>
          <w:b w:val="0"/>
          <w:sz w:val="24"/>
          <w:szCs w:val="24"/>
        </w:rPr>
        <w:t>五、开启</w:t>
      </w:r>
      <w:bookmarkEnd w:id="21"/>
      <w:bookmarkEnd w:id="22"/>
      <w:bookmarkEnd w:id="23"/>
      <w:bookmarkEnd w:id="24"/>
      <w:bookmarkEnd w:id="25"/>
    </w:p>
    <w:p>
      <w:pPr>
        <w:ind w:firstLine="480" w:firstLineChars="200"/>
        <w:rPr>
          <w:rFonts w:asciiTheme="minorEastAsia" w:hAnsiTheme="minorEastAsia" w:eastAsiaTheme="minorEastAsia"/>
          <w:bCs/>
          <w:sz w:val="24"/>
          <w:szCs w:val="24"/>
          <w:u w:val="single"/>
        </w:rPr>
      </w:pPr>
      <w:r>
        <w:rPr>
          <w:rFonts w:hint="eastAsia" w:asciiTheme="minorEastAsia" w:hAnsiTheme="minorEastAsia" w:eastAsiaTheme="minorEastAsia"/>
          <w:sz w:val="24"/>
          <w:szCs w:val="24"/>
        </w:rPr>
        <w:t>时间：</w:t>
      </w:r>
      <w:r>
        <w:rPr>
          <w:rFonts w:hint="eastAsia" w:asciiTheme="minorEastAsia" w:hAnsiTheme="minorEastAsia" w:eastAsiaTheme="minorEastAsia"/>
          <w:sz w:val="24"/>
          <w:szCs w:val="24"/>
          <w:u w:val="single"/>
        </w:rPr>
        <w:t>2021</w:t>
      </w:r>
      <w:r>
        <w:rPr>
          <w:rFonts w:hint="eastAsia" w:asciiTheme="minorEastAsia" w:hAnsiTheme="minorEastAsia" w:eastAsiaTheme="minorEastAsia"/>
          <w:bCs/>
          <w:sz w:val="24"/>
          <w:szCs w:val="24"/>
          <w:u w:val="single"/>
        </w:rPr>
        <w:t>年</w:t>
      </w:r>
      <w:r>
        <w:rPr>
          <w:rFonts w:hint="eastAsia" w:asciiTheme="minorEastAsia" w:hAnsiTheme="minorEastAsia" w:eastAsiaTheme="minorEastAsia"/>
          <w:bCs/>
          <w:sz w:val="24"/>
          <w:szCs w:val="24"/>
          <w:u w:val="single"/>
          <w:lang w:val="en-US" w:eastAsia="zh-CN"/>
        </w:rPr>
        <w:t>09</w:t>
      </w:r>
      <w:r>
        <w:rPr>
          <w:rFonts w:hint="eastAsia" w:asciiTheme="minorEastAsia" w:hAnsiTheme="minorEastAsia" w:eastAsiaTheme="minorEastAsia"/>
          <w:bCs/>
          <w:sz w:val="24"/>
          <w:szCs w:val="24"/>
          <w:u w:val="single"/>
        </w:rPr>
        <w:t>月</w:t>
      </w:r>
      <w:r>
        <w:rPr>
          <w:rFonts w:hint="eastAsia" w:asciiTheme="minorEastAsia" w:hAnsiTheme="minorEastAsia" w:eastAsiaTheme="minorEastAsia"/>
          <w:bCs/>
          <w:sz w:val="24"/>
          <w:szCs w:val="24"/>
          <w:u w:val="single"/>
          <w:lang w:val="en-US" w:eastAsia="zh-CN"/>
        </w:rPr>
        <w:t>07</w:t>
      </w:r>
      <w:r>
        <w:rPr>
          <w:rFonts w:hint="eastAsia" w:asciiTheme="minorEastAsia" w:hAnsiTheme="minorEastAsia" w:eastAsiaTheme="minorEastAsia"/>
          <w:bCs/>
          <w:sz w:val="24"/>
          <w:szCs w:val="24"/>
          <w:u w:val="single"/>
        </w:rPr>
        <w:t>日9点</w:t>
      </w:r>
      <w:r>
        <w:rPr>
          <w:rFonts w:hint="eastAsia" w:asciiTheme="minorEastAsia" w:hAnsiTheme="minorEastAsia" w:eastAsiaTheme="minorEastAsia"/>
          <w:bCs/>
          <w:sz w:val="24"/>
          <w:szCs w:val="24"/>
          <w:u w:val="single"/>
          <w:lang w:val="en-US" w:eastAsia="zh-CN"/>
        </w:rPr>
        <w:t>0</w:t>
      </w:r>
      <w:r>
        <w:rPr>
          <w:rFonts w:hint="eastAsia" w:asciiTheme="minorEastAsia" w:hAnsiTheme="minorEastAsia" w:eastAsiaTheme="minorEastAsia"/>
          <w:bCs/>
          <w:sz w:val="24"/>
          <w:szCs w:val="24"/>
          <w:u w:val="single"/>
        </w:rPr>
        <w:t>0分</w:t>
      </w:r>
      <w:r>
        <w:rPr>
          <w:rFonts w:hint="eastAsia" w:asciiTheme="minorEastAsia" w:hAnsiTheme="minorEastAsia" w:eastAsiaTheme="minorEastAsia"/>
          <w:bCs/>
          <w:sz w:val="24"/>
          <w:szCs w:val="24"/>
        </w:rPr>
        <w:t>（北京时间）</w:t>
      </w:r>
    </w:p>
    <w:p>
      <w:pPr>
        <w:ind w:firstLine="480" w:firstLineChars="200"/>
        <w:rPr>
          <w:rFonts w:asciiTheme="minorEastAsia" w:hAnsiTheme="minorEastAsia" w:eastAsiaTheme="minorEastAsia"/>
          <w:bCs/>
          <w:sz w:val="24"/>
          <w:szCs w:val="24"/>
          <w:u w:val="single"/>
        </w:rPr>
      </w:pPr>
      <w:r>
        <w:rPr>
          <w:rFonts w:hint="eastAsia" w:asciiTheme="minorEastAsia" w:hAnsiTheme="minorEastAsia" w:eastAsiaTheme="minorEastAsia"/>
          <w:sz w:val="24"/>
          <w:szCs w:val="24"/>
        </w:rPr>
        <w:t>地点：井冈山九银村镇银行会议室。</w:t>
      </w:r>
    </w:p>
    <w:p>
      <w:pPr>
        <w:pStyle w:val="2"/>
        <w:spacing w:line="360" w:lineRule="auto"/>
        <w:rPr>
          <w:rFonts w:cs="宋体" w:asciiTheme="minorEastAsia" w:hAnsiTheme="minorEastAsia" w:eastAsiaTheme="minorEastAsia"/>
          <w:b w:val="0"/>
          <w:sz w:val="24"/>
          <w:szCs w:val="24"/>
        </w:rPr>
      </w:pPr>
      <w:bookmarkStart w:id="26" w:name="_Toc35393634"/>
      <w:bookmarkStart w:id="27" w:name="_Toc35393803"/>
      <w:bookmarkStart w:id="28" w:name="_Toc28359017"/>
      <w:bookmarkStart w:id="29" w:name="_Toc50922417"/>
      <w:bookmarkStart w:id="30" w:name="_Toc28359094"/>
      <w:r>
        <w:rPr>
          <w:rFonts w:hint="eastAsia" w:cs="宋体" w:asciiTheme="minorEastAsia" w:hAnsiTheme="minorEastAsia" w:eastAsiaTheme="minorEastAsia"/>
          <w:b w:val="0"/>
          <w:sz w:val="24"/>
          <w:szCs w:val="24"/>
        </w:rPr>
        <w:t>六、公告期限</w:t>
      </w:r>
      <w:bookmarkEnd w:id="26"/>
      <w:bookmarkEnd w:id="27"/>
      <w:bookmarkEnd w:id="28"/>
      <w:bookmarkEnd w:id="29"/>
      <w:bookmarkEnd w:id="30"/>
    </w:p>
    <w:p>
      <w:pPr>
        <w:ind w:firstLine="480" w:firstLineChars="200"/>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自本公告发布之日起3个工作日。</w:t>
      </w:r>
    </w:p>
    <w:p>
      <w:pPr>
        <w:pStyle w:val="2"/>
        <w:spacing w:line="360" w:lineRule="auto"/>
        <w:rPr>
          <w:rFonts w:cs="宋体" w:asciiTheme="minorEastAsia" w:hAnsiTheme="minorEastAsia" w:eastAsiaTheme="minorEastAsia"/>
          <w:b w:val="0"/>
          <w:sz w:val="24"/>
          <w:szCs w:val="24"/>
        </w:rPr>
      </w:pPr>
      <w:bookmarkStart w:id="31" w:name="_Toc35393635"/>
      <w:bookmarkStart w:id="32" w:name="_Toc35393804"/>
      <w:bookmarkStart w:id="33" w:name="_Toc50922418"/>
      <w:r>
        <w:rPr>
          <w:rFonts w:hint="eastAsia" w:cs="宋体" w:asciiTheme="minorEastAsia" w:hAnsiTheme="minorEastAsia" w:eastAsiaTheme="minorEastAsia"/>
          <w:b w:val="0"/>
          <w:sz w:val="24"/>
          <w:szCs w:val="24"/>
        </w:rPr>
        <w:t>七、其他补充事宜</w:t>
      </w:r>
      <w:bookmarkEnd w:id="31"/>
      <w:bookmarkEnd w:id="32"/>
      <w:bookmarkEnd w:id="33"/>
    </w:p>
    <w:p>
      <w:r>
        <w:rPr>
          <w:rFonts w:hint="eastAsia"/>
        </w:rPr>
        <w:t xml:space="preserve"> </w:t>
      </w:r>
      <w:r>
        <w:t xml:space="preserve">   </w:t>
      </w:r>
      <w:r>
        <w:rPr>
          <w:rFonts w:hint="eastAsia"/>
        </w:rPr>
        <w:t>无</w:t>
      </w:r>
    </w:p>
    <w:p>
      <w:pPr>
        <w:pStyle w:val="2"/>
        <w:spacing w:line="360" w:lineRule="auto"/>
        <w:rPr>
          <w:rFonts w:cs="宋体" w:asciiTheme="minorEastAsia" w:hAnsiTheme="minorEastAsia" w:eastAsiaTheme="minorEastAsia"/>
          <w:b w:val="0"/>
          <w:sz w:val="24"/>
          <w:szCs w:val="24"/>
        </w:rPr>
      </w:pPr>
      <w:bookmarkStart w:id="34" w:name="_Toc28359018"/>
      <w:bookmarkStart w:id="35" w:name="_Toc50922419"/>
      <w:bookmarkStart w:id="36" w:name="_Toc28359095"/>
      <w:bookmarkStart w:id="37" w:name="_Toc35393805"/>
      <w:bookmarkStart w:id="38" w:name="_Toc35393636"/>
      <w:r>
        <w:rPr>
          <w:rFonts w:hint="eastAsia" w:cs="宋体" w:asciiTheme="minorEastAsia" w:hAnsiTheme="minorEastAsia" w:eastAsiaTheme="minorEastAsia"/>
          <w:b w:val="0"/>
          <w:sz w:val="24"/>
          <w:szCs w:val="24"/>
        </w:rPr>
        <w:t>八、凡对本次采购提出询问，请按</w:t>
      </w:r>
      <w:r>
        <w:rPr>
          <w:rFonts w:cs="宋体" w:asciiTheme="minorEastAsia" w:hAnsiTheme="minorEastAsia" w:eastAsiaTheme="minorEastAsia"/>
          <w:b w:val="0"/>
          <w:sz w:val="24"/>
          <w:szCs w:val="24"/>
        </w:rPr>
        <w:t>以下方式</w:t>
      </w:r>
      <w:r>
        <w:rPr>
          <w:rFonts w:hint="eastAsia" w:cs="宋体" w:asciiTheme="minorEastAsia" w:hAnsiTheme="minorEastAsia" w:eastAsiaTheme="minorEastAsia"/>
          <w:b w:val="0"/>
          <w:sz w:val="24"/>
          <w:szCs w:val="24"/>
        </w:rPr>
        <w:t>联系。</w:t>
      </w:r>
      <w:bookmarkEnd w:id="34"/>
      <w:bookmarkEnd w:id="35"/>
      <w:bookmarkEnd w:id="36"/>
      <w:bookmarkEnd w:id="37"/>
      <w:bookmarkEnd w:id="38"/>
    </w:p>
    <w:p>
      <w:pPr>
        <w:pStyle w:val="8"/>
        <w:rPr>
          <w:rFonts w:asciiTheme="minorEastAsia" w:hAnsiTheme="minorEastAsia" w:eastAsiaTheme="minorEastAsia"/>
          <w:szCs w:val="24"/>
        </w:rPr>
      </w:pPr>
      <w:bookmarkStart w:id="39" w:name="_Toc28359019"/>
      <w:bookmarkStart w:id="40" w:name="_Toc35393637"/>
      <w:bookmarkStart w:id="41" w:name="_Toc35393806"/>
      <w:bookmarkStart w:id="42" w:name="_Toc28359096"/>
      <w:r>
        <w:rPr>
          <w:rFonts w:hint="eastAsia" w:asciiTheme="minorEastAsia" w:hAnsiTheme="minorEastAsia" w:eastAsiaTheme="minorEastAsia"/>
          <w:szCs w:val="24"/>
        </w:rPr>
        <w:t>1.采购人信息</w:t>
      </w:r>
      <w:bookmarkEnd w:id="39"/>
      <w:bookmarkEnd w:id="40"/>
      <w:bookmarkEnd w:id="41"/>
      <w:bookmarkEnd w:id="42"/>
    </w:p>
    <w:p>
      <w:pPr>
        <w:pStyle w:val="8"/>
        <w:rPr>
          <w:rFonts w:asciiTheme="minorEastAsia" w:hAnsiTheme="minorEastAsia" w:eastAsiaTheme="minorEastAsia"/>
          <w:szCs w:val="24"/>
          <w:u w:val="single"/>
        </w:rPr>
      </w:pPr>
      <w:r>
        <w:rPr>
          <w:rFonts w:hint="eastAsia" w:asciiTheme="minorEastAsia" w:hAnsiTheme="minorEastAsia" w:eastAsiaTheme="minorEastAsia"/>
          <w:szCs w:val="24"/>
        </w:rPr>
        <w:t xml:space="preserve">名    称：井冈山九银村镇银行有限责任公司  </w:t>
      </w:r>
    </w:p>
    <w:p>
      <w:pPr>
        <w:pStyle w:val="8"/>
        <w:rPr>
          <w:rFonts w:asciiTheme="minorEastAsia" w:hAnsiTheme="minorEastAsia" w:eastAsiaTheme="minorEastAsia"/>
          <w:szCs w:val="24"/>
        </w:rPr>
      </w:pPr>
      <w:r>
        <w:rPr>
          <w:rFonts w:hint="eastAsia" w:asciiTheme="minorEastAsia" w:hAnsiTheme="minorEastAsia" w:eastAsiaTheme="minorEastAsia"/>
          <w:szCs w:val="24"/>
        </w:rPr>
        <w:t>地    址：</w:t>
      </w:r>
      <w:r>
        <w:rPr>
          <w:rFonts w:hint="eastAsia" w:asciiTheme="minorEastAsia" w:hAnsiTheme="minorEastAsia" w:eastAsiaTheme="minorEastAsia"/>
          <w:bCs/>
          <w:szCs w:val="24"/>
          <w:u w:val="single"/>
        </w:rPr>
        <w:t>井冈山市新城区</w:t>
      </w:r>
    </w:p>
    <w:p>
      <w:pPr>
        <w:pStyle w:val="8"/>
        <w:rPr>
          <w:rFonts w:asciiTheme="minorEastAsia" w:hAnsiTheme="minorEastAsia" w:eastAsiaTheme="minorEastAsia"/>
          <w:szCs w:val="24"/>
        </w:rPr>
      </w:pPr>
      <w:r>
        <w:rPr>
          <w:rFonts w:hint="eastAsia" w:asciiTheme="minorEastAsia" w:hAnsiTheme="minorEastAsia" w:eastAsiaTheme="minorEastAsia"/>
          <w:szCs w:val="24"/>
        </w:rPr>
        <w:t>联系方式：13657068946</w:t>
      </w:r>
    </w:p>
    <w:p>
      <w:pPr>
        <w:pStyle w:val="8"/>
        <w:rPr>
          <w:rFonts w:asciiTheme="minorEastAsia" w:hAnsiTheme="minorEastAsia" w:eastAsiaTheme="minorEastAsia"/>
          <w:szCs w:val="24"/>
        </w:rPr>
      </w:pPr>
      <w:bookmarkStart w:id="43" w:name="_Toc35393807"/>
      <w:bookmarkStart w:id="44" w:name="_Toc28359020"/>
      <w:bookmarkStart w:id="45" w:name="_Toc28359097"/>
      <w:bookmarkStart w:id="46" w:name="_Toc35393638"/>
      <w:r>
        <w:rPr>
          <w:rFonts w:hint="eastAsia" w:asciiTheme="minorEastAsia" w:hAnsiTheme="minorEastAsia" w:eastAsiaTheme="minorEastAsia"/>
          <w:szCs w:val="24"/>
        </w:rPr>
        <w:t>2.采购代理机构信息</w:t>
      </w:r>
      <w:bookmarkEnd w:id="43"/>
      <w:bookmarkEnd w:id="44"/>
      <w:bookmarkEnd w:id="45"/>
      <w:bookmarkEnd w:id="46"/>
    </w:p>
    <w:p>
      <w:pPr>
        <w:pStyle w:val="8"/>
        <w:rPr>
          <w:rFonts w:asciiTheme="minorEastAsia" w:hAnsiTheme="minorEastAsia" w:eastAsiaTheme="minorEastAsia"/>
          <w:szCs w:val="24"/>
        </w:rPr>
      </w:pPr>
      <w:r>
        <w:rPr>
          <w:rFonts w:hint="eastAsia" w:asciiTheme="minorEastAsia" w:hAnsiTheme="minorEastAsia" w:eastAsiaTheme="minorEastAsia"/>
          <w:szCs w:val="24"/>
        </w:rPr>
        <w:t>名    称：江西睿创工程监理有限公司</w:t>
      </w:r>
    </w:p>
    <w:p>
      <w:pPr>
        <w:pStyle w:val="8"/>
        <w:rPr>
          <w:rFonts w:asciiTheme="minorEastAsia" w:hAnsiTheme="minorEastAsia" w:eastAsiaTheme="minorEastAsia"/>
          <w:szCs w:val="24"/>
        </w:rPr>
      </w:pPr>
      <w:r>
        <w:rPr>
          <w:rFonts w:hint="eastAsia" w:asciiTheme="minorEastAsia" w:hAnsiTheme="minorEastAsia" w:eastAsiaTheme="minorEastAsia"/>
          <w:szCs w:val="24"/>
        </w:rPr>
        <w:t>地　　址：江西省吉安市阳明西路6号</w:t>
      </w:r>
    </w:p>
    <w:p>
      <w:pPr>
        <w:pStyle w:val="8"/>
        <w:rPr>
          <w:rFonts w:asciiTheme="minorEastAsia" w:hAnsiTheme="minorEastAsia" w:eastAsiaTheme="minorEastAsia"/>
          <w:szCs w:val="24"/>
          <w:u w:val="single"/>
        </w:rPr>
      </w:pPr>
      <w:r>
        <w:rPr>
          <w:rFonts w:hint="eastAsia" w:asciiTheme="minorEastAsia" w:hAnsiTheme="minorEastAsia" w:eastAsiaTheme="minorEastAsia"/>
          <w:szCs w:val="24"/>
        </w:rPr>
        <w:t>联系方式：18370675800</w:t>
      </w:r>
    </w:p>
    <w:p>
      <w:pPr>
        <w:pStyle w:val="8"/>
        <w:rPr>
          <w:rFonts w:asciiTheme="minorEastAsia" w:hAnsiTheme="minorEastAsia" w:eastAsiaTheme="minorEastAsia"/>
          <w:szCs w:val="24"/>
        </w:rPr>
      </w:pPr>
      <w:bookmarkStart w:id="47" w:name="_Toc35393639"/>
      <w:bookmarkStart w:id="48" w:name="_Toc35393808"/>
      <w:bookmarkStart w:id="49" w:name="_Toc28359098"/>
      <w:bookmarkStart w:id="50" w:name="_Toc28359021"/>
      <w:r>
        <w:rPr>
          <w:rFonts w:hint="eastAsia" w:asciiTheme="minorEastAsia" w:hAnsiTheme="minorEastAsia" w:eastAsiaTheme="minorEastAsia"/>
          <w:szCs w:val="24"/>
        </w:rPr>
        <w:t>3.项目联系</w:t>
      </w:r>
      <w:r>
        <w:rPr>
          <w:rFonts w:asciiTheme="minorEastAsia" w:hAnsiTheme="minorEastAsia" w:eastAsiaTheme="minorEastAsia"/>
          <w:szCs w:val="24"/>
        </w:rPr>
        <w:t>方式</w:t>
      </w:r>
      <w:bookmarkEnd w:id="47"/>
      <w:bookmarkEnd w:id="48"/>
      <w:bookmarkEnd w:id="49"/>
      <w:bookmarkEnd w:id="50"/>
    </w:p>
    <w:p>
      <w:pPr>
        <w:pStyle w:val="8"/>
        <w:rPr>
          <w:rFonts w:asciiTheme="minorEastAsia" w:hAnsiTheme="minorEastAsia" w:eastAsiaTheme="minorEastAsia"/>
          <w:szCs w:val="24"/>
        </w:rPr>
      </w:pPr>
      <w:r>
        <w:rPr>
          <w:rFonts w:hint="eastAsia" w:asciiTheme="minorEastAsia" w:hAnsiTheme="minorEastAsia" w:eastAsiaTheme="minorEastAsia"/>
          <w:szCs w:val="24"/>
        </w:rPr>
        <w:t>项目联系人：</w:t>
      </w:r>
      <w:r>
        <w:rPr>
          <w:rFonts w:hint="eastAsia" w:asciiTheme="minorEastAsia" w:hAnsiTheme="minorEastAsia" w:eastAsiaTheme="minorEastAsia"/>
          <w:szCs w:val="24"/>
          <w:u w:val="single"/>
        </w:rPr>
        <w:t>王女士</w:t>
      </w:r>
    </w:p>
    <w:p>
      <w:pPr>
        <w:pStyle w:val="8"/>
        <w:rPr>
          <w:rFonts w:asciiTheme="minorEastAsia" w:hAnsiTheme="minorEastAsia" w:eastAsiaTheme="minorEastAsia"/>
          <w:szCs w:val="24"/>
        </w:rPr>
      </w:pPr>
      <w:r>
        <w:rPr>
          <w:rFonts w:hint="eastAsia" w:asciiTheme="minorEastAsia" w:hAnsiTheme="minorEastAsia" w:eastAsiaTheme="minorEastAsia"/>
          <w:szCs w:val="24"/>
        </w:rPr>
        <w:t>电　　 话：18370675800</w:t>
      </w:r>
    </w:p>
    <w:p>
      <w:pPr>
        <w:spacing w:line="440" w:lineRule="atLeast"/>
        <w:ind w:firstLine="602" w:firstLineChars="250"/>
        <w:rPr>
          <w:rFonts w:ascii="宋体" w:hAnsi="宋体"/>
          <w:b/>
          <w:sz w:val="24"/>
          <w:szCs w:val="24"/>
          <w:highlight w:val="green"/>
        </w:rPr>
        <w:sectPr>
          <w:footerReference r:id="rId7" w:type="first"/>
          <w:pgSz w:w="11907" w:h="16840"/>
          <w:pgMar w:top="1474" w:right="850" w:bottom="1474" w:left="1134" w:header="720" w:footer="720" w:gutter="0"/>
          <w:pgBorders w:offsetFrom="page">
            <w:top w:val="double" w:color="auto" w:sz="4" w:space="24"/>
            <w:left w:val="double" w:color="auto" w:sz="4" w:space="24"/>
            <w:bottom w:val="double" w:color="auto" w:sz="4" w:space="24"/>
            <w:right w:val="double" w:color="auto" w:sz="4" w:space="24"/>
          </w:pgBorders>
          <w:pgNumType w:start="1"/>
          <w:cols w:space="720" w:num="1"/>
          <w:titlePg/>
          <w:docGrid w:linePitch="285" w:charSpace="0"/>
        </w:sectPr>
      </w:pPr>
    </w:p>
    <w:p>
      <w:pPr>
        <w:pStyle w:val="2"/>
        <w:spacing w:line="276" w:lineRule="auto"/>
        <w:jc w:val="center"/>
      </w:pPr>
      <w:bookmarkStart w:id="51" w:name="_Toc50922420"/>
      <w:r>
        <w:rPr>
          <w:rFonts w:hint="eastAsia"/>
        </w:rPr>
        <w:t>第二章  供应商须知</w:t>
      </w:r>
      <w:bookmarkEnd w:id="51"/>
    </w:p>
    <w:p>
      <w:pPr>
        <w:pStyle w:val="2"/>
        <w:spacing w:line="276" w:lineRule="auto"/>
        <w:jc w:val="center"/>
        <w:rPr>
          <w:b w:val="0"/>
          <w:bCs w:val="0"/>
          <w:sz w:val="28"/>
          <w:szCs w:val="28"/>
        </w:rPr>
      </w:pPr>
      <w:bookmarkStart w:id="52" w:name="_Toc220257383"/>
      <w:bookmarkStart w:id="53" w:name="_Toc50922421"/>
      <w:bookmarkStart w:id="54" w:name="_Toc220403898"/>
      <w:bookmarkStart w:id="55" w:name="_Toc221335709"/>
      <w:r>
        <w:rPr>
          <w:rFonts w:hint="eastAsia"/>
          <w:b w:val="0"/>
          <w:bCs w:val="0"/>
          <w:sz w:val="28"/>
          <w:szCs w:val="28"/>
        </w:rPr>
        <w:t>一、供应商须知前附表</w:t>
      </w:r>
      <w:bookmarkEnd w:id="52"/>
      <w:bookmarkEnd w:id="53"/>
      <w:bookmarkEnd w:id="54"/>
      <w:bookmarkEnd w:id="55"/>
    </w:p>
    <w:tbl>
      <w:tblPr>
        <w:tblStyle w:val="18"/>
        <w:tblW w:w="101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9"/>
        <w:gridCol w:w="1215"/>
        <w:gridCol w:w="8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9" w:type="dxa"/>
            <w:vAlign w:val="center"/>
          </w:tcPr>
          <w:p>
            <w:pPr>
              <w:spacing w:line="440" w:lineRule="atLeast"/>
              <w:jc w:val="center"/>
              <w:rPr>
                <w:rFonts w:ascii="宋体" w:hAnsi="宋体"/>
                <w:b/>
                <w:bCs/>
                <w:sz w:val="24"/>
                <w:szCs w:val="24"/>
              </w:rPr>
            </w:pPr>
            <w:r>
              <w:rPr>
                <w:rFonts w:hint="eastAsia" w:ascii="宋体" w:hAnsi="宋体"/>
                <w:b/>
                <w:bCs/>
                <w:sz w:val="24"/>
                <w:szCs w:val="24"/>
              </w:rPr>
              <w:t>序号</w:t>
            </w:r>
          </w:p>
        </w:tc>
        <w:tc>
          <w:tcPr>
            <w:tcW w:w="1215" w:type="dxa"/>
            <w:vAlign w:val="center"/>
          </w:tcPr>
          <w:p>
            <w:pPr>
              <w:spacing w:line="440" w:lineRule="atLeast"/>
              <w:jc w:val="center"/>
              <w:rPr>
                <w:rFonts w:ascii="宋体" w:hAnsi="宋体"/>
                <w:b/>
                <w:bCs/>
                <w:sz w:val="24"/>
                <w:szCs w:val="24"/>
              </w:rPr>
            </w:pPr>
            <w:r>
              <w:rPr>
                <w:rFonts w:hint="eastAsia" w:ascii="宋体" w:hAnsi="宋体"/>
                <w:b/>
                <w:bCs/>
                <w:sz w:val="24"/>
                <w:szCs w:val="24"/>
              </w:rPr>
              <w:t>条款号</w:t>
            </w:r>
          </w:p>
        </w:tc>
        <w:tc>
          <w:tcPr>
            <w:tcW w:w="8057" w:type="dxa"/>
            <w:vAlign w:val="center"/>
          </w:tcPr>
          <w:p>
            <w:pPr>
              <w:spacing w:line="440" w:lineRule="atLeast"/>
              <w:jc w:val="center"/>
              <w:rPr>
                <w:rFonts w:ascii="宋体" w:hAnsi="宋体"/>
                <w:b/>
                <w:bCs/>
                <w:sz w:val="24"/>
                <w:szCs w:val="24"/>
              </w:rPr>
            </w:pPr>
            <w:r>
              <w:rPr>
                <w:rFonts w:hint="eastAsia" w:ascii="宋体" w:hAnsi="宋体"/>
                <w:b/>
                <w:bCs/>
                <w:sz w:val="24"/>
                <w:szCs w:val="24"/>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9" w:type="dxa"/>
            <w:vAlign w:val="center"/>
          </w:tcPr>
          <w:p>
            <w:pPr>
              <w:spacing w:line="440" w:lineRule="atLeast"/>
              <w:jc w:val="center"/>
              <w:rPr>
                <w:rFonts w:ascii="宋体" w:hAnsi="宋体"/>
                <w:sz w:val="24"/>
                <w:szCs w:val="24"/>
              </w:rPr>
            </w:pPr>
            <w:r>
              <w:rPr>
                <w:rFonts w:hint="eastAsia" w:ascii="宋体" w:hAnsi="宋体"/>
                <w:sz w:val="24"/>
                <w:szCs w:val="24"/>
              </w:rPr>
              <w:t>1</w:t>
            </w:r>
          </w:p>
        </w:tc>
        <w:tc>
          <w:tcPr>
            <w:tcW w:w="1215" w:type="dxa"/>
            <w:vAlign w:val="center"/>
          </w:tcPr>
          <w:p>
            <w:pPr>
              <w:spacing w:line="440" w:lineRule="atLeast"/>
              <w:jc w:val="center"/>
              <w:rPr>
                <w:rFonts w:ascii="宋体" w:hAnsi="宋体"/>
                <w:sz w:val="24"/>
                <w:szCs w:val="24"/>
              </w:rPr>
            </w:pPr>
            <w:r>
              <w:rPr>
                <w:rFonts w:hint="eastAsia" w:ascii="宋体" w:hAnsi="宋体"/>
                <w:sz w:val="24"/>
                <w:szCs w:val="24"/>
              </w:rPr>
              <w:t>1</w:t>
            </w:r>
          </w:p>
        </w:tc>
        <w:tc>
          <w:tcPr>
            <w:tcW w:w="8057" w:type="dxa"/>
            <w:vAlign w:val="center"/>
          </w:tcPr>
          <w:p>
            <w:pPr>
              <w:spacing w:line="440" w:lineRule="atLeast"/>
              <w:ind w:left="180" w:hanging="180"/>
              <w:rPr>
                <w:rFonts w:ascii="宋体" w:hAnsi="宋体"/>
                <w:sz w:val="24"/>
                <w:szCs w:val="24"/>
              </w:rPr>
            </w:pPr>
            <w:r>
              <w:rPr>
                <w:rFonts w:hint="eastAsia" w:ascii="宋体" w:hAnsi="宋体"/>
                <w:sz w:val="24"/>
                <w:szCs w:val="24"/>
              </w:rPr>
              <w:t>项目名称及项目编号：详见“第一章 谈判邀请”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9" w:type="dxa"/>
            <w:vAlign w:val="center"/>
          </w:tcPr>
          <w:p>
            <w:pPr>
              <w:spacing w:line="440" w:lineRule="atLeast"/>
              <w:jc w:val="center"/>
              <w:rPr>
                <w:rFonts w:ascii="宋体" w:hAnsi="宋体"/>
                <w:sz w:val="24"/>
                <w:szCs w:val="24"/>
              </w:rPr>
            </w:pPr>
            <w:r>
              <w:rPr>
                <w:rFonts w:hint="eastAsia" w:ascii="宋体" w:hAnsi="宋体"/>
                <w:sz w:val="24"/>
                <w:szCs w:val="24"/>
              </w:rPr>
              <w:t>2</w:t>
            </w:r>
          </w:p>
        </w:tc>
        <w:tc>
          <w:tcPr>
            <w:tcW w:w="1215" w:type="dxa"/>
            <w:vAlign w:val="center"/>
          </w:tcPr>
          <w:p>
            <w:pPr>
              <w:spacing w:line="440" w:lineRule="atLeast"/>
              <w:jc w:val="center"/>
              <w:rPr>
                <w:rFonts w:ascii="宋体" w:hAnsi="宋体"/>
                <w:sz w:val="24"/>
                <w:szCs w:val="24"/>
              </w:rPr>
            </w:pPr>
            <w:r>
              <w:rPr>
                <w:rFonts w:hint="eastAsia" w:ascii="宋体" w:hAnsi="宋体"/>
                <w:sz w:val="24"/>
                <w:szCs w:val="24"/>
              </w:rPr>
              <w:t>2</w:t>
            </w:r>
            <w:r>
              <w:rPr>
                <w:rFonts w:ascii="宋体" w:hAnsi="宋体"/>
                <w:sz w:val="24"/>
                <w:szCs w:val="24"/>
              </w:rPr>
              <w:t>.1</w:t>
            </w:r>
          </w:p>
        </w:tc>
        <w:tc>
          <w:tcPr>
            <w:tcW w:w="8057" w:type="dxa"/>
            <w:vAlign w:val="center"/>
          </w:tcPr>
          <w:p>
            <w:pPr>
              <w:spacing w:line="440" w:lineRule="atLeast"/>
              <w:rPr>
                <w:rFonts w:ascii="宋体" w:hAnsi="宋体"/>
                <w:sz w:val="24"/>
                <w:szCs w:val="24"/>
              </w:rPr>
            </w:pPr>
            <w:r>
              <w:rPr>
                <w:rFonts w:hint="eastAsia" w:ascii="宋体" w:hAnsi="宋体"/>
                <w:sz w:val="24"/>
                <w:szCs w:val="24"/>
              </w:rPr>
              <w:t>采购人名称：详见“第一章  谈判邀请”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9" w:type="dxa"/>
            <w:vAlign w:val="center"/>
          </w:tcPr>
          <w:p>
            <w:pPr>
              <w:spacing w:line="440" w:lineRule="atLeast"/>
              <w:jc w:val="center"/>
              <w:rPr>
                <w:rFonts w:ascii="宋体" w:hAnsi="宋体"/>
                <w:sz w:val="24"/>
                <w:szCs w:val="24"/>
              </w:rPr>
            </w:pPr>
            <w:r>
              <w:rPr>
                <w:rFonts w:hint="eastAsia" w:ascii="宋体" w:hAnsi="宋体"/>
                <w:sz w:val="24"/>
                <w:szCs w:val="24"/>
              </w:rPr>
              <w:t>3</w:t>
            </w:r>
          </w:p>
        </w:tc>
        <w:tc>
          <w:tcPr>
            <w:tcW w:w="1215" w:type="dxa"/>
            <w:vAlign w:val="center"/>
          </w:tcPr>
          <w:p>
            <w:pPr>
              <w:spacing w:line="440" w:lineRule="atLeast"/>
              <w:jc w:val="center"/>
              <w:rPr>
                <w:rFonts w:ascii="宋体" w:hAnsi="宋体"/>
                <w:sz w:val="24"/>
                <w:szCs w:val="24"/>
              </w:rPr>
            </w:pPr>
            <w:r>
              <w:rPr>
                <w:rFonts w:hint="eastAsia" w:ascii="宋体" w:hAnsi="宋体"/>
                <w:sz w:val="24"/>
                <w:szCs w:val="24"/>
              </w:rPr>
              <w:t>2.2</w:t>
            </w:r>
          </w:p>
        </w:tc>
        <w:tc>
          <w:tcPr>
            <w:tcW w:w="8057" w:type="dxa"/>
            <w:vAlign w:val="center"/>
          </w:tcPr>
          <w:p>
            <w:pPr>
              <w:spacing w:line="440" w:lineRule="atLeast"/>
              <w:rPr>
                <w:rFonts w:ascii="宋体" w:hAnsi="宋体"/>
                <w:sz w:val="24"/>
                <w:szCs w:val="24"/>
              </w:rPr>
            </w:pPr>
            <w:r>
              <w:rPr>
                <w:rFonts w:hint="eastAsia" w:ascii="宋体" w:hAnsi="宋体"/>
                <w:sz w:val="24"/>
                <w:szCs w:val="24"/>
              </w:rPr>
              <w:t>采购代理机构名称：详见“第一章  谈判邀请”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9" w:type="dxa"/>
            <w:vAlign w:val="center"/>
          </w:tcPr>
          <w:p>
            <w:pPr>
              <w:spacing w:line="440" w:lineRule="atLeast"/>
              <w:jc w:val="center"/>
              <w:rPr>
                <w:rFonts w:ascii="宋体" w:hAnsi="宋体"/>
                <w:sz w:val="24"/>
                <w:szCs w:val="24"/>
              </w:rPr>
            </w:pPr>
            <w:r>
              <w:rPr>
                <w:rFonts w:hint="eastAsia" w:ascii="宋体" w:hAnsi="宋体"/>
                <w:sz w:val="24"/>
                <w:szCs w:val="24"/>
              </w:rPr>
              <w:t>4</w:t>
            </w:r>
          </w:p>
        </w:tc>
        <w:tc>
          <w:tcPr>
            <w:tcW w:w="1215" w:type="dxa"/>
            <w:vAlign w:val="center"/>
          </w:tcPr>
          <w:p>
            <w:pPr>
              <w:spacing w:line="440" w:lineRule="atLeast"/>
              <w:jc w:val="center"/>
              <w:rPr>
                <w:rFonts w:ascii="宋体" w:hAnsi="宋体"/>
                <w:sz w:val="24"/>
                <w:szCs w:val="24"/>
              </w:rPr>
            </w:pPr>
            <w:r>
              <w:rPr>
                <w:rFonts w:hint="eastAsia" w:ascii="宋体" w:hAnsi="宋体"/>
                <w:sz w:val="24"/>
                <w:szCs w:val="24"/>
              </w:rPr>
              <w:t>3.2.1</w:t>
            </w:r>
          </w:p>
        </w:tc>
        <w:tc>
          <w:tcPr>
            <w:tcW w:w="8057" w:type="dxa"/>
            <w:vAlign w:val="center"/>
          </w:tcPr>
          <w:p>
            <w:pPr>
              <w:spacing w:before="120" w:beforeLines="50" w:line="440" w:lineRule="atLeast"/>
              <w:rPr>
                <w:rFonts w:ascii="宋体" w:hAnsi="宋体"/>
                <w:sz w:val="24"/>
                <w:szCs w:val="24"/>
              </w:rPr>
            </w:pPr>
            <w:r>
              <w:rPr>
                <w:rFonts w:hint="eastAsia" w:ascii="宋体" w:hAnsi="宋体"/>
                <w:sz w:val="24"/>
                <w:szCs w:val="24"/>
              </w:rPr>
              <w:t>本项目是否接受联合体参加谈判：详见“第一章  谈判邀请”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9" w:type="dxa"/>
            <w:vAlign w:val="center"/>
          </w:tcPr>
          <w:p>
            <w:pPr>
              <w:spacing w:line="440" w:lineRule="atLeast"/>
              <w:jc w:val="center"/>
              <w:rPr>
                <w:rFonts w:ascii="宋体" w:hAnsi="宋体"/>
                <w:sz w:val="24"/>
                <w:szCs w:val="24"/>
              </w:rPr>
            </w:pPr>
            <w:r>
              <w:rPr>
                <w:rFonts w:hint="eastAsia" w:ascii="宋体" w:hAnsi="宋体"/>
                <w:sz w:val="24"/>
                <w:szCs w:val="24"/>
              </w:rPr>
              <w:t>5</w:t>
            </w:r>
          </w:p>
        </w:tc>
        <w:tc>
          <w:tcPr>
            <w:tcW w:w="1215" w:type="dxa"/>
            <w:vAlign w:val="center"/>
          </w:tcPr>
          <w:p>
            <w:pPr>
              <w:spacing w:line="440" w:lineRule="atLeast"/>
              <w:jc w:val="center"/>
              <w:rPr>
                <w:rFonts w:ascii="宋体" w:hAnsi="宋体"/>
                <w:sz w:val="24"/>
                <w:szCs w:val="24"/>
              </w:rPr>
            </w:pPr>
            <w:r>
              <w:rPr>
                <w:rFonts w:hint="eastAsia" w:ascii="宋体" w:hAnsi="宋体"/>
                <w:sz w:val="24"/>
                <w:szCs w:val="24"/>
              </w:rPr>
              <w:t>8</w:t>
            </w:r>
          </w:p>
        </w:tc>
        <w:tc>
          <w:tcPr>
            <w:tcW w:w="8057" w:type="dxa"/>
            <w:vAlign w:val="center"/>
          </w:tcPr>
          <w:p>
            <w:pPr>
              <w:spacing w:before="120" w:beforeLines="50" w:line="440" w:lineRule="atLeast"/>
              <w:rPr>
                <w:rFonts w:ascii="宋体" w:hAnsi="宋体"/>
                <w:b/>
                <w:sz w:val="24"/>
                <w:szCs w:val="24"/>
              </w:rPr>
            </w:pPr>
            <w:r>
              <w:rPr>
                <w:rFonts w:hint="eastAsia" w:ascii="宋体" w:hAnsi="宋体"/>
                <w:b/>
                <w:sz w:val="24"/>
                <w:szCs w:val="24"/>
              </w:rPr>
              <w:t>供应商应当提交的资格、资信证明文件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9" w:type="dxa"/>
            <w:vAlign w:val="center"/>
          </w:tcPr>
          <w:p>
            <w:pPr>
              <w:spacing w:line="440" w:lineRule="atLeast"/>
              <w:jc w:val="center"/>
              <w:rPr>
                <w:rFonts w:ascii="宋体" w:hAnsi="宋体"/>
                <w:sz w:val="24"/>
                <w:szCs w:val="24"/>
              </w:rPr>
            </w:pPr>
            <w:r>
              <w:rPr>
                <w:rFonts w:hint="eastAsia" w:ascii="宋体" w:hAnsi="宋体"/>
                <w:sz w:val="24"/>
                <w:szCs w:val="24"/>
              </w:rPr>
              <w:t>6</w:t>
            </w:r>
          </w:p>
        </w:tc>
        <w:tc>
          <w:tcPr>
            <w:tcW w:w="1215" w:type="dxa"/>
            <w:vAlign w:val="center"/>
          </w:tcPr>
          <w:p>
            <w:pPr>
              <w:spacing w:line="440" w:lineRule="atLeast"/>
              <w:jc w:val="center"/>
              <w:rPr>
                <w:rFonts w:ascii="宋体" w:hAnsi="宋体"/>
                <w:sz w:val="24"/>
                <w:szCs w:val="24"/>
              </w:rPr>
            </w:pPr>
            <w:r>
              <w:rPr>
                <w:rFonts w:hint="eastAsia" w:ascii="宋体" w:hAnsi="宋体"/>
                <w:sz w:val="24"/>
                <w:szCs w:val="24"/>
              </w:rPr>
              <w:t>9</w:t>
            </w:r>
          </w:p>
        </w:tc>
        <w:tc>
          <w:tcPr>
            <w:tcW w:w="8057" w:type="dxa"/>
            <w:vAlign w:val="center"/>
          </w:tcPr>
          <w:p>
            <w:pPr>
              <w:spacing w:before="120" w:beforeLines="50" w:line="440" w:lineRule="atLeast"/>
              <w:rPr>
                <w:rFonts w:ascii="宋体" w:hAnsi="宋体"/>
                <w:b/>
                <w:sz w:val="24"/>
                <w:szCs w:val="24"/>
                <w:highlight w:val="green"/>
              </w:rPr>
            </w:pPr>
            <w:r>
              <w:rPr>
                <w:rFonts w:hint="eastAsia" w:ascii="宋体" w:hAnsi="宋体"/>
                <w:sz w:val="24"/>
                <w:szCs w:val="24"/>
              </w:rPr>
              <w:t>为落实政府采购政策，参加谈判的供应商和采购货物需满足的要求及供应商须提供的证明材料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9" w:type="dxa"/>
            <w:vAlign w:val="center"/>
          </w:tcPr>
          <w:p>
            <w:pPr>
              <w:spacing w:line="440" w:lineRule="atLeast"/>
              <w:jc w:val="center"/>
              <w:rPr>
                <w:rFonts w:ascii="宋体" w:hAnsi="宋体"/>
                <w:sz w:val="24"/>
                <w:szCs w:val="24"/>
              </w:rPr>
            </w:pPr>
            <w:r>
              <w:rPr>
                <w:rFonts w:hint="eastAsia" w:ascii="宋体" w:hAnsi="宋体"/>
                <w:sz w:val="24"/>
                <w:szCs w:val="24"/>
              </w:rPr>
              <w:t>7</w:t>
            </w:r>
          </w:p>
        </w:tc>
        <w:tc>
          <w:tcPr>
            <w:tcW w:w="1215" w:type="dxa"/>
            <w:vAlign w:val="center"/>
          </w:tcPr>
          <w:p>
            <w:pPr>
              <w:spacing w:line="440" w:lineRule="atLeast"/>
              <w:jc w:val="center"/>
              <w:rPr>
                <w:rFonts w:ascii="宋体" w:hAnsi="宋体"/>
                <w:sz w:val="24"/>
                <w:szCs w:val="24"/>
              </w:rPr>
            </w:pPr>
            <w:r>
              <w:rPr>
                <w:rFonts w:hint="eastAsia" w:ascii="宋体" w:hAnsi="宋体"/>
                <w:sz w:val="24"/>
                <w:szCs w:val="24"/>
              </w:rPr>
              <w:t>15</w:t>
            </w:r>
          </w:p>
        </w:tc>
        <w:tc>
          <w:tcPr>
            <w:tcW w:w="8057" w:type="dxa"/>
            <w:vAlign w:val="center"/>
          </w:tcPr>
          <w:p>
            <w:pPr>
              <w:snapToGrid w:val="0"/>
              <w:spacing w:after="120"/>
              <w:rPr>
                <w:rFonts w:ascii="宋体" w:hAnsi="宋体"/>
                <w:sz w:val="24"/>
              </w:rPr>
            </w:pPr>
            <w:r>
              <w:rPr>
                <w:rFonts w:hint="eastAsia" w:ascii="Calibri" w:hAnsi="宋体"/>
                <w:sz w:val="24"/>
              </w:rPr>
              <w:t>次采购项目的投标保证金为：人民币贰仟元整（2000）。</w:t>
            </w:r>
          </w:p>
          <w:p>
            <w:pPr>
              <w:spacing w:line="440" w:lineRule="exact"/>
              <w:rPr>
                <w:rFonts w:ascii="宋体" w:hAnsi="宋体"/>
                <w:sz w:val="24"/>
                <w:szCs w:val="24"/>
              </w:rPr>
            </w:pPr>
            <w:r>
              <w:rPr>
                <w:rFonts w:hint="eastAsia" w:ascii="宋体" w:hAnsi="宋体"/>
                <w:sz w:val="24"/>
              </w:rPr>
              <w:t>用信封密封随投标文件同时递交，未中标现场退回。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9" w:type="dxa"/>
            <w:vAlign w:val="center"/>
          </w:tcPr>
          <w:p>
            <w:pPr>
              <w:spacing w:line="440" w:lineRule="atLeast"/>
              <w:jc w:val="center"/>
              <w:rPr>
                <w:rFonts w:ascii="宋体" w:hAnsi="宋体"/>
                <w:sz w:val="24"/>
                <w:szCs w:val="24"/>
              </w:rPr>
            </w:pPr>
            <w:r>
              <w:rPr>
                <w:rFonts w:hint="eastAsia" w:ascii="宋体" w:hAnsi="宋体"/>
                <w:sz w:val="24"/>
                <w:szCs w:val="24"/>
              </w:rPr>
              <w:t>8</w:t>
            </w:r>
          </w:p>
        </w:tc>
        <w:tc>
          <w:tcPr>
            <w:tcW w:w="1215" w:type="dxa"/>
            <w:vAlign w:val="center"/>
          </w:tcPr>
          <w:p>
            <w:pPr>
              <w:spacing w:line="440" w:lineRule="atLeast"/>
              <w:jc w:val="center"/>
              <w:rPr>
                <w:rFonts w:ascii="宋体" w:hAnsi="宋体"/>
                <w:sz w:val="24"/>
                <w:szCs w:val="24"/>
              </w:rPr>
            </w:pPr>
            <w:r>
              <w:rPr>
                <w:rFonts w:hint="eastAsia" w:ascii="宋体" w:hAnsi="宋体"/>
                <w:sz w:val="24"/>
                <w:szCs w:val="24"/>
              </w:rPr>
              <w:t>16</w:t>
            </w:r>
          </w:p>
        </w:tc>
        <w:tc>
          <w:tcPr>
            <w:tcW w:w="8057" w:type="dxa"/>
            <w:vAlign w:val="center"/>
          </w:tcPr>
          <w:p>
            <w:pPr>
              <w:spacing w:line="440" w:lineRule="atLeast"/>
              <w:ind w:left="567" w:hanging="567"/>
              <w:rPr>
                <w:rFonts w:ascii="宋体" w:hAnsi="宋体"/>
                <w:b/>
                <w:sz w:val="24"/>
                <w:szCs w:val="24"/>
              </w:rPr>
            </w:pPr>
            <w:r>
              <w:rPr>
                <w:rFonts w:hint="eastAsia" w:ascii="宋体" w:hAnsi="宋体"/>
                <w:sz w:val="24"/>
                <w:szCs w:val="24"/>
              </w:rPr>
              <w:t>谈判有效期：自谈判之日起</w:t>
            </w:r>
            <w:r>
              <w:rPr>
                <w:rFonts w:hint="eastAsia" w:ascii="宋体" w:hAnsi="宋体"/>
                <w:b/>
                <w:sz w:val="24"/>
                <w:szCs w:val="24"/>
                <w:u w:val="single"/>
              </w:rPr>
              <w:t xml:space="preserve">90  </w:t>
            </w:r>
            <w:r>
              <w:rPr>
                <w:rFonts w:hint="eastAsia" w:ascii="宋体" w:hAnsi="宋体"/>
                <w:b/>
                <w:sz w:val="24"/>
                <w:szCs w:val="24"/>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9" w:type="dxa"/>
            <w:vAlign w:val="center"/>
          </w:tcPr>
          <w:p>
            <w:pPr>
              <w:spacing w:line="440" w:lineRule="atLeast"/>
              <w:jc w:val="center"/>
              <w:rPr>
                <w:rFonts w:ascii="宋体" w:hAnsi="宋体"/>
                <w:sz w:val="24"/>
                <w:szCs w:val="24"/>
              </w:rPr>
            </w:pPr>
            <w:r>
              <w:rPr>
                <w:rFonts w:hint="eastAsia" w:ascii="宋体" w:hAnsi="宋体"/>
                <w:sz w:val="24"/>
                <w:szCs w:val="24"/>
              </w:rPr>
              <w:t>9</w:t>
            </w:r>
          </w:p>
        </w:tc>
        <w:tc>
          <w:tcPr>
            <w:tcW w:w="1215" w:type="dxa"/>
            <w:vAlign w:val="center"/>
          </w:tcPr>
          <w:p>
            <w:pPr>
              <w:spacing w:line="440" w:lineRule="atLeast"/>
              <w:jc w:val="center"/>
              <w:rPr>
                <w:rFonts w:ascii="宋体" w:hAnsi="宋体"/>
                <w:sz w:val="24"/>
                <w:szCs w:val="24"/>
              </w:rPr>
            </w:pPr>
            <w:r>
              <w:rPr>
                <w:rFonts w:hint="eastAsia" w:ascii="宋体" w:hAnsi="宋体"/>
                <w:sz w:val="24"/>
                <w:szCs w:val="24"/>
              </w:rPr>
              <w:t>17</w:t>
            </w:r>
          </w:p>
        </w:tc>
        <w:tc>
          <w:tcPr>
            <w:tcW w:w="8057" w:type="dxa"/>
            <w:vAlign w:val="center"/>
          </w:tcPr>
          <w:p>
            <w:pPr>
              <w:spacing w:line="440" w:lineRule="atLeast"/>
              <w:ind w:left="567" w:hanging="567"/>
              <w:rPr>
                <w:rFonts w:ascii="宋体" w:hAnsi="宋体"/>
                <w:sz w:val="24"/>
                <w:szCs w:val="24"/>
              </w:rPr>
            </w:pPr>
            <w:r>
              <w:rPr>
                <w:rFonts w:hint="eastAsia" w:ascii="宋体" w:hAnsi="宋体"/>
                <w:sz w:val="24"/>
                <w:szCs w:val="24"/>
              </w:rPr>
              <w:t>响应文件的份数：正本1份、 副本</w:t>
            </w:r>
            <w:r>
              <w:rPr>
                <w:rFonts w:ascii="宋体" w:hAnsi="宋体"/>
                <w:sz w:val="24"/>
                <w:szCs w:val="24"/>
              </w:rPr>
              <w:t>1</w:t>
            </w:r>
            <w:r>
              <w:rPr>
                <w:rFonts w:hint="eastAsia" w:ascii="宋体" w:hAnsi="宋体"/>
                <w:sz w:val="24"/>
                <w:szCs w:val="24"/>
              </w:rPr>
              <w:t>份</w:t>
            </w:r>
          </w:p>
          <w:p>
            <w:pPr>
              <w:spacing w:line="440" w:lineRule="atLeast"/>
              <w:ind w:left="567" w:hanging="567"/>
              <w:rPr>
                <w:rFonts w:ascii="宋体" w:hAnsi="宋体"/>
                <w:sz w:val="24"/>
                <w:szCs w:val="24"/>
              </w:rPr>
            </w:pPr>
            <w:r>
              <w:rPr>
                <w:rFonts w:hint="eastAsia" w:ascii="宋体" w:hAnsi="宋体"/>
                <w:b/>
                <w:sz w:val="24"/>
                <w:szCs w:val="24"/>
              </w:rPr>
              <w:t>注：响应文件正、副本均须胶装。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9" w:type="dxa"/>
            <w:vAlign w:val="center"/>
          </w:tcPr>
          <w:p>
            <w:pPr>
              <w:spacing w:line="440" w:lineRule="atLeast"/>
              <w:jc w:val="center"/>
              <w:rPr>
                <w:rFonts w:ascii="宋体" w:hAnsi="宋体"/>
                <w:sz w:val="24"/>
                <w:szCs w:val="24"/>
              </w:rPr>
            </w:pPr>
            <w:r>
              <w:rPr>
                <w:rFonts w:hint="eastAsia" w:ascii="宋体" w:hAnsi="宋体"/>
                <w:sz w:val="24"/>
                <w:szCs w:val="24"/>
              </w:rPr>
              <w:t>10</w:t>
            </w:r>
          </w:p>
        </w:tc>
        <w:tc>
          <w:tcPr>
            <w:tcW w:w="1215" w:type="dxa"/>
            <w:vAlign w:val="center"/>
          </w:tcPr>
          <w:p>
            <w:pPr>
              <w:spacing w:line="440" w:lineRule="atLeast"/>
              <w:jc w:val="center"/>
              <w:rPr>
                <w:rFonts w:ascii="宋体" w:hAnsi="宋体"/>
                <w:sz w:val="24"/>
                <w:szCs w:val="24"/>
              </w:rPr>
            </w:pPr>
            <w:r>
              <w:rPr>
                <w:rFonts w:hint="eastAsia" w:ascii="宋体" w:hAnsi="宋体"/>
                <w:sz w:val="24"/>
                <w:szCs w:val="24"/>
              </w:rPr>
              <w:t>19</w:t>
            </w:r>
          </w:p>
        </w:tc>
        <w:tc>
          <w:tcPr>
            <w:tcW w:w="8057" w:type="dxa"/>
            <w:vAlign w:val="center"/>
          </w:tcPr>
          <w:p>
            <w:pPr>
              <w:spacing w:line="440" w:lineRule="atLeast"/>
              <w:rPr>
                <w:rFonts w:ascii="宋体" w:hAnsi="宋体"/>
                <w:sz w:val="24"/>
                <w:szCs w:val="24"/>
              </w:rPr>
            </w:pPr>
            <w:r>
              <w:rPr>
                <w:rFonts w:hint="eastAsia" w:ascii="宋体" w:hAnsi="宋体"/>
                <w:sz w:val="24"/>
                <w:szCs w:val="24"/>
              </w:rPr>
              <w:t>响应文件递交截止时间：详见“第一章 谈判邀请”</w:t>
            </w:r>
          </w:p>
          <w:p>
            <w:pPr>
              <w:spacing w:line="440" w:lineRule="atLeast"/>
              <w:rPr>
                <w:rFonts w:ascii="宋体" w:hAnsi="宋体"/>
                <w:sz w:val="24"/>
                <w:szCs w:val="24"/>
              </w:rPr>
            </w:pPr>
            <w:r>
              <w:rPr>
                <w:rFonts w:hint="eastAsia" w:ascii="宋体" w:hAnsi="宋体"/>
                <w:sz w:val="24"/>
                <w:szCs w:val="24"/>
              </w:rPr>
              <w:t>谈判时间：详见“第一章 谈判邀请”</w:t>
            </w:r>
          </w:p>
          <w:p>
            <w:pPr>
              <w:spacing w:line="440" w:lineRule="atLeast"/>
              <w:rPr>
                <w:rFonts w:ascii="宋体" w:hAnsi="宋体"/>
                <w:sz w:val="24"/>
                <w:szCs w:val="24"/>
              </w:rPr>
            </w:pPr>
            <w:r>
              <w:rPr>
                <w:rFonts w:hint="eastAsia" w:ascii="宋体" w:hAnsi="宋体"/>
                <w:sz w:val="24"/>
                <w:szCs w:val="24"/>
              </w:rPr>
              <w:t>谈判地点：详见“第一章 谈判邀请”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9" w:type="dxa"/>
            <w:vAlign w:val="center"/>
          </w:tcPr>
          <w:p>
            <w:pPr>
              <w:spacing w:line="440" w:lineRule="atLeast"/>
              <w:jc w:val="center"/>
              <w:rPr>
                <w:rFonts w:ascii="宋体" w:hAnsi="宋体"/>
                <w:sz w:val="24"/>
                <w:szCs w:val="24"/>
              </w:rPr>
            </w:pPr>
            <w:r>
              <w:rPr>
                <w:rFonts w:hint="eastAsia" w:ascii="宋体" w:hAnsi="宋体"/>
                <w:sz w:val="24"/>
                <w:szCs w:val="24"/>
              </w:rPr>
              <w:t>11</w:t>
            </w:r>
          </w:p>
        </w:tc>
        <w:tc>
          <w:tcPr>
            <w:tcW w:w="1215" w:type="dxa"/>
            <w:vAlign w:val="center"/>
          </w:tcPr>
          <w:p>
            <w:pPr>
              <w:spacing w:line="440" w:lineRule="atLeast"/>
              <w:jc w:val="center"/>
              <w:rPr>
                <w:rFonts w:ascii="宋体" w:hAnsi="宋体"/>
                <w:sz w:val="24"/>
                <w:szCs w:val="24"/>
              </w:rPr>
            </w:pPr>
            <w:r>
              <w:rPr>
                <w:rFonts w:hint="eastAsia" w:ascii="宋体" w:hAnsi="宋体"/>
                <w:sz w:val="24"/>
                <w:szCs w:val="24"/>
              </w:rPr>
              <w:t>27</w:t>
            </w:r>
          </w:p>
        </w:tc>
        <w:tc>
          <w:tcPr>
            <w:tcW w:w="8057" w:type="dxa"/>
            <w:vAlign w:val="center"/>
          </w:tcPr>
          <w:p>
            <w:pPr>
              <w:spacing w:before="120" w:beforeLines="50" w:line="440" w:lineRule="atLeast"/>
              <w:ind w:firstLine="360" w:firstLineChars="150"/>
              <w:rPr>
                <w:rFonts w:ascii="宋体" w:hAnsi="宋体"/>
                <w:sz w:val="24"/>
                <w:szCs w:val="24"/>
              </w:rPr>
            </w:pPr>
            <w:r>
              <w:rPr>
                <w:rFonts w:hint="eastAsia" w:ascii="宋体" w:hAnsi="宋体"/>
                <w:sz w:val="24"/>
                <w:szCs w:val="24"/>
              </w:rPr>
              <w:t>推荐成交候选供应商方法及提供相同品牌产品的不同供应商参加同一合同项下谈判的，参加评审、获得成交供应商推荐资格的认定：</w:t>
            </w:r>
          </w:p>
          <w:p>
            <w:pPr>
              <w:spacing w:line="440" w:lineRule="atLeast"/>
              <w:ind w:left="-34" w:leftChars="-16" w:firstLine="511" w:firstLineChars="213"/>
              <w:rPr>
                <w:rFonts w:ascii="宋体" w:hAnsi="宋体"/>
                <w:sz w:val="24"/>
                <w:szCs w:val="24"/>
              </w:rPr>
            </w:pPr>
            <w:r>
              <w:rPr>
                <w:rFonts w:hint="eastAsia" w:ascii="宋体" w:hAnsi="宋体"/>
                <w:sz w:val="24"/>
                <w:szCs w:val="24"/>
              </w:rPr>
              <w:t>提供相同品牌产品的不同供应商参加本项目谈判的，以其中通过资格性审查、符合性审查且最后报价最低的参加评审。报价相同的，由谈判小组随机抽取一个参加评审的供应商，</w:t>
            </w:r>
            <w:r>
              <w:rPr>
                <w:rFonts w:hint="eastAsia" w:ascii="宋体" w:hAnsi="宋体"/>
                <w:b/>
                <w:sz w:val="24"/>
                <w:szCs w:val="24"/>
              </w:rPr>
              <w:t>其他响应文件无效</w:t>
            </w:r>
            <w:r>
              <w:rPr>
                <w:rFonts w:hint="eastAsia" w:ascii="宋体" w:hAnsi="宋体"/>
                <w:sz w:val="24"/>
                <w:szCs w:val="24"/>
              </w:rPr>
              <w:t>。</w:t>
            </w:r>
          </w:p>
          <w:p>
            <w:pPr>
              <w:spacing w:line="440" w:lineRule="atLeast"/>
              <w:ind w:left="-34" w:leftChars="-16" w:firstLine="511" w:firstLineChars="213"/>
              <w:rPr>
                <w:rFonts w:ascii="宋体" w:hAnsi="宋体"/>
                <w:sz w:val="24"/>
                <w:szCs w:val="24"/>
                <w:highlight w:val="yellow"/>
              </w:rPr>
            </w:pPr>
            <w:r>
              <w:rPr>
                <w:rFonts w:hint="eastAsia" w:ascii="宋体" w:hAnsi="宋体"/>
                <w:sz w:val="24"/>
                <w:szCs w:val="24"/>
              </w:rPr>
              <w:t>产品属于《节能产品政府采购品目清单》、《环境标志产品政府采购品目清单》范围的，依据国家确定的认证机构出具的、处于有效期之内的节能产品、环境标志产品认证证书，对获得证书的产品实施政府优先采购或强制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9" w:type="dxa"/>
            <w:vAlign w:val="center"/>
          </w:tcPr>
          <w:p>
            <w:pPr>
              <w:spacing w:line="440" w:lineRule="atLeast"/>
              <w:jc w:val="center"/>
              <w:rPr>
                <w:rFonts w:ascii="宋体" w:hAnsi="宋体"/>
                <w:sz w:val="24"/>
                <w:szCs w:val="24"/>
              </w:rPr>
            </w:pPr>
            <w:r>
              <w:rPr>
                <w:rFonts w:hint="eastAsia" w:ascii="宋体" w:hAnsi="宋体"/>
                <w:sz w:val="24"/>
                <w:szCs w:val="24"/>
              </w:rPr>
              <w:t>12</w:t>
            </w:r>
          </w:p>
        </w:tc>
        <w:tc>
          <w:tcPr>
            <w:tcW w:w="1215" w:type="dxa"/>
            <w:vAlign w:val="center"/>
          </w:tcPr>
          <w:p>
            <w:pPr>
              <w:spacing w:line="440" w:lineRule="atLeast"/>
              <w:jc w:val="center"/>
              <w:rPr>
                <w:rFonts w:ascii="宋体" w:hAnsi="宋体"/>
                <w:sz w:val="24"/>
                <w:szCs w:val="24"/>
              </w:rPr>
            </w:pPr>
            <w:r>
              <w:rPr>
                <w:rFonts w:hint="eastAsia" w:ascii="宋体" w:hAnsi="宋体"/>
                <w:sz w:val="24"/>
                <w:szCs w:val="24"/>
              </w:rPr>
              <w:t>28</w:t>
            </w:r>
          </w:p>
        </w:tc>
        <w:tc>
          <w:tcPr>
            <w:tcW w:w="8057" w:type="dxa"/>
            <w:vAlign w:val="center"/>
          </w:tcPr>
          <w:p>
            <w:pPr>
              <w:adjustRightInd w:val="0"/>
              <w:snapToGrid w:val="0"/>
              <w:spacing w:line="440" w:lineRule="atLeast"/>
              <w:rPr>
                <w:rFonts w:ascii="宋体" w:hAnsi="宋体"/>
                <w:b/>
                <w:sz w:val="24"/>
                <w:szCs w:val="24"/>
              </w:rPr>
            </w:pPr>
            <w:r>
              <w:rPr>
                <w:rFonts w:hint="eastAsia" w:ascii="宋体" w:hAnsi="宋体"/>
                <w:b/>
                <w:sz w:val="24"/>
                <w:szCs w:val="24"/>
              </w:rPr>
              <w:t>确定成交供应商：</w:t>
            </w:r>
          </w:p>
          <w:p>
            <w:pPr>
              <w:adjustRightInd w:val="0"/>
              <w:snapToGrid w:val="0"/>
              <w:spacing w:line="440" w:lineRule="atLeast"/>
              <w:ind w:firstLine="482" w:firstLineChars="200"/>
              <w:rPr>
                <w:rFonts w:ascii="宋体" w:hAnsi="宋体"/>
                <w:b/>
                <w:sz w:val="24"/>
                <w:szCs w:val="24"/>
              </w:rPr>
            </w:pPr>
            <w:r>
              <w:rPr>
                <w:rFonts w:hint="eastAsia" w:ascii="宋体" w:hAnsi="宋体"/>
                <w:b/>
                <w:sz w:val="24"/>
                <w:szCs w:val="24"/>
              </w:rPr>
              <w:t>采购人从评审报告提出的成交候选人中，根据质量和服务均能满足谈判文件实质性响应要求且最后报价最低的原则确定成交供应商，也可以书面授权谈判小组直接确定成交供应商。</w:t>
            </w:r>
          </w:p>
          <w:p>
            <w:pPr>
              <w:spacing w:line="440" w:lineRule="atLeast"/>
              <w:ind w:left="840" w:hanging="840" w:hangingChars="350"/>
              <w:rPr>
                <w:rFonts w:ascii="宋体" w:hAnsi="宋体"/>
                <w:bCs/>
                <w:sz w:val="24"/>
                <w:szCs w:val="24"/>
              </w:rPr>
            </w:pPr>
            <w:r>
              <w:rPr>
                <w:rFonts w:hint="eastAsia" w:ascii="宋体" w:hAnsi="宋体"/>
                <w:bCs/>
                <w:sz w:val="24"/>
                <w:szCs w:val="24"/>
              </w:rPr>
              <w:t>注：</w:t>
            </w:r>
            <w:r>
              <w:rPr>
                <w:rFonts w:hint="eastAsia" w:ascii="宋体" w:hAnsi="宋体"/>
                <w:sz w:val="24"/>
                <w:szCs w:val="24"/>
              </w:rPr>
              <w:t>（1）对小型和微型企业产品的价格给予6%的扣除，用扣除后的价格参与评审。</w:t>
            </w:r>
          </w:p>
          <w:p>
            <w:pPr>
              <w:spacing w:line="440" w:lineRule="atLeast"/>
              <w:ind w:left="795" w:leftChars="150" w:hanging="480" w:hangingChars="200"/>
              <w:rPr>
                <w:rFonts w:ascii="宋体" w:hAnsi="宋体"/>
                <w:sz w:val="24"/>
                <w:szCs w:val="24"/>
              </w:rPr>
            </w:pPr>
            <w:r>
              <w:rPr>
                <w:rFonts w:hint="eastAsia" w:ascii="宋体" w:hAnsi="宋体"/>
                <w:sz w:val="24"/>
                <w:szCs w:val="24"/>
              </w:rPr>
              <w:t>（2）监狱企业视同小型、微型企业，享受评审中价格扣除等政府促进中小企业发展的政府采购政策。</w:t>
            </w:r>
          </w:p>
          <w:p>
            <w:pPr>
              <w:spacing w:line="440" w:lineRule="atLeast"/>
              <w:ind w:left="915" w:leftChars="150" w:hanging="600" w:hangingChars="250"/>
              <w:rPr>
                <w:rFonts w:ascii="宋体" w:hAnsi="宋体"/>
                <w:sz w:val="24"/>
                <w:szCs w:val="24"/>
              </w:rPr>
            </w:pPr>
            <w:r>
              <w:rPr>
                <w:rFonts w:hint="eastAsia" w:ascii="宋体" w:hAnsi="宋体"/>
                <w:sz w:val="24"/>
                <w:szCs w:val="24"/>
              </w:rPr>
              <w:t>（3）残疾人福利性单位视同小型、微型企业，享受评审中价格扣除等政府促进中小企业发展的政府采购政策；福利性单位属于小型、微型企业的，不重复享受政策。</w:t>
            </w:r>
          </w:p>
          <w:p>
            <w:pPr>
              <w:spacing w:line="440" w:lineRule="atLeast"/>
              <w:ind w:left="915" w:leftChars="150" w:hanging="600" w:hangingChars="250"/>
              <w:rPr>
                <w:rFonts w:ascii="宋体" w:hAnsi="宋体"/>
                <w:b/>
                <w:i/>
                <w:sz w:val="24"/>
                <w:szCs w:val="24"/>
              </w:rPr>
            </w:pPr>
            <w:r>
              <w:rPr>
                <w:rFonts w:hint="eastAsia" w:ascii="宋体" w:hAnsi="宋体"/>
                <w:sz w:val="24"/>
                <w:szCs w:val="24"/>
              </w:rPr>
              <w:t>（4）对产品符合政府采购优先采购政策的节能产品(属于政府强制采购节能产品范围的除外)、环境标志产品给予优先采购。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9" w:type="dxa"/>
            <w:vAlign w:val="center"/>
          </w:tcPr>
          <w:p>
            <w:pPr>
              <w:spacing w:line="440" w:lineRule="atLeast"/>
              <w:jc w:val="center"/>
              <w:rPr>
                <w:rFonts w:ascii="宋体" w:hAnsi="宋体"/>
                <w:sz w:val="24"/>
                <w:szCs w:val="24"/>
              </w:rPr>
            </w:pPr>
            <w:r>
              <w:rPr>
                <w:rFonts w:hint="eastAsia" w:ascii="宋体" w:hAnsi="宋体"/>
                <w:sz w:val="24"/>
                <w:szCs w:val="24"/>
              </w:rPr>
              <w:t>13</w:t>
            </w:r>
          </w:p>
        </w:tc>
        <w:tc>
          <w:tcPr>
            <w:tcW w:w="1215" w:type="dxa"/>
            <w:vAlign w:val="center"/>
          </w:tcPr>
          <w:p>
            <w:pPr>
              <w:spacing w:line="440" w:lineRule="atLeast"/>
              <w:jc w:val="center"/>
              <w:rPr>
                <w:rFonts w:ascii="宋体" w:hAnsi="宋体"/>
                <w:sz w:val="24"/>
                <w:szCs w:val="24"/>
              </w:rPr>
            </w:pPr>
            <w:r>
              <w:rPr>
                <w:rFonts w:hint="eastAsia" w:ascii="宋体" w:hAnsi="宋体"/>
                <w:sz w:val="24"/>
                <w:szCs w:val="24"/>
              </w:rPr>
              <w:t>31</w:t>
            </w:r>
          </w:p>
        </w:tc>
        <w:tc>
          <w:tcPr>
            <w:tcW w:w="8057" w:type="dxa"/>
            <w:vAlign w:val="center"/>
          </w:tcPr>
          <w:p>
            <w:pPr>
              <w:pStyle w:val="9"/>
              <w:spacing w:line="440" w:lineRule="atLeast"/>
              <w:rPr>
                <w:rFonts w:ascii="宋体" w:hAnsi="宋体"/>
                <w:sz w:val="24"/>
                <w:szCs w:val="24"/>
              </w:rPr>
            </w:pPr>
            <w:r>
              <w:rPr>
                <w:rFonts w:hint="eastAsia" w:ascii="宋体" w:hAnsi="宋体"/>
                <w:sz w:val="24"/>
                <w:szCs w:val="24"/>
              </w:rPr>
              <w:t>履约保证金金额：</w:t>
            </w:r>
            <w:r>
              <w:rPr>
                <w:rFonts w:hint="eastAsia" w:ascii="宋体" w:hAnsi="宋体"/>
                <w:b/>
                <w:sz w:val="24"/>
                <w:szCs w:val="24"/>
              </w:rPr>
              <w:t>合同总价的</w:t>
            </w:r>
            <w:r>
              <w:rPr>
                <w:rFonts w:ascii="宋体" w:hAnsi="宋体"/>
                <w:b/>
                <w:sz w:val="24"/>
                <w:szCs w:val="24"/>
              </w:rPr>
              <w:t>10</w:t>
            </w:r>
            <w:r>
              <w:rPr>
                <w:rFonts w:hint="eastAsia" w:ascii="宋体" w:hAnsi="宋体"/>
                <w:b/>
                <w:sz w:val="24"/>
                <w:szCs w:val="24"/>
              </w:rPr>
              <w:t>%，以现金或银行保函的方式提交。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9" w:type="dxa"/>
            <w:vAlign w:val="center"/>
          </w:tcPr>
          <w:p>
            <w:pPr>
              <w:spacing w:line="440" w:lineRule="atLeast"/>
              <w:jc w:val="center"/>
              <w:rPr>
                <w:rFonts w:ascii="宋体" w:hAnsi="宋体"/>
                <w:sz w:val="24"/>
                <w:szCs w:val="24"/>
              </w:rPr>
            </w:pPr>
            <w:r>
              <w:rPr>
                <w:rFonts w:hint="eastAsia" w:ascii="宋体" w:hAnsi="宋体"/>
                <w:sz w:val="24"/>
                <w:szCs w:val="24"/>
              </w:rPr>
              <w:t>14</w:t>
            </w:r>
          </w:p>
          <w:p>
            <w:pPr>
              <w:spacing w:line="440" w:lineRule="atLeast"/>
              <w:jc w:val="center"/>
              <w:rPr>
                <w:rFonts w:ascii="宋体" w:hAnsi="宋体"/>
                <w:sz w:val="24"/>
                <w:szCs w:val="24"/>
              </w:rPr>
            </w:pPr>
          </w:p>
        </w:tc>
        <w:tc>
          <w:tcPr>
            <w:tcW w:w="1215" w:type="dxa"/>
            <w:vAlign w:val="center"/>
          </w:tcPr>
          <w:p>
            <w:pPr>
              <w:spacing w:line="440" w:lineRule="atLeast"/>
              <w:jc w:val="center"/>
              <w:rPr>
                <w:rFonts w:ascii="宋体" w:hAnsi="宋体"/>
                <w:sz w:val="24"/>
                <w:szCs w:val="24"/>
              </w:rPr>
            </w:pPr>
            <w:r>
              <w:rPr>
                <w:rFonts w:hint="eastAsia" w:ascii="宋体" w:hAnsi="宋体"/>
                <w:sz w:val="24"/>
                <w:szCs w:val="24"/>
              </w:rPr>
              <w:t>35</w:t>
            </w:r>
          </w:p>
        </w:tc>
        <w:tc>
          <w:tcPr>
            <w:tcW w:w="8057" w:type="dxa"/>
            <w:vAlign w:val="center"/>
          </w:tcPr>
          <w:p>
            <w:pPr>
              <w:spacing w:before="120" w:beforeLines="50" w:line="440" w:lineRule="atLeast"/>
              <w:rPr>
                <w:rFonts w:ascii="宋体" w:hAnsi="宋体"/>
                <w:sz w:val="24"/>
                <w:szCs w:val="24"/>
              </w:rPr>
            </w:pPr>
            <w:r>
              <w:rPr>
                <w:rFonts w:hint="eastAsia" w:ascii="宋体" w:hAnsi="宋体"/>
                <w:sz w:val="24"/>
                <w:szCs w:val="24"/>
              </w:rPr>
              <w:t>采购代理服务费：中标人应在领取中标通知书的同时向采购代理缴纳代理服务费（不含税）。</w:t>
            </w:r>
          </w:p>
        </w:tc>
      </w:tr>
    </w:tbl>
    <w:p>
      <w:pPr>
        <w:pStyle w:val="2"/>
        <w:spacing w:line="276" w:lineRule="auto"/>
        <w:jc w:val="center"/>
        <w:rPr>
          <w:sz w:val="28"/>
          <w:szCs w:val="28"/>
        </w:rPr>
      </w:pPr>
      <w:bookmarkStart w:id="56" w:name="_Toc50922422"/>
      <w:r>
        <w:rPr>
          <w:rFonts w:hint="eastAsia"/>
          <w:sz w:val="28"/>
          <w:szCs w:val="28"/>
        </w:rPr>
        <w:t>二、说明</w:t>
      </w:r>
      <w:bookmarkEnd w:id="56"/>
    </w:p>
    <w:p>
      <w:pPr>
        <w:spacing w:line="440" w:lineRule="atLeast"/>
        <w:rPr>
          <w:rFonts w:ascii="宋体" w:hAnsi="宋体"/>
          <w:b/>
          <w:sz w:val="24"/>
          <w:szCs w:val="24"/>
        </w:rPr>
      </w:pPr>
      <w:bookmarkStart w:id="57" w:name="_Toc445715221"/>
      <w:bookmarkStart w:id="58" w:name="_Toc376848255"/>
      <w:bookmarkStart w:id="59" w:name="_Toc286758341"/>
      <w:r>
        <w:rPr>
          <w:rFonts w:hint="eastAsia" w:ascii="宋体" w:hAnsi="宋体"/>
          <w:b/>
          <w:sz w:val="24"/>
          <w:szCs w:val="24"/>
        </w:rPr>
        <w:t>1. 适用范围</w:t>
      </w:r>
    </w:p>
    <w:p>
      <w:pPr>
        <w:spacing w:line="440" w:lineRule="atLeast"/>
        <w:rPr>
          <w:rFonts w:ascii="宋体" w:hAnsi="宋体"/>
          <w:sz w:val="24"/>
          <w:szCs w:val="24"/>
        </w:rPr>
      </w:pPr>
      <w:r>
        <w:rPr>
          <w:rFonts w:hint="eastAsia" w:ascii="宋体" w:hAnsi="宋体"/>
          <w:sz w:val="24"/>
          <w:szCs w:val="24"/>
        </w:rPr>
        <w:t>1.1本谈判文件仅适用于本“谈判邀请”中所述货物和有关服务的采购。</w:t>
      </w:r>
    </w:p>
    <w:p>
      <w:pPr>
        <w:spacing w:line="440" w:lineRule="atLeast"/>
        <w:rPr>
          <w:rFonts w:ascii="宋体" w:hAnsi="宋体"/>
          <w:b/>
          <w:sz w:val="24"/>
          <w:szCs w:val="24"/>
        </w:rPr>
      </w:pPr>
      <w:r>
        <w:rPr>
          <w:rFonts w:hint="eastAsia" w:ascii="宋体" w:hAnsi="宋体"/>
          <w:b/>
          <w:sz w:val="24"/>
          <w:szCs w:val="24"/>
        </w:rPr>
        <w:t>2. 定义</w:t>
      </w:r>
    </w:p>
    <w:p>
      <w:pPr>
        <w:spacing w:line="440" w:lineRule="atLeast"/>
        <w:ind w:left="510" w:hanging="510"/>
        <w:rPr>
          <w:rFonts w:ascii="宋体" w:hAnsi="宋体"/>
          <w:sz w:val="24"/>
          <w:szCs w:val="24"/>
        </w:rPr>
      </w:pPr>
      <w:r>
        <w:rPr>
          <w:rFonts w:ascii="宋体" w:hAnsi="宋体"/>
          <w:sz w:val="24"/>
          <w:szCs w:val="24"/>
        </w:rPr>
        <w:t>2.1</w:t>
      </w:r>
      <w:r>
        <w:rPr>
          <w:rFonts w:hint="eastAsia" w:ascii="宋体" w:hAnsi="宋体"/>
          <w:sz w:val="24"/>
          <w:szCs w:val="24"/>
        </w:rPr>
        <w:t>采购人：详见“第一章 谈判邀请”。</w:t>
      </w:r>
    </w:p>
    <w:p>
      <w:pPr>
        <w:spacing w:line="440" w:lineRule="atLeast"/>
        <w:ind w:left="510" w:hanging="510"/>
        <w:rPr>
          <w:rFonts w:ascii="宋体" w:hAnsi="宋体"/>
          <w:sz w:val="24"/>
          <w:szCs w:val="24"/>
        </w:rPr>
      </w:pPr>
      <w:r>
        <w:rPr>
          <w:rFonts w:ascii="宋体" w:hAnsi="宋体"/>
          <w:sz w:val="24"/>
          <w:szCs w:val="24"/>
        </w:rPr>
        <w:t>2.2</w:t>
      </w:r>
      <w:r>
        <w:rPr>
          <w:rFonts w:hint="eastAsia" w:ascii="宋体" w:hAnsi="宋体"/>
          <w:sz w:val="24"/>
          <w:szCs w:val="24"/>
        </w:rPr>
        <w:t>采购代理机构：详见“第一章 谈判邀请”。</w:t>
      </w:r>
    </w:p>
    <w:p>
      <w:pPr>
        <w:spacing w:line="440" w:lineRule="atLeast"/>
        <w:ind w:left="510" w:hanging="510"/>
        <w:rPr>
          <w:rFonts w:ascii="宋体" w:hAnsi="宋体"/>
          <w:sz w:val="24"/>
          <w:szCs w:val="24"/>
        </w:rPr>
      </w:pPr>
      <w:r>
        <w:rPr>
          <w:rFonts w:hint="eastAsia" w:ascii="宋体" w:hAnsi="宋体"/>
          <w:sz w:val="24"/>
          <w:szCs w:val="24"/>
        </w:rPr>
        <w:t>2.3供应商：是指向采购人提供“第一章 谈判邀请”中采购内容的法人、其它组织或者自然人。</w:t>
      </w:r>
    </w:p>
    <w:p>
      <w:pPr>
        <w:spacing w:line="440" w:lineRule="atLeast"/>
        <w:rPr>
          <w:rFonts w:ascii="宋体" w:hAnsi="宋体"/>
          <w:b/>
          <w:sz w:val="24"/>
          <w:szCs w:val="24"/>
        </w:rPr>
      </w:pPr>
      <w:r>
        <w:rPr>
          <w:rFonts w:hint="eastAsia" w:ascii="宋体" w:hAnsi="宋体"/>
          <w:b/>
          <w:sz w:val="24"/>
          <w:szCs w:val="24"/>
        </w:rPr>
        <w:t>3. 合格供应商</w:t>
      </w:r>
    </w:p>
    <w:p>
      <w:pPr>
        <w:spacing w:line="440" w:lineRule="atLeast"/>
        <w:rPr>
          <w:rFonts w:ascii="宋体" w:hAnsi="宋体"/>
          <w:sz w:val="24"/>
          <w:szCs w:val="24"/>
        </w:rPr>
      </w:pPr>
      <w:r>
        <w:rPr>
          <w:rFonts w:hint="eastAsia" w:ascii="宋体" w:hAnsi="宋体"/>
          <w:sz w:val="24"/>
          <w:szCs w:val="24"/>
        </w:rPr>
        <w:t>3.1供应商的资格条件：详见“第一章  谈判邀请”。</w:t>
      </w:r>
    </w:p>
    <w:p>
      <w:pPr>
        <w:spacing w:line="440" w:lineRule="atLeast"/>
        <w:rPr>
          <w:rFonts w:ascii="宋体" w:hAnsi="宋体"/>
          <w:b/>
          <w:sz w:val="24"/>
          <w:szCs w:val="24"/>
        </w:rPr>
      </w:pPr>
      <w:r>
        <w:rPr>
          <w:rFonts w:hint="eastAsia" w:ascii="宋体" w:hAnsi="宋体"/>
          <w:b/>
          <w:sz w:val="24"/>
          <w:szCs w:val="24"/>
        </w:rPr>
        <w:t>4. 谈判费用</w:t>
      </w:r>
    </w:p>
    <w:p>
      <w:pPr>
        <w:spacing w:line="440" w:lineRule="atLeast"/>
        <w:ind w:left="480" w:hanging="480" w:hangingChars="200"/>
        <w:rPr>
          <w:rFonts w:ascii="宋体" w:hAnsi="宋体"/>
          <w:sz w:val="24"/>
          <w:szCs w:val="24"/>
        </w:rPr>
      </w:pPr>
      <w:r>
        <w:rPr>
          <w:rFonts w:hint="eastAsia" w:ascii="宋体" w:hAnsi="宋体"/>
          <w:sz w:val="24"/>
          <w:szCs w:val="24"/>
        </w:rPr>
        <w:t>4.1不论谈判的结果如何，供应商应自行承担所有与准备和参加谈判有关的全部费用。采购代理机构在任何情况下均无义务和责任承担这些费用。</w:t>
      </w:r>
    </w:p>
    <w:p>
      <w:pPr>
        <w:spacing w:line="440" w:lineRule="atLeast"/>
        <w:rPr>
          <w:rFonts w:ascii="宋体" w:hAnsi="宋体"/>
          <w:b/>
          <w:sz w:val="24"/>
          <w:szCs w:val="24"/>
        </w:rPr>
      </w:pPr>
      <w:r>
        <w:rPr>
          <w:rFonts w:hint="eastAsia" w:ascii="宋体" w:hAnsi="宋体"/>
          <w:b/>
          <w:sz w:val="24"/>
          <w:szCs w:val="24"/>
        </w:rPr>
        <w:t>5. 供应商代表</w:t>
      </w:r>
    </w:p>
    <w:p>
      <w:pPr>
        <w:spacing w:line="440" w:lineRule="atLeast"/>
        <w:ind w:left="480" w:hanging="480" w:hangingChars="200"/>
        <w:rPr>
          <w:rFonts w:ascii="宋体" w:hAnsi="宋体"/>
          <w:sz w:val="24"/>
          <w:szCs w:val="24"/>
        </w:rPr>
      </w:pPr>
      <w:r>
        <w:rPr>
          <w:rFonts w:hint="eastAsia" w:ascii="宋体" w:hAnsi="宋体"/>
          <w:sz w:val="24"/>
          <w:szCs w:val="24"/>
        </w:rPr>
        <w:t>5.1指全权代表供应商参加谈判活动并签署响应文件的人。如果供应商代表不是法定代表人，须持有《法定代表人授权书》。（格式详见“第四章 响应文件格式9-6”）</w:t>
      </w:r>
    </w:p>
    <w:p>
      <w:pPr>
        <w:spacing w:line="440" w:lineRule="atLeast"/>
        <w:ind w:left="480" w:hanging="480" w:hangingChars="200"/>
        <w:rPr>
          <w:rFonts w:ascii="宋体" w:hAnsi="宋体"/>
          <w:sz w:val="24"/>
          <w:szCs w:val="24"/>
        </w:rPr>
      </w:pPr>
    </w:p>
    <w:p>
      <w:pPr>
        <w:pStyle w:val="3"/>
        <w:jc w:val="center"/>
        <w:rPr>
          <w:b/>
          <w:bCs/>
        </w:rPr>
      </w:pPr>
      <w:bookmarkStart w:id="60" w:name="_Toc50922423"/>
      <w:r>
        <w:rPr>
          <w:rFonts w:hint="eastAsia"/>
          <w:b/>
          <w:bCs/>
        </w:rPr>
        <w:t>三、谈判文件</w:t>
      </w:r>
      <w:bookmarkEnd w:id="60"/>
    </w:p>
    <w:p>
      <w:pPr>
        <w:spacing w:line="440" w:lineRule="atLeast"/>
        <w:rPr>
          <w:rFonts w:ascii="宋体" w:hAnsi="宋体"/>
          <w:b/>
          <w:sz w:val="24"/>
          <w:szCs w:val="24"/>
        </w:rPr>
      </w:pPr>
      <w:r>
        <w:rPr>
          <w:rFonts w:hint="eastAsia" w:ascii="宋体" w:hAnsi="宋体"/>
          <w:b/>
          <w:sz w:val="24"/>
          <w:szCs w:val="24"/>
        </w:rPr>
        <w:t>6. 谈判文件构成</w:t>
      </w:r>
    </w:p>
    <w:p>
      <w:pPr>
        <w:spacing w:line="440" w:lineRule="atLeast"/>
        <w:ind w:left="454" w:hanging="454"/>
        <w:rPr>
          <w:rFonts w:ascii="宋体" w:hAnsi="宋体"/>
          <w:sz w:val="24"/>
          <w:szCs w:val="24"/>
        </w:rPr>
      </w:pPr>
      <w:r>
        <w:rPr>
          <w:rFonts w:hint="eastAsia" w:ascii="宋体" w:hAnsi="宋体"/>
          <w:sz w:val="24"/>
          <w:szCs w:val="24"/>
        </w:rPr>
        <w:t>6.</w:t>
      </w:r>
      <w:r>
        <w:rPr>
          <w:rFonts w:ascii="宋体" w:hAnsi="宋体"/>
          <w:sz w:val="24"/>
          <w:szCs w:val="24"/>
        </w:rPr>
        <w:t>1</w:t>
      </w:r>
      <w:r>
        <w:rPr>
          <w:rFonts w:hint="eastAsia" w:ascii="宋体" w:hAnsi="宋体"/>
          <w:sz w:val="24"/>
          <w:szCs w:val="24"/>
        </w:rPr>
        <w:t xml:space="preserve"> 要求提供的货物和有关服务、谈判过程和合同条款在谈判文件中均有说明。谈判文件共五章，各章的内容如下</w:t>
      </w:r>
    </w:p>
    <w:p>
      <w:pPr>
        <w:numPr>
          <w:ilvl w:val="0"/>
          <w:numId w:val="1"/>
        </w:numPr>
        <w:spacing w:line="440" w:lineRule="atLeast"/>
        <w:ind w:left="480" w:firstLine="0"/>
        <w:rPr>
          <w:rFonts w:ascii="宋体" w:hAnsi="宋体"/>
          <w:sz w:val="24"/>
          <w:szCs w:val="24"/>
        </w:rPr>
      </w:pPr>
      <w:r>
        <w:rPr>
          <w:rFonts w:hint="eastAsia" w:ascii="宋体" w:hAnsi="宋体"/>
          <w:sz w:val="24"/>
          <w:szCs w:val="24"/>
        </w:rPr>
        <w:t>谈判邀请</w:t>
      </w:r>
    </w:p>
    <w:p>
      <w:pPr>
        <w:numPr>
          <w:ilvl w:val="0"/>
          <w:numId w:val="1"/>
        </w:numPr>
        <w:tabs>
          <w:tab w:val="clear" w:pos="1080"/>
        </w:tabs>
        <w:spacing w:line="440" w:lineRule="atLeast"/>
        <w:ind w:left="480" w:firstLine="0"/>
        <w:rPr>
          <w:rFonts w:ascii="宋体" w:hAnsi="宋体"/>
          <w:sz w:val="24"/>
          <w:szCs w:val="24"/>
        </w:rPr>
      </w:pPr>
      <w:r>
        <w:rPr>
          <w:rFonts w:hint="eastAsia" w:ascii="宋体" w:hAnsi="宋体"/>
          <w:sz w:val="24"/>
          <w:szCs w:val="24"/>
        </w:rPr>
        <w:t>供应商须知</w:t>
      </w:r>
    </w:p>
    <w:p>
      <w:pPr>
        <w:numPr>
          <w:ilvl w:val="0"/>
          <w:numId w:val="1"/>
        </w:numPr>
        <w:spacing w:line="440" w:lineRule="atLeast"/>
        <w:ind w:left="357" w:firstLine="123"/>
        <w:rPr>
          <w:rFonts w:ascii="宋体" w:hAnsi="宋体"/>
          <w:sz w:val="24"/>
          <w:szCs w:val="24"/>
        </w:rPr>
      </w:pPr>
      <w:r>
        <w:rPr>
          <w:rFonts w:hint="eastAsia" w:ascii="宋体" w:hAnsi="宋体"/>
          <w:sz w:val="24"/>
          <w:szCs w:val="24"/>
        </w:rPr>
        <w:t>拟签订的合同文本</w:t>
      </w:r>
    </w:p>
    <w:p>
      <w:pPr>
        <w:numPr>
          <w:ilvl w:val="0"/>
          <w:numId w:val="1"/>
        </w:numPr>
        <w:spacing w:line="440" w:lineRule="atLeast"/>
        <w:ind w:left="357" w:firstLine="123"/>
        <w:rPr>
          <w:rFonts w:ascii="宋体" w:hAnsi="宋体"/>
          <w:sz w:val="24"/>
          <w:szCs w:val="24"/>
        </w:rPr>
      </w:pPr>
      <w:r>
        <w:rPr>
          <w:rFonts w:hint="eastAsia" w:ascii="宋体" w:hAnsi="宋体"/>
          <w:sz w:val="24"/>
          <w:szCs w:val="24"/>
        </w:rPr>
        <w:t>响应文件格式</w:t>
      </w:r>
    </w:p>
    <w:p>
      <w:pPr>
        <w:numPr>
          <w:ilvl w:val="0"/>
          <w:numId w:val="1"/>
        </w:numPr>
        <w:spacing w:line="440" w:lineRule="atLeast"/>
        <w:ind w:left="357" w:firstLine="123"/>
        <w:rPr>
          <w:rFonts w:ascii="宋体" w:hAnsi="宋体"/>
          <w:sz w:val="24"/>
          <w:szCs w:val="24"/>
        </w:rPr>
      </w:pPr>
      <w:r>
        <w:rPr>
          <w:rFonts w:hint="eastAsia" w:ascii="宋体" w:hAnsi="宋体"/>
          <w:sz w:val="24"/>
          <w:szCs w:val="24"/>
        </w:rPr>
        <w:t>采购需求一览表及采购要求</w:t>
      </w:r>
    </w:p>
    <w:p>
      <w:pPr>
        <w:spacing w:line="440" w:lineRule="atLeast"/>
        <w:ind w:left="454" w:hanging="454"/>
        <w:rPr>
          <w:rFonts w:ascii="宋体" w:hAnsi="宋体"/>
          <w:sz w:val="24"/>
          <w:szCs w:val="24"/>
        </w:rPr>
      </w:pPr>
      <w:r>
        <w:rPr>
          <w:rFonts w:hint="eastAsia" w:ascii="宋体" w:hAnsi="宋体"/>
          <w:sz w:val="24"/>
          <w:szCs w:val="24"/>
        </w:rPr>
        <w:t>6.</w:t>
      </w:r>
      <w:r>
        <w:rPr>
          <w:rFonts w:ascii="宋体" w:hAnsi="宋体"/>
          <w:sz w:val="24"/>
          <w:szCs w:val="24"/>
        </w:rPr>
        <w:t>2</w:t>
      </w:r>
      <w:r>
        <w:rPr>
          <w:rFonts w:hint="eastAsia" w:ascii="宋体" w:hAnsi="宋体"/>
          <w:sz w:val="24"/>
          <w:szCs w:val="24"/>
        </w:rPr>
        <w:t xml:space="preserve"> 除非有特殊要求，谈判文件不单独提供谈判货物使用地的自然环境、气候条件、公用设施等情况，供应商被视为熟悉上述与履行合同有关的一切情况。</w:t>
      </w:r>
    </w:p>
    <w:p>
      <w:pPr>
        <w:spacing w:line="440" w:lineRule="atLeast"/>
        <w:rPr>
          <w:rFonts w:ascii="宋体" w:hAnsi="宋体"/>
          <w:b/>
          <w:sz w:val="24"/>
          <w:szCs w:val="24"/>
        </w:rPr>
      </w:pPr>
      <w:r>
        <w:rPr>
          <w:rFonts w:hint="eastAsia" w:ascii="宋体" w:hAnsi="宋体"/>
          <w:b/>
          <w:sz w:val="24"/>
          <w:szCs w:val="24"/>
        </w:rPr>
        <w:t>7. 谈判文件的澄清和修改</w:t>
      </w:r>
    </w:p>
    <w:p>
      <w:pPr>
        <w:spacing w:line="440" w:lineRule="atLeast"/>
        <w:ind w:left="454" w:hanging="454"/>
        <w:rPr>
          <w:rFonts w:ascii="宋体" w:hAnsi="宋体"/>
          <w:sz w:val="24"/>
          <w:szCs w:val="24"/>
        </w:rPr>
      </w:pPr>
      <w:r>
        <w:rPr>
          <w:rFonts w:hint="eastAsia" w:ascii="宋体" w:hAnsi="宋体"/>
          <w:sz w:val="24"/>
          <w:szCs w:val="24"/>
        </w:rPr>
        <w:t>7.1提交首次响应文件截止时间前的任何时候，采购代理机构可以对已发出的谈判文件进行必要的澄清或者修改，澄清或者修改的内容作为谈判文件的组成部分。</w:t>
      </w:r>
    </w:p>
    <w:p>
      <w:pPr>
        <w:spacing w:line="440" w:lineRule="atLeast"/>
        <w:ind w:left="454" w:hanging="454"/>
        <w:rPr>
          <w:rFonts w:ascii="宋体" w:hAnsi="宋体"/>
          <w:sz w:val="24"/>
          <w:szCs w:val="24"/>
        </w:rPr>
      </w:pPr>
      <w:r>
        <w:rPr>
          <w:rFonts w:hint="eastAsia" w:ascii="宋体" w:hAnsi="宋体"/>
          <w:sz w:val="24"/>
          <w:szCs w:val="24"/>
        </w:rPr>
        <w:t>7.2</w:t>
      </w:r>
      <w:r>
        <w:rPr>
          <w:rFonts w:ascii="宋体" w:hAnsi="宋体"/>
          <w:sz w:val="24"/>
          <w:szCs w:val="24"/>
        </w:rPr>
        <w:t>澄清或者修改的内容可能影响响应文件编制的，采购代理机构应当在提交首次响应文件截止之日3个工作日前，以书面形式通知所有接收谈判文件的供应商，不足3个工作日的，应当顺延提交首次响应文件截止之日。</w:t>
      </w:r>
    </w:p>
    <w:p>
      <w:pPr>
        <w:spacing w:line="440" w:lineRule="atLeast"/>
        <w:ind w:left="454" w:hanging="454"/>
        <w:rPr>
          <w:rFonts w:ascii="宋体" w:hAnsi="宋体"/>
          <w:sz w:val="24"/>
          <w:szCs w:val="24"/>
        </w:rPr>
      </w:pPr>
      <w:r>
        <w:rPr>
          <w:rFonts w:hint="eastAsia" w:ascii="宋体" w:hAnsi="宋体"/>
          <w:sz w:val="24"/>
          <w:szCs w:val="24"/>
        </w:rPr>
        <w:t>7.3 供应商在收到上述通知后，应立即向采购代理机构回函确认。</w:t>
      </w:r>
    </w:p>
    <w:p>
      <w:pPr>
        <w:spacing w:line="440" w:lineRule="atLeast"/>
        <w:ind w:left="454" w:hanging="454"/>
        <w:rPr>
          <w:rFonts w:ascii="宋体" w:hAnsi="宋体"/>
          <w:b/>
          <w:sz w:val="24"/>
          <w:szCs w:val="24"/>
        </w:rPr>
      </w:pPr>
      <w:bookmarkStart w:id="61" w:name="_Toc499477410"/>
      <w:bookmarkStart w:id="62" w:name="_Toc495487710"/>
      <w:bookmarkStart w:id="63" w:name="_Toc501101639"/>
      <w:r>
        <w:rPr>
          <w:rFonts w:hint="eastAsia" w:ascii="宋体" w:hAnsi="宋体"/>
          <w:b/>
          <w:sz w:val="24"/>
          <w:szCs w:val="24"/>
        </w:rPr>
        <w:t>8.供应商应当提交的资格、资信证明文件</w:t>
      </w:r>
      <w:bookmarkEnd w:id="61"/>
      <w:bookmarkEnd w:id="62"/>
      <w:bookmarkEnd w:id="63"/>
    </w:p>
    <w:p>
      <w:pPr>
        <w:spacing w:line="440" w:lineRule="atLeast"/>
        <w:ind w:left="454" w:hanging="454"/>
        <w:rPr>
          <w:rFonts w:ascii="宋体" w:hAnsi="宋体"/>
          <w:sz w:val="24"/>
          <w:szCs w:val="24"/>
        </w:rPr>
      </w:pPr>
      <w:r>
        <w:rPr>
          <w:rFonts w:hint="eastAsia" w:ascii="宋体" w:hAnsi="宋体"/>
          <w:sz w:val="24"/>
          <w:szCs w:val="24"/>
        </w:rPr>
        <w:t>8.1具有独立承担民事责任的能力的资格证明文件</w:t>
      </w:r>
    </w:p>
    <w:p>
      <w:pPr>
        <w:spacing w:line="440" w:lineRule="atLeast"/>
        <w:ind w:left="454" w:hanging="454"/>
        <w:rPr>
          <w:rFonts w:ascii="宋体" w:hAnsi="宋体"/>
          <w:sz w:val="24"/>
          <w:szCs w:val="24"/>
        </w:rPr>
      </w:pPr>
      <w:r>
        <w:rPr>
          <w:rFonts w:hint="eastAsia" w:ascii="宋体" w:hAnsi="宋体"/>
          <w:sz w:val="24"/>
          <w:szCs w:val="24"/>
        </w:rPr>
        <w:t>8.2具有良好的商业信誉和健全的财务会计制度的证明文件</w:t>
      </w:r>
    </w:p>
    <w:p>
      <w:pPr>
        <w:spacing w:line="440" w:lineRule="atLeast"/>
        <w:ind w:left="454" w:hanging="454"/>
        <w:rPr>
          <w:rFonts w:ascii="宋体" w:hAnsi="宋体"/>
          <w:sz w:val="24"/>
          <w:szCs w:val="24"/>
        </w:rPr>
      </w:pPr>
      <w:r>
        <w:rPr>
          <w:rFonts w:hint="eastAsia" w:ascii="宋体" w:hAnsi="宋体"/>
          <w:sz w:val="24"/>
          <w:szCs w:val="24"/>
        </w:rPr>
        <w:t>8.3具有履行合同所必须的设备和专业技术能力的证明文件</w:t>
      </w:r>
    </w:p>
    <w:p>
      <w:pPr>
        <w:spacing w:line="440" w:lineRule="atLeast"/>
        <w:ind w:left="454" w:hanging="454"/>
        <w:rPr>
          <w:rFonts w:ascii="宋体" w:hAnsi="宋体"/>
          <w:sz w:val="24"/>
          <w:szCs w:val="24"/>
        </w:rPr>
      </w:pPr>
      <w:r>
        <w:rPr>
          <w:rFonts w:hint="eastAsia" w:ascii="宋体" w:hAnsi="宋体"/>
          <w:sz w:val="24"/>
          <w:szCs w:val="24"/>
        </w:rPr>
        <w:t>8.4 有依法缴纳税收和社会保障资金的良好记录的证明文件</w:t>
      </w:r>
    </w:p>
    <w:p>
      <w:pPr>
        <w:spacing w:line="440" w:lineRule="atLeast"/>
        <w:ind w:left="454" w:hanging="454"/>
        <w:rPr>
          <w:rFonts w:ascii="宋体" w:hAnsi="宋体"/>
          <w:sz w:val="24"/>
          <w:szCs w:val="24"/>
        </w:rPr>
      </w:pPr>
      <w:r>
        <w:rPr>
          <w:rFonts w:hint="eastAsia" w:ascii="宋体" w:hAnsi="宋体"/>
          <w:sz w:val="24"/>
          <w:szCs w:val="24"/>
        </w:rPr>
        <w:t>8.5参加政府采购前三年内</w:t>
      </w:r>
      <w:r>
        <w:rPr>
          <w:rFonts w:ascii="宋体" w:hAnsi="宋体"/>
          <w:sz w:val="24"/>
          <w:szCs w:val="24"/>
        </w:rPr>
        <w:t>,</w:t>
      </w:r>
      <w:r>
        <w:rPr>
          <w:rFonts w:hint="eastAsia" w:ascii="宋体" w:hAnsi="宋体"/>
          <w:sz w:val="24"/>
          <w:szCs w:val="24"/>
        </w:rPr>
        <w:t>在经营活动中没有重大违法记录的证明文件</w:t>
      </w:r>
    </w:p>
    <w:p>
      <w:pPr>
        <w:spacing w:line="440" w:lineRule="atLeast"/>
        <w:ind w:left="454" w:hanging="454"/>
        <w:rPr>
          <w:rFonts w:ascii="宋体" w:hAnsi="宋体"/>
          <w:sz w:val="24"/>
          <w:szCs w:val="24"/>
        </w:rPr>
      </w:pPr>
      <w:r>
        <w:rPr>
          <w:rFonts w:hint="eastAsia" w:ascii="宋体" w:hAnsi="宋体"/>
          <w:sz w:val="24"/>
          <w:szCs w:val="24"/>
        </w:rPr>
        <w:t>8.6法定代表人授权书</w:t>
      </w:r>
    </w:p>
    <w:p>
      <w:pPr>
        <w:spacing w:line="440" w:lineRule="atLeast"/>
        <w:ind w:left="454" w:hanging="454"/>
        <w:rPr>
          <w:rFonts w:ascii="宋体" w:hAnsi="宋体"/>
          <w:sz w:val="24"/>
          <w:szCs w:val="24"/>
        </w:rPr>
      </w:pPr>
      <w:r>
        <w:rPr>
          <w:rFonts w:hint="eastAsia" w:ascii="宋体" w:hAnsi="宋体"/>
          <w:sz w:val="24"/>
          <w:szCs w:val="24"/>
        </w:rPr>
        <w:t>8.7供应商的资格声明</w:t>
      </w:r>
    </w:p>
    <w:p>
      <w:pPr>
        <w:spacing w:line="440" w:lineRule="atLeast"/>
        <w:ind w:left="454" w:hanging="454"/>
        <w:rPr>
          <w:rFonts w:ascii="宋体" w:hAnsi="宋体"/>
          <w:sz w:val="24"/>
          <w:szCs w:val="24"/>
        </w:rPr>
      </w:pPr>
      <w:r>
        <w:rPr>
          <w:rFonts w:hint="eastAsia" w:ascii="宋体" w:hAnsi="宋体"/>
          <w:sz w:val="24"/>
          <w:szCs w:val="24"/>
        </w:rPr>
        <w:t>8.8谈判保证金凭证</w:t>
      </w:r>
    </w:p>
    <w:p>
      <w:pPr>
        <w:spacing w:line="440" w:lineRule="atLeast"/>
        <w:ind w:left="454" w:hanging="454"/>
        <w:rPr>
          <w:rFonts w:ascii="宋体" w:hAnsi="宋体"/>
          <w:b/>
          <w:sz w:val="24"/>
          <w:szCs w:val="24"/>
        </w:rPr>
      </w:pPr>
      <w:r>
        <w:rPr>
          <w:rFonts w:hint="eastAsia" w:ascii="宋体" w:hAnsi="宋体"/>
          <w:sz w:val="24"/>
          <w:szCs w:val="24"/>
        </w:rPr>
        <w:t>8.9联合体协议</w:t>
      </w:r>
      <w:r>
        <w:rPr>
          <w:rFonts w:hint="eastAsia" w:ascii="宋体" w:hAnsi="宋体"/>
          <w:b/>
          <w:i/>
          <w:sz w:val="24"/>
          <w:szCs w:val="24"/>
        </w:rPr>
        <w:t>（仅适用于联合体参加谈判）</w:t>
      </w:r>
    </w:p>
    <w:p>
      <w:pPr>
        <w:spacing w:line="440" w:lineRule="atLeast"/>
        <w:ind w:left="454" w:hanging="454"/>
        <w:rPr>
          <w:rFonts w:ascii="宋体" w:hAnsi="宋体"/>
          <w:sz w:val="24"/>
          <w:szCs w:val="24"/>
        </w:rPr>
      </w:pPr>
      <w:r>
        <w:rPr>
          <w:rFonts w:hint="eastAsia" w:ascii="宋体" w:hAnsi="宋体"/>
          <w:sz w:val="24"/>
          <w:szCs w:val="24"/>
        </w:rPr>
        <w:t>8.10供应商信用信息自查记录截图</w:t>
      </w:r>
    </w:p>
    <w:p>
      <w:pPr>
        <w:spacing w:line="440" w:lineRule="atLeast"/>
        <w:ind w:left="454" w:hanging="454"/>
        <w:rPr>
          <w:rFonts w:ascii="宋体" w:hAnsi="宋体"/>
          <w:sz w:val="24"/>
          <w:szCs w:val="24"/>
        </w:rPr>
      </w:pPr>
      <w:r>
        <w:rPr>
          <w:rFonts w:hint="eastAsia" w:ascii="宋体" w:hAnsi="宋体"/>
          <w:sz w:val="24"/>
          <w:szCs w:val="24"/>
        </w:rPr>
        <w:t>8.11 其他资格证明文件</w:t>
      </w:r>
    </w:p>
    <w:p>
      <w:pPr>
        <w:spacing w:line="440" w:lineRule="atLeast"/>
        <w:ind w:left="282" w:hanging="282" w:hangingChars="117"/>
        <w:rPr>
          <w:rFonts w:ascii="宋体" w:hAnsi="宋体"/>
          <w:b/>
          <w:sz w:val="24"/>
          <w:szCs w:val="24"/>
        </w:rPr>
      </w:pPr>
      <w:r>
        <w:rPr>
          <w:rFonts w:hint="eastAsia" w:ascii="宋体" w:hAnsi="宋体"/>
          <w:b/>
          <w:sz w:val="24"/>
          <w:szCs w:val="24"/>
        </w:rPr>
        <w:t>9.为落实政府采购政策，参加谈判的供应商和采购的货物需满足的要求及供应商需提供的证明材料</w:t>
      </w:r>
    </w:p>
    <w:p>
      <w:pPr>
        <w:spacing w:line="440" w:lineRule="atLeast"/>
        <w:rPr>
          <w:rFonts w:ascii="宋体" w:hAnsi="宋体"/>
          <w:b/>
          <w:sz w:val="24"/>
          <w:szCs w:val="24"/>
        </w:rPr>
      </w:pPr>
      <w:r>
        <w:rPr>
          <w:rFonts w:hint="eastAsia" w:ascii="宋体" w:hAnsi="宋体"/>
          <w:sz w:val="24"/>
          <w:szCs w:val="24"/>
        </w:rPr>
        <w:t xml:space="preserve">9.1 </w:t>
      </w:r>
      <w:r>
        <w:rPr>
          <w:rFonts w:hint="eastAsia" w:ascii="宋体" w:hAnsi="宋体"/>
          <w:b/>
          <w:sz w:val="24"/>
          <w:szCs w:val="24"/>
        </w:rPr>
        <w:t>中小企业参加谈判</w:t>
      </w:r>
    </w:p>
    <w:p>
      <w:pPr>
        <w:spacing w:line="440" w:lineRule="atLeast"/>
        <w:ind w:left="454" w:hanging="454"/>
        <w:rPr>
          <w:rFonts w:ascii="宋体" w:hAnsi="宋体"/>
          <w:sz w:val="24"/>
          <w:szCs w:val="24"/>
        </w:rPr>
      </w:pPr>
      <w:r>
        <w:rPr>
          <w:rFonts w:hint="eastAsia" w:ascii="宋体" w:hAnsi="宋体"/>
          <w:sz w:val="24"/>
          <w:szCs w:val="24"/>
        </w:rPr>
        <w:t>9.1.1中小企业（含中型、小型、微型企业，下同）应当同时符合以下条件</w:t>
      </w:r>
    </w:p>
    <w:p>
      <w:pPr>
        <w:spacing w:line="440" w:lineRule="atLeast"/>
        <w:ind w:left="454" w:hanging="454"/>
        <w:rPr>
          <w:rFonts w:ascii="宋体" w:hAnsi="宋体"/>
          <w:sz w:val="24"/>
          <w:szCs w:val="24"/>
        </w:rPr>
      </w:pPr>
      <w:r>
        <w:rPr>
          <w:rFonts w:hint="eastAsia" w:ascii="宋体" w:hAnsi="宋体"/>
          <w:sz w:val="24"/>
          <w:szCs w:val="24"/>
        </w:rPr>
        <w:t>　　（1）符合中小企业划分标准；</w:t>
      </w:r>
    </w:p>
    <w:p>
      <w:pPr>
        <w:spacing w:line="440" w:lineRule="atLeast"/>
        <w:ind w:left="1054" w:hanging="1053" w:hangingChars="439"/>
        <w:rPr>
          <w:rFonts w:ascii="宋体" w:hAnsi="宋体"/>
          <w:sz w:val="24"/>
          <w:szCs w:val="24"/>
        </w:rPr>
      </w:pPr>
      <w:r>
        <w:rPr>
          <w:rFonts w:hint="eastAsia" w:ascii="宋体" w:hAnsi="宋体"/>
          <w:sz w:val="24"/>
          <w:szCs w:val="24"/>
        </w:rPr>
        <w:t>　　（2）提供本企业制造的货物，或者提供其他中小企业制造的货物。本项所称货物不包括使用大型企业注册商标的货物。</w:t>
      </w:r>
    </w:p>
    <w:p>
      <w:pPr>
        <w:spacing w:line="440" w:lineRule="atLeast"/>
        <w:rPr>
          <w:rFonts w:ascii="宋体" w:hAnsi="宋体"/>
          <w:sz w:val="24"/>
          <w:szCs w:val="24"/>
        </w:rPr>
      </w:pPr>
      <w:r>
        <w:rPr>
          <w:rFonts w:hint="eastAsia" w:ascii="宋体" w:hAnsi="宋体"/>
          <w:sz w:val="24"/>
          <w:szCs w:val="24"/>
        </w:rPr>
        <w:t>9.1.2小型、微型企业提供中型企业制造的货物的，视同为中型企业。</w:t>
      </w:r>
    </w:p>
    <w:p>
      <w:pPr>
        <w:spacing w:line="440" w:lineRule="atLeast"/>
        <w:ind w:left="600" w:hanging="600" w:hangingChars="250"/>
        <w:rPr>
          <w:rFonts w:ascii="宋体" w:hAnsi="宋体"/>
          <w:sz w:val="24"/>
          <w:szCs w:val="24"/>
        </w:rPr>
      </w:pPr>
      <w:r>
        <w:rPr>
          <w:rFonts w:hint="eastAsia" w:ascii="宋体" w:hAnsi="宋体"/>
          <w:sz w:val="24"/>
          <w:szCs w:val="24"/>
        </w:rPr>
        <w:t>9.1.3中小企业参加谈判时，必须提供《中小企业声明函》以及企业所在地的县级以上中小企业主管部门出具有效的中、小、微企业认定证明（格式详见“第四章响应文件格式 7-1、7-2”）。</w:t>
      </w:r>
    </w:p>
    <w:p>
      <w:pPr>
        <w:spacing w:line="440" w:lineRule="atLeast"/>
        <w:ind w:left="600" w:hanging="600" w:hangingChars="250"/>
        <w:rPr>
          <w:rFonts w:ascii="宋体" w:hAnsi="宋体"/>
          <w:sz w:val="24"/>
          <w:szCs w:val="24"/>
        </w:rPr>
      </w:pPr>
      <w:r>
        <w:rPr>
          <w:rFonts w:hint="eastAsia" w:ascii="宋体" w:hAnsi="宋体"/>
          <w:sz w:val="24"/>
          <w:szCs w:val="24"/>
        </w:rPr>
        <w:t>9.1.4中小企业参加谈判时，提供其他中小企业制造货物的，必须同时提供货物制造企业的《中小企业声明函》以及企业所在地的县级以上中小企业主管部门出具有效的中、小、微企业认定证明（格式详见“第四章响应文件格式7-1、7-2”）。</w:t>
      </w:r>
    </w:p>
    <w:p>
      <w:pPr>
        <w:spacing w:line="440" w:lineRule="atLeast"/>
        <w:ind w:left="600" w:hanging="600" w:hangingChars="250"/>
        <w:rPr>
          <w:rFonts w:ascii="宋体" w:hAnsi="宋体"/>
          <w:sz w:val="24"/>
          <w:szCs w:val="24"/>
        </w:rPr>
      </w:pPr>
      <w:r>
        <w:rPr>
          <w:rFonts w:hint="eastAsia" w:ascii="宋体" w:hAnsi="宋体"/>
          <w:sz w:val="24"/>
          <w:szCs w:val="24"/>
        </w:rPr>
        <w:t>9.2</w:t>
      </w:r>
      <w:r>
        <w:rPr>
          <w:rFonts w:hint="eastAsia" w:ascii="宋体" w:hAnsi="宋体"/>
          <w:b/>
          <w:sz w:val="24"/>
          <w:szCs w:val="24"/>
        </w:rPr>
        <w:t>监狱企业参加谈判</w:t>
      </w:r>
    </w:p>
    <w:p>
      <w:pPr>
        <w:spacing w:line="440" w:lineRule="atLeast"/>
        <w:rPr>
          <w:rFonts w:ascii="宋体" w:hAnsi="宋体"/>
          <w:sz w:val="24"/>
          <w:szCs w:val="24"/>
        </w:rPr>
      </w:pPr>
      <w:r>
        <w:rPr>
          <w:rFonts w:hint="eastAsia" w:ascii="宋体" w:hAnsi="宋体"/>
          <w:sz w:val="24"/>
          <w:szCs w:val="24"/>
        </w:rPr>
        <w:t>9.2.1监狱企业应当符合以下条件</w:t>
      </w:r>
    </w:p>
    <w:p>
      <w:pPr>
        <w:spacing w:line="440" w:lineRule="atLeast"/>
        <w:ind w:left="525" w:leftChars="250"/>
        <w:rPr>
          <w:rFonts w:ascii="宋体" w:hAnsi="宋体"/>
          <w:sz w:val="24"/>
          <w:szCs w:val="24"/>
        </w:rPr>
      </w:pPr>
      <w:r>
        <w:rPr>
          <w:rFonts w:ascii="宋体" w:hAnsi="宋体"/>
          <w:sz w:val="24"/>
          <w:szCs w:val="24"/>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spacing w:line="440" w:lineRule="atLeast"/>
        <w:rPr>
          <w:rFonts w:ascii="宋体" w:hAnsi="宋体"/>
          <w:sz w:val="24"/>
          <w:szCs w:val="24"/>
        </w:rPr>
      </w:pPr>
      <w:r>
        <w:rPr>
          <w:rFonts w:hint="eastAsia" w:ascii="宋体" w:hAnsi="宋体"/>
          <w:sz w:val="24"/>
          <w:szCs w:val="24"/>
        </w:rPr>
        <w:t>9.2.2监狱企业参加谈判须提供的证明材料</w:t>
      </w:r>
    </w:p>
    <w:p>
      <w:pPr>
        <w:spacing w:line="440" w:lineRule="atLeast"/>
        <w:ind w:left="525" w:leftChars="250"/>
        <w:rPr>
          <w:rFonts w:ascii="宋体" w:hAnsi="宋体"/>
          <w:sz w:val="24"/>
          <w:szCs w:val="24"/>
        </w:rPr>
      </w:pPr>
      <w:r>
        <w:rPr>
          <w:rFonts w:ascii="宋体" w:hAnsi="宋体"/>
          <w:sz w:val="24"/>
          <w:szCs w:val="24"/>
        </w:rPr>
        <w:t>监狱企业参加政府采购活动时，应当提供由省级以上监狱管理局、戒毒管理局（含新疆生产建设兵团）出具的属于监狱企业的证明文件。</w:t>
      </w:r>
      <w:r>
        <w:rPr>
          <w:rFonts w:hint="eastAsia" w:ascii="宋体" w:hAnsi="宋体"/>
          <w:sz w:val="24"/>
          <w:szCs w:val="24"/>
        </w:rPr>
        <w:t>（格式详见“第四章响应文件格式7-2”）</w:t>
      </w:r>
    </w:p>
    <w:p>
      <w:pPr>
        <w:spacing w:line="440" w:lineRule="atLeast"/>
        <w:rPr>
          <w:rFonts w:ascii="宋体" w:hAnsi="宋体"/>
          <w:b/>
          <w:sz w:val="24"/>
          <w:szCs w:val="24"/>
        </w:rPr>
      </w:pPr>
      <w:r>
        <w:rPr>
          <w:rFonts w:hint="eastAsia" w:ascii="宋体" w:hAnsi="宋体"/>
          <w:sz w:val="24"/>
          <w:szCs w:val="24"/>
        </w:rPr>
        <w:t>9.3</w:t>
      </w:r>
      <w:r>
        <w:rPr>
          <w:rFonts w:hint="eastAsia" w:ascii="宋体" w:hAnsi="宋体"/>
          <w:b/>
          <w:sz w:val="24"/>
          <w:szCs w:val="24"/>
        </w:rPr>
        <w:t>残疾人福利性单位参加谈判</w:t>
      </w:r>
    </w:p>
    <w:p>
      <w:pPr>
        <w:spacing w:line="440" w:lineRule="atLeast"/>
        <w:rPr>
          <w:rFonts w:ascii="宋体" w:hAnsi="宋体"/>
          <w:sz w:val="24"/>
          <w:szCs w:val="24"/>
        </w:rPr>
      </w:pPr>
      <w:r>
        <w:rPr>
          <w:rFonts w:hint="eastAsia" w:ascii="宋体" w:hAnsi="宋体"/>
          <w:sz w:val="24"/>
          <w:szCs w:val="24"/>
        </w:rPr>
        <w:t>9.3.1享受政府采购支持政策的残疾人福利性单位应当同时满足以下条件</w:t>
      </w:r>
    </w:p>
    <w:p>
      <w:pPr>
        <w:spacing w:line="440" w:lineRule="atLeast"/>
        <w:ind w:left="839" w:leftChars="114" w:hanging="600" w:hangingChars="250"/>
        <w:rPr>
          <w:rFonts w:ascii="宋体" w:hAnsi="宋体"/>
          <w:sz w:val="24"/>
          <w:szCs w:val="24"/>
        </w:rPr>
      </w:pPr>
      <w:r>
        <w:rPr>
          <w:rFonts w:hint="eastAsia" w:ascii="宋体" w:hAnsi="宋体"/>
          <w:sz w:val="24"/>
          <w:szCs w:val="24"/>
        </w:rPr>
        <w:t>（1）安置的残疾人占本单位在职职工人数的比例不低于25%（含25%），并且安置的残疾人人数不少于10人（含10人）；</w:t>
      </w:r>
    </w:p>
    <w:p>
      <w:pPr>
        <w:spacing w:line="440" w:lineRule="atLeast"/>
        <w:rPr>
          <w:rFonts w:ascii="宋体" w:hAnsi="宋体"/>
          <w:sz w:val="24"/>
          <w:szCs w:val="24"/>
        </w:rPr>
      </w:pPr>
      <w:r>
        <w:rPr>
          <w:rFonts w:hint="eastAsia" w:ascii="宋体" w:hAnsi="宋体"/>
          <w:sz w:val="24"/>
          <w:szCs w:val="24"/>
        </w:rPr>
        <w:t>　（2）依法与安置的每位残疾人签订了一年以上（含一年）的劳动合同或服务协议；</w:t>
      </w:r>
    </w:p>
    <w:p>
      <w:pPr>
        <w:spacing w:line="440" w:lineRule="atLeast"/>
        <w:ind w:left="840" w:hanging="840" w:hangingChars="350"/>
        <w:rPr>
          <w:rFonts w:ascii="宋体" w:hAnsi="宋体"/>
          <w:sz w:val="24"/>
          <w:szCs w:val="24"/>
        </w:rPr>
      </w:pPr>
      <w:r>
        <w:rPr>
          <w:rFonts w:hint="eastAsia" w:ascii="宋体" w:hAnsi="宋体"/>
          <w:sz w:val="24"/>
          <w:szCs w:val="24"/>
        </w:rPr>
        <w:t>　（3）为安置的每位残疾人按月足额缴纳了基本养老保险、基本医疗保险、失业保险、工伤保险和生育保险等社会保险费；</w:t>
      </w:r>
    </w:p>
    <w:p>
      <w:pPr>
        <w:spacing w:line="440" w:lineRule="atLeast"/>
        <w:ind w:left="840" w:hanging="840" w:hangingChars="350"/>
        <w:rPr>
          <w:rFonts w:ascii="宋体" w:hAnsi="宋体"/>
          <w:sz w:val="24"/>
          <w:szCs w:val="24"/>
        </w:rPr>
      </w:pPr>
      <w:r>
        <w:rPr>
          <w:rFonts w:hint="eastAsia" w:ascii="宋体" w:hAnsi="宋体"/>
          <w:sz w:val="24"/>
          <w:szCs w:val="24"/>
        </w:rPr>
        <w:t>　（4）通过银行等金融机构向安置的每位残疾人，按月支付了不低于单位所在区县适用的经省级人民政府批准的月最低工资标准的工资；</w:t>
      </w:r>
    </w:p>
    <w:p>
      <w:pPr>
        <w:spacing w:line="440" w:lineRule="atLeast"/>
        <w:ind w:left="810" w:leftChars="100" w:hanging="600" w:hangingChars="250"/>
        <w:rPr>
          <w:rFonts w:ascii="宋体" w:hAnsi="宋体"/>
          <w:sz w:val="24"/>
          <w:szCs w:val="24"/>
        </w:rPr>
      </w:pPr>
      <w:r>
        <w:rPr>
          <w:rFonts w:hint="eastAsia" w:ascii="宋体" w:hAnsi="宋体"/>
          <w:sz w:val="24"/>
          <w:szCs w:val="24"/>
        </w:rPr>
        <w:t>（5）提供本单位制造的货物、承担的工程或者服务（以下简称产品），或者提供其他残疾人福利性单位制造的货物（不包括使用非残疾人福利性单位注册商标的货物）。</w:t>
      </w:r>
    </w:p>
    <w:p>
      <w:pPr>
        <w:spacing w:line="440" w:lineRule="atLeast"/>
        <w:ind w:left="600" w:hanging="600" w:hangingChars="250"/>
        <w:rPr>
          <w:rFonts w:ascii="宋体" w:hAnsi="宋体"/>
          <w:sz w:val="24"/>
          <w:szCs w:val="24"/>
        </w:rPr>
      </w:pPr>
      <w:r>
        <w:rPr>
          <w:rFonts w:hint="eastAsia" w:ascii="宋体" w:hAnsi="宋体"/>
          <w:sz w:val="24"/>
          <w:szCs w:val="24"/>
        </w:rPr>
        <w:t>9.3.2前款所称残疾人是指法定劳动年龄内，持有《中华人民共和国残疾人证》或者《中华人民共和国残疾军人证（1至8级）》的自然人，包括具有劳动条件和劳动意愿的精神残疾人。在职职工人数是指与残疾人福利性单位建立劳动关系并依法签订劳动合同或者服务协议的雇员人数。</w:t>
      </w:r>
    </w:p>
    <w:p>
      <w:pPr>
        <w:spacing w:line="440" w:lineRule="atLeast"/>
        <w:ind w:left="840" w:hanging="840" w:hangingChars="350"/>
        <w:rPr>
          <w:rFonts w:ascii="宋体" w:hAnsi="宋体"/>
          <w:sz w:val="24"/>
          <w:szCs w:val="24"/>
        </w:rPr>
      </w:pPr>
      <w:r>
        <w:rPr>
          <w:rFonts w:hint="eastAsia" w:ascii="宋体" w:hAnsi="宋体"/>
          <w:sz w:val="24"/>
          <w:szCs w:val="24"/>
        </w:rPr>
        <w:t>9.3.3残疾人福利性单位参加谈判须提供的证明材料</w:t>
      </w:r>
    </w:p>
    <w:p>
      <w:pPr>
        <w:spacing w:line="440" w:lineRule="atLeast"/>
        <w:ind w:left="705" w:leftChars="50" w:hanging="600" w:hangingChars="250"/>
        <w:rPr>
          <w:rFonts w:ascii="宋体" w:hAnsi="宋体"/>
          <w:sz w:val="24"/>
          <w:szCs w:val="24"/>
        </w:rPr>
      </w:pPr>
      <w:r>
        <w:rPr>
          <w:rFonts w:hint="eastAsia" w:ascii="宋体" w:hAnsi="宋体"/>
          <w:sz w:val="24"/>
          <w:szCs w:val="24"/>
        </w:rPr>
        <w:t>（1）符合条件的残疾人福利性单位在参加政府采购活动时，应当提供《残疾人福利性单位声明函》（格式详见“第四章响应文件格式7-3”），并对声明函的真实性负责。</w:t>
      </w:r>
    </w:p>
    <w:p>
      <w:pPr>
        <w:spacing w:line="440" w:lineRule="atLeast"/>
        <w:ind w:left="600" w:hanging="600" w:hangingChars="250"/>
        <w:rPr>
          <w:rFonts w:ascii="宋体" w:hAnsi="宋体"/>
          <w:sz w:val="24"/>
          <w:szCs w:val="24"/>
        </w:rPr>
      </w:pPr>
      <w:r>
        <w:rPr>
          <w:rFonts w:hint="eastAsia" w:ascii="宋体" w:hAnsi="宋体"/>
          <w:sz w:val="24"/>
          <w:szCs w:val="24"/>
        </w:rPr>
        <w:t>（2）供应商提供的《残疾人福利性单位声明函》与事实不符的，依照《政府采购法》第七十七条第一款的规定追究法律责任。</w:t>
      </w:r>
    </w:p>
    <w:p>
      <w:pPr>
        <w:spacing w:line="440" w:lineRule="atLeast"/>
        <w:ind w:left="602" w:hanging="602" w:hangingChars="250"/>
        <w:rPr>
          <w:rFonts w:ascii="宋体" w:hAnsi="宋体"/>
          <w:b/>
          <w:bCs/>
          <w:sz w:val="24"/>
          <w:szCs w:val="24"/>
        </w:rPr>
      </w:pPr>
      <w:r>
        <w:rPr>
          <w:rFonts w:hint="eastAsia" w:ascii="宋体" w:hAnsi="宋体"/>
          <w:b/>
          <w:sz w:val="24"/>
          <w:szCs w:val="24"/>
        </w:rPr>
        <w:t>9.4</w:t>
      </w:r>
      <w:r>
        <w:rPr>
          <w:rFonts w:hint="eastAsia" w:ascii="宋体" w:hAnsi="宋体"/>
          <w:b/>
          <w:bCs/>
          <w:sz w:val="24"/>
          <w:szCs w:val="24"/>
        </w:rPr>
        <w:t>节能、环境标志产品参加谈判</w:t>
      </w:r>
    </w:p>
    <w:p>
      <w:pPr>
        <w:spacing w:line="440" w:lineRule="atLeast"/>
        <w:ind w:left="600" w:hanging="600" w:hangingChars="250"/>
        <w:rPr>
          <w:rFonts w:ascii="宋体" w:hAnsi="宋体"/>
          <w:bCs/>
          <w:sz w:val="24"/>
          <w:szCs w:val="24"/>
        </w:rPr>
      </w:pPr>
      <w:r>
        <w:rPr>
          <w:rFonts w:hint="eastAsia" w:ascii="宋体" w:hAnsi="宋体"/>
          <w:bCs/>
          <w:sz w:val="24"/>
          <w:szCs w:val="24"/>
        </w:rPr>
        <w:t>9.4.1节能产品是指财政部、发展改革委、生态环境部等部门发布的《节能产品政府采购品目清单》中的产品；</w:t>
      </w:r>
    </w:p>
    <w:p>
      <w:pPr>
        <w:spacing w:line="440" w:lineRule="atLeast"/>
        <w:ind w:left="600" w:hanging="600" w:hangingChars="250"/>
        <w:rPr>
          <w:rFonts w:ascii="宋体" w:hAnsi="宋体"/>
          <w:bCs/>
          <w:sz w:val="24"/>
          <w:szCs w:val="24"/>
        </w:rPr>
      </w:pPr>
      <w:r>
        <w:rPr>
          <w:rFonts w:hint="eastAsia" w:ascii="宋体" w:hAnsi="宋体"/>
          <w:bCs/>
          <w:sz w:val="24"/>
          <w:szCs w:val="24"/>
        </w:rPr>
        <w:t>9.4.2环境标志产品是指财政部、发展改革委、生态环境部等部门发布的《环境标志产品政府采购品目清单》中的产品；</w:t>
      </w:r>
    </w:p>
    <w:p>
      <w:pPr>
        <w:spacing w:line="440" w:lineRule="atLeast"/>
        <w:ind w:left="600" w:hanging="600" w:hangingChars="250"/>
        <w:rPr>
          <w:rFonts w:ascii="宋体" w:hAnsi="宋体"/>
          <w:bCs/>
          <w:sz w:val="24"/>
          <w:szCs w:val="24"/>
        </w:rPr>
      </w:pPr>
      <w:r>
        <w:rPr>
          <w:rFonts w:hint="eastAsia" w:ascii="宋体" w:hAnsi="宋体"/>
          <w:bCs/>
          <w:sz w:val="24"/>
          <w:szCs w:val="24"/>
        </w:rPr>
        <w:t>9.4.3《节能产品政府采购品目清单》、《环境标志产品政府采购品目清单》以《中国政府采购网》(www.ccgp.gov.cn)发布的最新一期为准。</w:t>
      </w:r>
    </w:p>
    <w:p>
      <w:pPr>
        <w:spacing w:line="440" w:lineRule="atLeast"/>
        <w:ind w:left="600" w:hanging="600" w:hangingChars="250"/>
        <w:rPr>
          <w:rFonts w:ascii="宋体" w:hAnsi="宋体"/>
          <w:bCs/>
          <w:sz w:val="24"/>
          <w:szCs w:val="24"/>
        </w:rPr>
      </w:pPr>
      <w:r>
        <w:rPr>
          <w:rFonts w:hint="eastAsia" w:ascii="宋体" w:hAnsi="宋体"/>
          <w:bCs/>
          <w:sz w:val="24"/>
          <w:szCs w:val="24"/>
        </w:rPr>
        <w:t>9.4.4对属于《节能产品政府采购品目清单》、《环境标志产品政府采购品目清单》范围的给予优先或强制采购。</w:t>
      </w:r>
    </w:p>
    <w:p>
      <w:pPr>
        <w:spacing w:line="440" w:lineRule="atLeast"/>
        <w:ind w:left="600" w:hanging="600" w:hangingChars="250"/>
        <w:rPr>
          <w:rFonts w:ascii="宋体" w:hAnsi="宋体"/>
          <w:bCs/>
          <w:sz w:val="24"/>
          <w:szCs w:val="24"/>
        </w:rPr>
      </w:pPr>
      <w:r>
        <w:rPr>
          <w:rFonts w:hint="eastAsia" w:ascii="宋体" w:hAnsi="宋体"/>
          <w:bCs/>
          <w:sz w:val="24"/>
          <w:szCs w:val="24"/>
        </w:rPr>
        <w:t>9.4.5如属节能产品、环境标志产品需在投标文件中提供所在清单页的扫描件或网页截图，并提供证书扫描件。</w:t>
      </w:r>
    </w:p>
    <w:p>
      <w:pPr>
        <w:spacing w:line="440" w:lineRule="atLeast"/>
        <w:ind w:left="600" w:hanging="600" w:hangingChars="250"/>
        <w:rPr>
          <w:rFonts w:ascii="宋体" w:hAnsi="宋体"/>
          <w:bCs/>
          <w:sz w:val="24"/>
          <w:szCs w:val="24"/>
        </w:rPr>
      </w:pPr>
      <w:r>
        <w:rPr>
          <w:rFonts w:hint="eastAsia" w:ascii="宋体" w:hAnsi="宋体"/>
          <w:bCs/>
          <w:sz w:val="24"/>
          <w:szCs w:val="24"/>
        </w:rPr>
        <w:t>9.4.6对于同时列入政府采购《节能产品政府采购品目清单》、《环境标志产品政府采购品目清单》的产品，应当优先于只列入其中一个清单的产品。</w:t>
      </w:r>
    </w:p>
    <w:p>
      <w:pPr>
        <w:spacing w:line="440" w:lineRule="atLeast"/>
        <w:ind w:left="600" w:hanging="600" w:hangingChars="250"/>
        <w:rPr>
          <w:rFonts w:ascii="宋体" w:hAnsi="宋体"/>
          <w:bCs/>
          <w:sz w:val="24"/>
          <w:szCs w:val="24"/>
        </w:rPr>
      </w:pPr>
      <w:r>
        <w:rPr>
          <w:rFonts w:hint="eastAsia" w:ascii="宋体" w:hAnsi="宋体"/>
          <w:bCs/>
          <w:sz w:val="24"/>
          <w:szCs w:val="24"/>
        </w:rPr>
        <w:t>9.4.7谈判文件对节能产品、环境标志产品另有规定的从其规定。</w:t>
      </w:r>
    </w:p>
    <w:p>
      <w:pPr>
        <w:spacing w:line="440" w:lineRule="atLeast"/>
        <w:ind w:left="602" w:hanging="602" w:hangingChars="250"/>
        <w:rPr>
          <w:rFonts w:ascii="宋体" w:hAnsi="宋体"/>
          <w:b/>
          <w:sz w:val="24"/>
          <w:szCs w:val="24"/>
        </w:rPr>
      </w:pPr>
      <w:bookmarkStart w:id="64" w:name="_Toc498090129"/>
      <w:bookmarkStart w:id="65" w:name="_Toc498090051"/>
      <w:r>
        <w:rPr>
          <w:rFonts w:hint="eastAsia" w:ascii="宋体" w:hAnsi="宋体"/>
          <w:b/>
          <w:sz w:val="24"/>
          <w:szCs w:val="24"/>
        </w:rPr>
        <w:t>9.5对小型和微型企业、监狱企业、残疾人福利性单位产品参加谈判享受的政策</w:t>
      </w:r>
      <w:bookmarkEnd w:id="64"/>
      <w:bookmarkEnd w:id="65"/>
    </w:p>
    <w:p>
      <w:pPr>
        <w:spacing w:line="440" w:lineRule="atLeast"/>
        <w:ind w:left="720" w:hanging="720" w:hangingChars="300"/>
        <w:rPr>
          <w:rFonts w:ascii="宋体" w:hAnsi="宋体"/>
          <w:bCs/>
          <w:sz w:val="24"/>
          <w:szCs w:val="24"/>
        </w:rPr>
      </w:pPr>
      <w:r>
        <w:rPr>
          <w:rFonts w:hint="eastAsia" w:ascii="宋体" w:hAnsi="宋体"/>
          <w:sz w:val="24"/>
          <w:szCs w:val="24"/>
        </w:rPr>
        <w:t>9.5.1对小型和微型企业产品的价格给予6%的扣除，用扣除后的价格参与评审。</w:t>
      </w:r>
    </w:p>
    <w:p>
      <w:pPr>
        <w:spacing w:line="440" w:lineRule="atLeast"/>
        <w:ind w:left="600" w:hanging="600" w:hangingChars="250"/>
        <w:rPr>
          <w:rFonts w:ascii="宋体" w:hAnsi="宋体"/>
          <w:sz w:val="24"/>
          <w:szCs w:val="24"/>
        </w:rPr>
      </w:pPr>
      <w:r>
        <w:rPr>
          <w:rFonts w:hint="eastAsia" w:ascii="宋体" w:hAnsi="宋体"/>
          <w:sz w:val="24"/>
          <w:szCs w:val="24"/>
        </w:rPr>
        <w:t>9.5.2监狱企业视同小型、微型企业，享受评审中价格扣除等政府促进中小企业发展的政府采购政策。</w:t>
      </w:r>
    </w:p>
    <w:p>
      <w:pPr>
        <w:spacing w:line="440" w:lineRule="atLeast"/>
        <w:ind w:left="600" w:hanging="600" w:hangingChars="250"/>
        <w:rPr>
          <w:rFonts w:ascii="宋体" w:hAnsi="宋体"/>
          <w:sz w:val="24"/>
          <w:szCs w:val="24"/>
        </w:rPr>
      </w:pPr>
      <w:r>
        <w:rPr>
          <w:rFonts w:hint="eastAsia" w:ascii="宋体" w:hAnsi="宋体"/>
          <w:sz w:val="24"/>
          <w:szCs w:val="24"/>
        </w:rPr>
        <w:t>9.5.3残疾人福利性单位视同小型、微型企业，享受评审中价格扣除等政府促进中小企业发展的政府采购政策。福利性单位属于小型、微型企业的，不重复享受政策。</w:t>
      </w:r>
    </w:p>
    <w:p>
      <w:pPr>
        <w:spacing w:line="440" w:lineRule="atLeast"/>
        <w:ind w:left="566" w:hanging="566" w:hangingChars="236"/>
        <w:rPr>
          <w:rFonts w:ascii="宋体" w:hAnsi="宋体"/>
          <w:b/>
          <w:i/>
          <w:sz w:val="24"/>
          <w:szCs w:val="24"/>
        </w:rPr>
      </w:pPr>
      <w:r>
        <w:rPr>
          <w:rFonts w:hint="eastAsia" w:ascii="宋体" w:hAnsi="宋体"/>
          <w:sz w:val="24"/>
          <w:szCs w:val="24"/>
        </w:rPr>
        <w:t>9.5.4鼓励大中型企业和其他自然人、法人或者其他组织与小型、微型企业组成联合体共同参加非专门面向中小企业的政府采购活动。联合协议中约定，小型、微型企业的协议合同金额占到联合体协议合同总金额30%以上的，可给予联合体2%的价格扣除。</w:t>
      </w:r>
      <w:r>
        <w:rPr>
          <w:rFonts w:hint="eastAsia" w:ascii="宋体" w:hAnsi="宋体"/>
          <w:b/>
          <w:i/>
          <w:sz w:val="24"/>
          <w:szCs w:val="24"/>
        </w:rPr>
        <w:t>（适用于联合体参加谈判）</w:t>
      </w:r>
      <w:r>
        <w:rPr>
          <w:rFonts w:hint="eastAsia" w:ascii="宋体" w:hAnsi="宋体"/>
          <w:b/>
          <w:sz w:val="24"/>
          <w:szCs w:val="24"/>
        </w:rPr>
        <w:br w:type="textWrapping"/>
      </w:r>
      <w:r>
        <w:rPr>
          <w:rFonts w:hint="eastAsia" w:ascii="宋体" w:hAnsi="宋体"/>
          <w:sz w:val="24"/>
          <w:szCs w:val="24"/>
        </w:rPr>
        <w:t xml:space="preserve">    联合体各方均为小型、微型企业的，联合体视同为小型、微型企业。</w:t>
      </w:r>
      <w:r>
        <w:rPr>
          <w:rFonts w:hint="eastAsia" w:ascii="宋体" w:hAnsi="宋体"/>
          <w:i/>
          <w:sz w:val="24"/>
          <w:szCs w:val="24"/>
        </w:rPr>
        <w:t>（</w:t>
      </w:r>
      <w:r>
        <w:rPr>
          <w:rFonts w:hint="eastAsia" w:ascii="宋体" w:hAnsi="宋体"/>
          <w:b/>
          <w:i/>
          <w:sz w:val="24"/>
          <w:szCs w:val="24"/>
        </w:rPr>
        <w:t>适用于联合体参加谈判）</w:t>
      </w:r>
    </w:p>
    <w:p>
      <w:pPr>
        <w:spacing w:line="440" w:lineRule="atLeast"/>
        <w:ind w:left="420" w:leftChars="200" w:firstLine="480" w:firstLineChars="200"/>
        <w:rPr>
          <w:rFonts w:ascii="宋体" w:hAnsi="宋体"/>
          <w:sz w:val="24"/>
          <w:szCs w:val="24"/>
        </w:rPr>
      </w:pPr>
      <w:r>
        <w:rPr>
          <w:rFonts w:hint="eastAsia" w:ascii="宋体" w:hAnsi="宋体"/>
          <w:sz w:val="24"/>
          <w:szCs w:val="24"/>
        </w:rPr>
        <w:t>组成联合体的大中型企业和其他自然人、法人或者其他组织，与小型、微型企业之间不得存在投资关系。</w:t>
      </w:r>
      <w:r>
        <w:rPr>
          <w:rFonts w:hint="eastAsia" w:ascii="宋体" w:hAnsi="宋体"/>
          <w:b/>
          <w:i/>
          <w:sz w:val="24"/>
          <w:szCs w:val="24"/>
        </w:rPr>
        <w:t>（适用于联合体参加谈判）</w:t>
      </w:r>
    </w:p>
    <w:p>
      <w:pPr>
        <w:spacing w:line="440" w:lineRule="atLeast"/>
        <w:ind w:left="602" w:hanging="602" w:hangingChars="250"/>
        <w:rPr>
          <w:rFonts w:ascii="宋体" w:hAnsi="宋体"/>
          <w:b/>
          <w:bCs/>
          <w:sz w:val="24"/>
          <w:szCs w:val="24"/>
        </w:rPr>
      </w:pPr>
      <w:r>
        <w:rPr>
          <w:rFonts w:hint="eastAsia" w:ascii="宋体" w:hAnsi="宋体"/>
          <w:b/>
          <w:bCs/>
          <w:sz w:val="24"/>
          <w:szCs w:val="24"/>
        </w:rPr>
        <w:t>9.6</w:t>
      </w:r>
      <w:r>
        <w:rPr>
          <w:rFonts w:hint="eastAsia" w:ascii="宋体" w:hAnsi="宋体"/>
          <w:b/>
          <w:sz w:val="24"/>
          <w:szCs w:val="24"/>
        </w:rPr>
        <w:t>对</w:t>
      </w:r>
      <w:r>
        <w:rPr>
          <w:rFonts w:hint="eastAsia" w:ascii="宋体" w:hAnsi="宋体"/>
          <w:b/>
          <w:bCs/>
          <w:sz w:val="24"/>
          <w:szCs w:val="24"/>
        </w:rPr>
        <w:t>产品符合政府采购优先采购政策的节能产品(属于政府强制采购节能产品范围的除外)、环境标志产品给予优先采购。</w:t>
      </w:r>
    </w:p>
    <w:p>
      <w:pPr>
        <w:spacing w:line="440" w:lineRule="atLeast"/>
        <w:ind w:left="602" w:hanging="602" w:hangingChars="250"/>
        <w:rPr>
          <w:rFonts w:ascii="宋体" w:hAnsi="宋体"/>
          <w:b/>
          <w:bCs/>
          <w:sz w:val="24"/>
          <w:szCs w:val="24"/>
        </w:rPr>
      </w:pPr>
    </w:p>
    <w:p>
      <w:pPr>
        <w:pStyle w:val="3"/>
        <w:jc w:val="center"/>
        <w:rPr>
          <w:b/>
          <w:bCs/>
        </w:rPr>
      </w:pPr>
      <w:bookmarkStart w:id="66" w:name="_Toc50922424"/>
      <w:r>
        <w:rPr>
          <w:rFonts w:hint="eastAsia"/>
          <w:b/>
          <w:bCs/>
        </w:rPr>
        <w:t>四、响应文件的编制</w:t>
      </w:r>
      <w:bookmarkEnd w:id="66"/>
    </w:p>
    <w:p>
      <w:pPr>
        <w:spacing w:line="440" w:lineRule="atLeast"/>
        <w:rPr>
          <w:rFonts w:ascii="宋体" w:hAnsi="宋体"/>
          <w:b/>
          <w:sz w:val="24"/>
          <w:szCs w:val="24"/>
        </w:rPr>
      </w:pPr>
      <w:r>
        <w:rPr>
          <w:rFonts w:hint="eastAsia" w:ascii="宋体" w:hAnsi="宋体"/>
          <w:b/>
          <w:sz w:val="24"/>
          <w:szCs w:val="24"/>
        </w:rPr>
        <w:t>10. 提示</w:t>
      </w:r>
    </w:p>
    <w:p>
      <w:pPr>
        <w:spacing w:line="440" w:lineRule="atLeast"/>
        <w:ind w:left="480" w:hanging="480" w:hangingChars="200"/>
        <w:rPr>
          <w:rFonts w:ascii="宋体" w:hAnsi="宋体"/>
          <w:b/>
          <w:sz w:val="24"/>
          <w:szCs w:val="24"/>
        </w:rPr>
      </w:pPr>
      <w:r>
        <w:rPr>
          <w:rFonts w:hint="eastAsia" w:ascii="宋体" w:hAnsi="宋体"/>
          <w:sz w:val="24"/>
          <w:szCs w:val="24"/>
        </w:rPr>
        <w:t>10.1谈判文件中注明采购国内产品的，提供进口产品参与采购活动的，被视为</w:t>
      </w:r>
      <w:r>
        <w:rPr>
          <w:rFonts w:hint="eastAsia" w:ascii="宋体" w:hAnsi="宋体"/>
          <w:b/>
          <w:sz w:val="24"/>
          <w:szCs w:val="24"/>
        </w:rPr>
        <w:t>无效响应文件。</w:t>
      </w:r>
    </w:p>
    <w:p>
      <w:pPr>
        <w:spacing w:line="440" w:lineRule="atLeast"/>
        <w:ind w:left="480" w:hanging="480" w:hangingChars="200"/>
        <w:rPr>
          <w:rFonts w:ascii="宋体" w:hAnsi="宋体"/>
          <w:b/>
          <w:sz w:val="24"/>
          <w:szCs w:val="24"/>
        </w:rPr>
      </w:pPr>
      <w:r>
        <w:rPr>
          <w:rFonts w:hint="eastAsia" w:ascii="宋体" w:hAnsi="宋体"/>
          <w:sz w:val="24"/>
          <w:szCs w:val="24"/>
        </w:rPr>
        <w:t>10.2谈判文件中注明可以采购进口产品的，有符合条件的国产产品可以参与采购活动。</w:t>
      </w:r>
    </w:p>
    <w:p>
      <w:pPr>
        <w:spacing w:line="440" w:lineRule="atLeast"/>
        <w:ind w:left="480" w:hanging="480" w:hangingChars="200"/>
        <w:rPr>
          <w:rFonts w:ascii="宋体" w:hAnsi="宋体"/>
          <w:sz w:val="24"/>
          <w:szCs w:val="24"/>
        </w:rPr>
      </w:pPr>
      <w:r>
        <w:rPr>
          <w:rFonts w:hint="eastAsia" w:ascii="宋体" w:hAnsi="宋体"/>
          <w:sz w:val="24"/>
          <w:szCs w:val="24"/>
        </w:rPr>
        <w:t>10.3供应商应认真阅读谈判文件的全部内容，按照谈判文件要求提供响应文件和资料。</w:t>
      </w:r>
    </w:p>
    <w:p>
      <w:pPr>
        <w:spacing w:line="440" w:lineRule="atLeast"/>
        <w:ind w:left="480" w:hanging="480" w:hangingChars="200"/>
        <w:rPr>
          <w:rFonts w:ascii="宋体" w:hAnsi="宋体"/>
          <w:sz w:val="24"/>
          <w:szCs w:val="24"/>
        </w:rPr>
      </w:pPr>
      <w:r>
        <w:rPr>
          <w:rFonts w:hint="eastAsia" w:ascii="宋体" w:hAnsi="宋体"/>
          <w:sz w:val="24"/>
          <w:szCs w:val="24"/>
        </w:rPr>
        <w:t>10.4供应商提交的响应文件以及供应商与采购代理机构所有来往书面文件均须使用中文。响应文件中如附有外文资料，必须逐一对应翻译成中文。</w:t>
      </w:r>
    </w:p>
    <w:p>
      <w:pPr>
        <w:spacing w:line="440" w:lineRule="atLeast"/>
        <w:ind w:left="480" w:hanging="480" w:hangingChars="200"/>
        <w:rPr>
          <w:rFonts w:ascii="宋体" w:hAnsi="宋体"/>
          <w:sz w:val="24"/>
          <w:szCs w:val="24"/>
        </w:rPr>
      </w:pPr>
      <w:r>
        <w:rPr>
          <w:rFonts w:hint="eastAsia" w:ascii="宋体" w:hAnsi="宋体"/>
          <w:sz w:val="24"/>
          <w:szCs w:val="24"/>
        </w:rPr>
        <w:t>10.5翻译的中文资料与外文资料如果出现差异和矛盾时，以中文为准。</w:t>
      </w:r>
    </w:p>
    <w:p>
      <w:pPr>
        <w:spacing w:line="440" w:lineRule="atLeast"/>
        <w:rPr>
          <w:rFonts w:ascii="宋体" w:hAnsi="宋体"/>
          <w:b/>
          <w:sz w:val="24"/>
          <w:szCs w:val="24"/>
        </w:rPr>
      </w:pPr>
      <w:r>
        <w:rPr>
          <w:rFonts w:hint="eastAsia" w:ascii="宋体" w:hAnsi="宋体"/>
          <w:b/>
          <w:sz w:val="24"/>
          <w:szCs w:val="24"/>
        </w:rPr>
        <w:t>11. 响应文件计量单位</w:t>
      </w:r>
      <w:r>
        <w:rPr>
          <w:rFonts w:ascii="宋体" w:hAnsi="宋体"/>
          <w:b/>
          <w:sz w:val="24"/>
          <w:szCs w:val="24"/>
        </w:rPr>
        <w:tab/>
      </w:r>
    </w:p>
    <w:p>
      <w:pPr>
        <w:spacing w:line="440" w:lineRule="atLeast"/>
        <w:ind w:left="454" w:leftChars="216"/>
        <w:rPr>
          <w:rFonts w:ascii="宋体" w:hAnsi="宋体"/>
          <w:sz w:val="24"/>
          <w:szCs w:val="24"/>
        </w:rPr>
      </w:pPr>
      <w:r>
        <w:rPr>
          <w:rFonts w:hint="eastAsia" w:ascii="宋体" w:hAnsi="宋体"/>
          <w:sz w:val="24"/>
          <w:szCs w:val="24"/>
        </w:rPr>
        <w:t>响应文件中所使用的计量单位</w:t>
      </w:r>
      <w:r>
        <w:rPr>
          <w:rFonts w:ascii="宋体" w:hAnsi="宋体"/>
          <w:sz w:val="24"/>
          <w:szCs w:val="24"/>
        </w:rPr>
        <w:t xml:space="preserve">, </w:t>
      </w:r>
      <w:r>
        <w:rPr>
          <w:rFonts w:hint="eastAsia" w:ascii="宋体" w:hAnsi="宋体"/>
          <w:sz w:val="24"/>
          <w:szCs w:val="24"/>
        </w:rPr>
        <w:t>除谈判文件中有特殊要求外，均应采用国家法定计量单位。</w:t>
      </w:r>
    </w:p>
    <w:p>
      <w:pPr>
        <w:spacing w:line="440" w:lineRule="atLeast"/>
        <w:rPr>
          <w:rFonts w:ascii="宋体" w:hAnsi="宋体"/>
          <w:b/>
          <w:sz w:val="24"/>
          <w:szCs w:val="24"/>
        </w:rPr>
      </w:pPr>
      <w:r>
        <w:rPr>
          <w:rFonts w:hint="eastAsia" w:ascii="宋体" w:hAnsi="宋体"/>
          <w:b/>
          <w:sz w:val="24"/>
          <w:szCs w:val="24"/>
        </w:rPr>
        <w:t>12.响应文件的构成</w:t>
      </w:r>
    </w:p>
    <w:p>
      <w:pPr>
        <w:spacing w:line="440" w:lineRule="atLeast"/>
        <w:ind w:left="567" w:hanging="567"/>
        <w:rPr>
          <w:rFonts w:ascii="宋体" w:hAnsi="宋体"/>
          <w:sz w:val="24"/>
          <w:szCs w:val="24"/>
        </w:rPr>
      </w:pPr>
      <w:r>
        <w:rPr>
          <w:rFonts w:hint="eastAsia" w:ascii="宋体" w:hAnsi="宋体"/>
          <w:sz w:val="24"/>
          <w:szCs w:val="24"/>
        </w:rPr>
        <w:t>12.1响应文件应由下列部分构成</w:t>
      </w:r>
    </w:p>
    <w:p>
      <w:pPr>
        <w:spacing w:line="440" w:lineRule="atLeast"/>
        <w:ind w:left="567" w:hanging="87"/>
        <w:rPr>
          <w:rFonts w:ascii="宋体" w:hAnsi="宋体"/>
          <w:sz w:val="24"/>
          <w:szCs w:val="24"/>
        </w:rPr>
      </w:pPr>
      <w:r>
        <w:rPr>
          <w:rFonts w:hint="eastAsia" w:ascii="宋体" w:hAnsi="宋体"/>
          <w:sz w:val="24"/>
          <w:szCs w:val="24"/>
        </w:rPr>
        <w:t>(1) 谈判响应书</w:t>
      </w:r>
    </w:p>
    <w:p>
      <w:pPr>
        <w:spacing w:line="440" w:lineRule="atLeast"/>
        <w:ind w:left="567" w:hanging="87"/>
        <w:rPr>
          <w:rFonts w:ascii="宋体" w:hAnsi="宋体"/>
          <w:sz w:val="24"/>
          <w:szCs w:val="24"/>
        </w:rPr>
      </w:pPr>
      <w:r>
        <w:rPr>
          <w:rFonts w:ascii="宋体" w:hAnsi="宋体"/>
          <w:sz w:val="24"/>
          <w:szCs w:val="24"/>
        </w:rPr>
        <w:t xml:space="preserve">(2) </w:t>
      </w:r>
      <w:r>
        <w:rPr>
          <w:rFonts w:hint="eastAsia" w:ascii="宋体" w:hAnsi="宋体"/>
          <w:sz w:val="24"/>
          <w:szCs w:val="24"/>
        </w:rPr>
        <w:t>报价表</w:t>
      </w:r>
    </w:p>
    <w:p>
      <w:pPr>
        <w:spacing w:line="440" w:lineRule="atLeast"/>
        <w:ind w:left="567" w:hanging="87"/>
        <w:rPr>
          <w:rFonts w:ascii="宋体" w:hAnsi="宋体"/>
          <w:sz w:val="24"/>
          <w:szCs w:val="24"/>
        </w:rPr>
      </w:pPr>
      <w:r>
        <w:rPr>
          <w:rFonts w:ascii="宋体" w:hAnsi="宋体"/>
          <w:sz w:val="24"/>
          <w:szCs w:val="24"/>
        </w:rPr>
        <w:t>(</w:t>
      </w:r>
      <w:r>
        <w:rPr>
          <w:rFonts w:hint="eastAsia" w:ascii="宋体" w:hAnsi="宋体"/>
          <w:sz w:val="24"/>
          <w:szCs w:val="24"/>
        </w:rPr>
        <w:t>3</w:t>
      </w:r>
      <w:r>
        <w:rPr>
          <w:rFonts w:ascii="宋体" w:hAnsi="宋体"/>
          <w:sz w:val="24"/>
          <w:szCs w:val="24"/>
        </w:rPr>
        <w:t xml:space="preserve">) </w:t>
      </w:r>
      <w:r>
        <w:rPr>
          <w:rFonts w:hint="eastAsia" w:ascii="宋体" w:hAnsi="宋体"/>
          <w:sz w:val="24"/>
          <w:szCs w:val="24"/>
        </w:rPr>
        <w:t>分项报价表</w:t>
      </w:r>
    </w:p>
    <w:p>
      <w:pPr>
        <w:spacing w:line="440" w:lineRule="atLeast"/>
        <w:ind w:left="567" w:hanging="87"/>
        <w:rPr>
          <w:rFonts w:ascii="宋体" w:hAnsi="宋体"/>
          <w:sz w:val="24"/>
          <w:szCs w:val="24"/>
        </w:rPr>
      </w:pPr>
      <w:r>
        <w:rPr>
          <w:rFonts w:ascii="宋体" w:hAnsi="宋体"/>
          <w:sz w:val="24"/>
          <w:szCs w:val="24"/>
        </w:rPr>
        <w:t>(</w:t>
      </w:r>
      <w:r>
        <w:rPr>
          <w:rFonts w:hint="eastAsia" w:ascii="宋体" w:hAnsi="宋体"/>
          <w:sz w:val="24"/>
          <w:szCs w:val="24"/>
        </w:rPr>
        <w:t>4) 技术规格响应/偏离表</w:t>
      </w:r>
    </w:p>
    <w:p>
      <w:pPr>
        <w:spacing w:line="440" w:lineRule="atLeast"/>
        <w:ind w:left="567" w:hanging="87"/>
        <w:rPr>
          <w:rFonts w:ascii="宋体" w:hAnsi="宋体"/>
          <w:sz w:val="24"/>
          <w:szCs w:val="24"/>
        </w:rPr>
      </w:pPr>
      <w:r>
        <w:rPr>
          <w:rFonts w:ascii="宋体" w:hAnsi="宋体"/>
          <w:sz w:val="24"/>
          <w:szCs w:val="24"/>
        </w:rPr>
        <w:t>(</w:t>
      </w:r>
      <w:r>
        <w:rPr>
          <w:rFonts w:hint="eastAsia" w:ascii="宋体" w:hAnsi="宋体"/>
          <w:sz w:val="24"/>
          <w:szCs w:val="24"/>
        </w:rPr>
        <w:t>5</w:t>
      </w:r>
      <w:r>
        <w:rPr>
          <w:rFonts w:ascii="宋体" w:hAnsi="宋体"/>
          <w:sz w:val="24"/>
          <w:szCs w:val="24"/>
        </w:rPr>
        <w:t xml:space="preserve">) </w:t>
      </w:r>
      <w:r>
        <w:rPr>
          <w:rFonts w:hint="eastAsia" w:ascii="宋体" w:hAnsi="宋体"/>
          <w:sz w:val="24"/>
          <w:szCs w:val="24"/>
        </w:rPr>
        <w:t>商务条款响应/偏离表</w:t>
      </w:r>
    </w:p>
    <w:p>
      <w:pPr>
        <w:spacing w:line="440" w:lineRule="atLeast"/>
        <w:ind w:left="567" w:hanging="87"/>
        <w:rPr>
          <w:rFonts w:ascii="宋体" w:hAnsi="宋体"/>
          <w:sz w:val="24"/>
          <w:szCs w:val="24"/>
        </w:rPr>
      </w:pPr>
      <w:r>
        <w:rPr>
          <w:rFonts w:hint="eastAsia" w:ascii="宋体" w:hAnsi="宋体"/>
          <w:sz w:val="24"/>
          <w:szCs w:val="24"/>
        </w:rPr>
        <w:t>(6) 其他证明资料</w:t>
      </w:r>
    </w:p>
    <w:p>
      <w:pPr>
        <w:spacing w:line="440" w:lineRule="atLeast"/>
        <w:ind w:left="567" w:hanging="87"/>
        <w:rPr>
          <w:rFonts w:ascii="宋体" w:hAnsi="宋体"/>
          <w:sz w:val="24"/>
          <w:szCs w:val="24"/>
        </w:rPr>
      </w:pPr>
      <w:r>
        <w:rPr>
          <w:rFonts w:hint="eastAsia" w:ascii="宋体" w:hAnsi="宋体"/>
          <w:sz w:val="24"/>
          <w:szCs w:val="24"/>
        </w:rPr>
        <w:t>(7) 为落实政府采购政策供应商须提供的证明材料</w:t>
      </w:r>
    </w:p>
    <w:p>
      <w:pPr>
        <w:spacing w:line="440" w:lineRule="atLeast"/>
        <w:ind w:left="567" w:hanging="87"/>
        <w:rPr>
          <w:rFonts w:ascii="宋体" w:hAnsi="宋体"/>
          <w:sz w:val="24"/>
          <w:szCs w:val="24"/>
        </w:rPr>
      </w:pPr>
      <w:r>
        <w:rPr>
          <w:rFonts w:hint="eastAsia" w:ascii="宋体" w:hAnsi="宋体"/>
          <w:sz w:val="24"/>
          <w:szCs w:val="24"/>
        </w:rPr>
        <w:t>(8) 技术文件</w:t>
      </w:r>
    </w:p>
    <w:p>
      <w:pPr>
        <w:spacing w:line="440" w:lineRule="atLeast"/>
        <w:ind w:left="567" w:hanging="87"/>
        <w:rPr>
          <w:rFonts w:ascii="宋体" w:hAnsi="宋体"/>
          <w:sz w:val="24"/>
          <w:szCs w:val="24"/>
        </w:rPr>
      </w:pPr>
      <w:r>
        <w:rPr>
          <w:rFonts w:ascii="宋体" w:hAnsi="宋体"/>
          <w:sz w:val="24"/>
          <w:szCs w:val="24"/>
        </w:rPr>
        <w:t>(</w:t>
      </w:r>
      <w:r>
        <w:rPr>
          <w:rFonts w:hint="eastAsia" w:ascii="宋体" w:hAnsi="宋体"/>
          <w:sz w:val="24"/>
          <w:szCs w:val="24"/>
        </w:rPr>
        <w:t>9</w:t>
      </w:r>
      <w:r>
        <w:rPr>
          <w:rFonts w:ascii="宋体" w:hAnsi="宋体"/>
          <w:sz w:val="24"/>
          <w:szCs w:val="24"/>
        </w:rPr>
        <w:t>)</w:t>
      </w:r>
      <w:r>
        <w:rPr>
          <w:rFonts w:hint="eastAsia" w:ascii="宋体" w:hAnsi="宋体"/>
          <w:sz w:val="24"/>
          <w:szCs w:val="24"/>
        </w:rPr>
        <w:t xml:space="preserve"> 供应商应当提交的资格、资信证明文件</w:t>
      </w:r>
    </w:p>
    <w:p>
      <w:pPr>
        <w:spacing w:line="440" w:lineRule="atLeast"/>
        <w:rPr>
          <w:rFonts w:ascii="宋体" w:hAnsi="宋体"/>
          <w:b/>
          <w:sz w:val="24"/>
          <w:szCs w:val="24"/>
        </w:rPr>
      </w:pPr>
      <w:r>
        <w:rPr>
          <w:rFonts w:hint="eastAsia" w:ascii="宋体" w:hAnsi="宋体"/>
          <w:sz w:val="24"/>
          <w:szCs w:val="24"/>
        </w:rPr>
        <w:t>12.2供应商应将响应文件</w:t>
      </w:r>
      <w:r>
        <w:rPr>
          <w:rFonts w:hint="eastAsia" w:ascii="宋体" w:hAnsi="宋体"/>
          <w:b/>
          <w:sz w:val="24"/>
          <w:szCs w:val="24"/>
        </w:rPr>
        <w:t>胶装</w:t>
      </w:r>
      <w:r>
        <w:rPr>
          <w:rFonts w:hint="eastAsia" w:ascii="宋体" w:hAnsi="宋体"/>
          <w:sz w:val="24"/>
          <w:szCs w:val="24"/>
        </w:rPr>
        <w:t>成册，并编写目录</w:t>
      </w:r>
      <w:r>
        <w:rPr>
          <w:rFonts w:hint="eastAsia" w:ascii="宋体" w:hAnsi="宋体"/>
          <w:b/>
          <w:sz w:val="24"/>
          <w:szCs w:val="24"/>
        </w:rPr>
        <w:t>。</w:t>
      </w:r>
    </w:p>
    <w:p>
      <w:pPr>
        <w:spacing w:line="440" w:lineRule="atLeast"/>
        <w:rPr>
          <w:rFonts w:ascii="宋体" w:hAnsi="宋体"/>
          <w:b/>
          <w:sz w:val="24"/>
          <w:szCs w:val="24"/>
        </w:rPr>
      </w:pPr>
      <w:r>
        <w:rPr>
          <w:rFonts w:hint="eastAsia" w:ascii="宋体" w:hAnsi="宋体"/>
          <w:b/>
          <w:sz w:val="24"/>
          <w:szCs w:val="24"/>
        </w:rPr>
        <w:t>13. 证明货物符合谈判文件规定的文件</w:t>
      </w:r>
    </w:p>
    <w:p>
      <w:pPr>
        <w:spacing w:line="440" w:lineRule="atLeast"/>
        <w:ind w:left="624" w:hanging="624"/>
        <w:rPr>
          <w:rFonts w:ascii="宋体" w:hAnsi="宋体"/>
          <w:sz w:val="24"/>
          <w:szCs w:val="24"/>
        </w:rPr>
      </w:pPr>
      <w:r>
        <w:rPr>
          <w:rFonts w:hint="eastAsia" w:ascii="宋体" w:hAnsi="宋体"/>
          <w:sz w:val="24"/>
          <w:szCs w:val="24"/>
        </w:rPr>
        <w:t>13.</w:t>
      </w:r>
      <w:r>
        <w:rPr>
          <w:rFonts w:ascii="宋体" w:hAnsi="宋体"/>
          <w:sz w:val="24"/>
          <w:szCs w:val="24"/>
        </w:rPr>
        <w:t>1</w:t>
      </w:r>
      <w:r>
        <w:rPr>
          <w:rFonts w:hint="eastAsia" w:ascii="宋体" w:hAnsi="宋体"/>
          <w:sz w:val="24"/>
          <w:szCs w:val="24"/>
        </w:rPr>
        <w:t xml:space="preserve"> 供应商应提交其货物和有关服务符合谈判文件规定的证明，作为响应文件的一部分。</w:t>
      </w:r>
    </w:p>
    <w:p>
      <w:pPr>
        <w:spacing w:line="440" w:lineRule="atLeast"/>
        <w:ind w:left="624" w:hanging="624"/>
        <w:rPr>
          <w:rFonts w:ascii="宋体" w:hAnsi="宋体"/>
          <w:sz w:val="24"/>
          <w:szCs w:val="24"/>
        </w:rPr>
      </w:pPr>
      <w:r>
        <w:rPr>
          <w:rFonts w:hint="eastAsia" w:ascii="宋体" w:hAnsi="宋体"/>
          <w:sz w:val="24"/>
          <w:szCs w:val="24"/>
        </w:rPr>
        <w:t>13.2 货物和有关服务与谈判文件的要求相一致的证明，可以是文字资料、图纸和数据，包括：</w:t>
      </w:r>
    </w:p>
    <w:p>
      <w:pPr>
        <w:spacing w:line="440" w:lineRule="atLeast"/>
        <w:ind w:left="567" w:hanging="27"/>
        <w:rPr>
          <w:rFonts w:ascii="宋体" w:hAnsi="宋体"/>
          <w:sz w:val="24"/>
          <w:szCs w:val="24"/>
        </w:rPr>
      </w:pPr>
      <w:r>
        <w:rPr>
          <w:rFonts w:hint="eastAsia" w:ascii="宋体" w:hAnsi="宋体"/>
          <w:sz w:val="24"/>
          <w:szCs w:val="24"/>
        </w:rPr>
        <w:t>1</w:t>
      </w:r>
      <w:r>
        <w:rPr>
          <w:rFonts w:ascii="宋体" w:hAnsi="宋体"/>
          <w:sz w:val="24"/>
          <w:szCs w:val="24"/>
        </w:rPr>
        <w:t>)</w:t>
      </w:r>
      <w:r>
        <w:rPr>
          <w:rFonts w:hint="eastAsia" w:ascii="宋体" w:hAnsi="宋体"/>
          <w:sz w:val="24"/>
          <w:szCs w:val="24"/>
        </w:rPr>
        <w:t>货物主要技术指标和性能的详细说明。</w:t>
      </w:r>
    </w:p>
    <w:p>
      <w:pPr>
        <w:spacing w:line="440" w:lineRule="atLeast"/>
        <w:ind w:left="794" w:hanging="227"/>
        <w:rPr>
          <w:rFonts w:ascii="宋体" w:hAnsi="宋体"/>
          <w:sz w:val="24"/>
          <w:szCs w:val="24"/>
        </w:rPr>
      </w:pPr>
      <w:r>
        <w:rPr>
          <w:rFonts w:hint="eastAsia" w:ascii="宋体" w:hAnsi="宋体"/>
          <w:sz w:val="24"/>
          <w:szCs w:val="24"/>
        </w:rPr>
        <w:t>2</w:t>
      </w:r>
      <w:r>
        <w:rPr>
          <w:rFonts w:ascii="宋体" w:hAnsi="宋体"/>
          <w:sz w:val="24"/>
          <w:szCs w:val="24"/>
        </w:rPr>
        <w:t>)</w:t>
      </w:r>
      <w:r>
        <w:rPr>
          <w:rFonts w:hint="eastAsia" w:ascii="宋体" w:hAnsi="宋体"/>
          <w:sz w:val="24"/>
          <w:szCs w:val="24"/>
        </w:rPr>
        <w:t>对照谈判文件技术规格，逐条说明所提供货物和有关服务已对谈判文件的技术规格做出了实质性响应，或申明与技术规格的偏差和例外。特别对于有具体参数要求的指标，供应商必须提供所供设备的具体参数。</w:t>
      </w:r>
    </w:p>
    <w:p>
      <w:pPr>
        <w:spacing w:line="440" w:lineRule="atLeast"/>
        <w:ind w:left="794" w:hanging="227"/>
        <w:rPr>
          <w:rFonts w:ascii="宋体" w:hAnsi="宋体"/>
          <w:sz w:val="24"/>
          <w:szCs w:val="24"/>
        </w:rPr>
      </w:pPr>
      <w:r>
        <w:rPr>
          <w:rFonts w:hint="eastAsia" w:ascii="宋体" w:hAnsi="宋体"/>
          <w:sz w:val="24"/>
          <w:szCs w:val="24"/>
        </w:rPr>
        <w:t>3</w:t>
      </w:r>
      <w:r>
        <w:rPr>
          <w:rFonts w:ascii="宋体" w:hAnsi="宋体"/>
          <w:sz w:val="24"/>
          <w:szCs w:val="24"/>
        </w:rPr>
        <w:t>)</w:t>
      </w:r>
      <w:r>
        <w:rPr>
          <w:rFonts w:hint="eastAsia" w:ascii="宋体" w:hAnsi="宋体"/>
          <w:sz w:val="24"/>
          <w:szCs w:val="24"/>
        </w:rPr>
        <w:t>商务条款的偏差和例外。</w:t>
      </w:r>
    </w:p>
    <w:p>
      <w:pPr>
        <w:spacing w:line="440" w:lineRule="atLeast"/>
        <w:rPr>
          <w:rFonts w:ascii="宋体" w:hAnsi="宋体"/>
          <w:b/>
          <w:sz w:val="24"/>
          <w:szCs w:val="24"/>
        </w:rPr>
      </w:pPr>
      <w:r>
        <w:rPr>
          <w:rFonts w:hint="eastAsia" w:ascii="宋体" w:hAnsi="宋体"/>
          <w:b/>
          <w:sz w:val="24"/>
          <w:szCs w:val="24"/>
        </w:rPr>
        <w:t>14. 谈判报价</w:t>
      </w:r>
    </w:p>
    <w:p>
      <w:pPr>
        <w:spacing w:line="440" w:lineRule="atLeast"/>
        <w:ind w:left="567" w:hanging="567"/>
        <w:rPr>
          <w:rFonts w:ascii="宋体" w:hAnsi="宋体"/>
          <w:b/>
          <w:bCs/>
          <w:sz w:val="24"/>
          <w:szCs w:val="24"/>
        </w:rPr>
      </w:pPr>
      <w:r>
        <w:rPr>
          <w:rFonts w:hint="eastAsia" w:ascii="宋体" w:hAnsi="宋体"/>
          <w:sz w:val="24"/>
          <w:szCs w:val="24"/>
        </w:rPr>
        <w:t>14</w:t>
      </w:r>
      <w:r>
        <w:rPr>
          <w:rFonts w:ascii="宋体" w:hAnsi="宋体"/>
          <w:sz w:val="24"/>
          <w:szCs w:val="24"/>
        </w:rPr>
        <w:t>.1</w:t>
      </w:r>
      <w:r>
        <w:rPr>
          <w:rFonts w:hint="eastAsia" w:ascii="宋体" w:hAnsi="宋体"/>
          <w:sz w:val="24"/>
          <w:szCs w:val="24"/>
        </w:rPr>
        <w:t>谈判报价均以人民币报价，报价内容包含谈判文件规定的货物，标准附件，备品备件，专用工具，安装、调试、检验，培训，技术服务，运至最终目的地的运费和保险费等相关费用。</w:t>
      </w:r>
    </w:p>
    <w:p>
      <w:pPr>
        <w:spacing w:line="440" w:lineRule="atLeast"/>
        <w:ind w:left="567" w:hanging="567"/>
        <w:rPr>
          <w:rFonts w:ascii="宋体" w:hAnsi="宋体"/>
          <w:sz w:val="24"/>
          <w:szCs w:val="24"/>
        </w:rPr>
      </w:pPr>
      <w:r>
        <w:rPr>
          <w:rFonts w:hint="eastAsia" w:ascii="宋体" w:hAnsi="宋体"/>
          <w:sz w:val="24"/>
          <w:szCs w:val="24"/>
        </w:rPr>
        <w:t>14</w:t>
      </w:r>
      <w:r>
        <w:rPr>
          <w:rFonts w:ascii="宋体" w:hAnsi="宋体"/>
          <w:sz w:val="24"/>
          <w:szCs w:val="24"/>
        </w:rPr>
        <w:t>.2</w:t>
      </w:r>
      <w:r>
        <w:rPr>
          <w:rFonts w:hint="eastAsia" w:ascii="宋体" w:hAnsi="宋体"/>
          <w:sz w:val="24"/>
          <w:szCs w:val="24"/>
        </w:rPr>
        <w:t>供应商要按报价表（统一格式）和分项报价表（统一格式）的内容填写产品单价、总价及其他事项。</w:t>
      </w:r>
    </w:p>
    <w:p>
      <w:pPr>
        <w:spacing w:line="440" w:lineRule="atLeast"/>
        <w:ind w:left="567" w:hanging="567"/>
        <w:rPr>
          <w:rFonts w:ascii="宋体" w:hAnsi="宋体"/>
          <w:sz w:val="24"/>
          <w:szCs w:val="24"/>
        </w:rPr>
      </w:pPr>
      <w:r>
        <w:rPr>
          <w:rFonts w:hint="eastAsia" w:ascii="宋体" w:hAnsi="宋体"/>
          <w:sz w:val="24"/>
          <w:szCs w:val="24"/>
        </w:rPr>
        <w:t>14</w:t>
      </w:r>
      <w:r>
        <w:rPr>
          <w:rFonts w:ascii="宋体" w:hAnsi="宋体"/>
          <w:sz w:val="24"/>
          <w:szCs w:val="24"/>
        </w:rPr>
        <w:t>.</w:t>
      </w:r>
      <w:r>
        <w:rPr>
          <w:rFonts w:hint="eastAsia" w:ascii="宋体" w:hAnsi="宋体"/>
          <w:sz w:val="24"/>
          <w:szCs w:val="24"/>
        </w:rPr>
        <w:t>3供应商如需用外汇购入某些货物，须折合人民币(包含进口环节税)计入总报价中。</w:t>
      </w:r>
    </w:p>
    <w:p>
      <w:pPr>
        <w:spacing w:line="440" w:lineRule="atLeast"/>
        <w:rPr>
          <w:rFonts w:ascii="宋体" w:hAnsi="宋体"/>
          <w:b/>
          <w:sz w:val="24"/>
          <w:szCs w:val="24"/>
        </w:rPr>
      </w:pPr>
      <w:r>
        <w:rPr>
          <w:rFonts w:hint="eastAsia" w:ascii="宋体" w:hAnsi="宋体"/>
          <w:b/>
          <w:sz w:val="24"/>
          <w:szCs w:val="24"/>
        </w:rPr>
        <w:t>15. 谈判保证金</w:t>
      </w:r>
    </w:p>
    <w:p>
      <w:pPr>
        <w:spacing w:line="440" w:lineRule="atLeast"/>
        <w:ind w:left="602" w:hanging="602" w:hangingChars="250"/>
        <w:rPr>
          <w:rFonts w:ascii="宋体" w:hAnsi="宋体"/>
          <w:b/>
          <w:bCs/>
          <w:sz w:val="24"/>
          <w:szCs w:val="24"/>
        </w:rPr>
      </w:pPr>
      <w:r>
        <w:rPr>
          <w:rFonts w:hint="eastAsia" w:ascii="宋体" w:hAnsi="宋体"/>
          <w:b/>
          <w:bCs/>
          <w:sz w:val="24"/>
          <w:szCs w:val="24"/>
        </w:rPr>
        <w:t>15</w:t>
      </w:r>
      <w:r>
        <w:rPr>
          <w:rFonts w:ascii="宋体" w:hAnsi="宋体"/>
          <w:b/>
          <w:bCs/>
          <w:sz w:val="24"/>
          <w:szCs w:val="24"/>
        </w:rPr>
        <w:t>.1</w:t>
      </w:r>
      <w:r>
        <w:rPr>
          <w:rFonts w:hint="eastAsia" w:ascii="宋体" w:hAnsi="宋体"/>
          <w:b/>
          <w:bCs/>
          <w:sz w:val="24"/>
          <w:szCs w:val="24"/>
        </w:rPr>
        <w:t>供应商须在响应文件递交截止时间之前向采购代理机构提交“供应商须知前附表”规定的谈判保证金，并作为其响应文件的一部分。</w:t>
      </w:r>
    </w:p>
    <w:p>
      <w:pPr>
        <w:spacing w:line="440" w:lineRule="atLeast"/>
        <w:ind w:left="567" w:hanging="567"/>
        <w:rPr>
          <w:rFonts w:ascii="宋体" w:hAnsi="宋体"/>
          <w:sz w:val="24"/>
          <w:szCs w:val="24"/>
        </w:rPr>
      </w:pPr>
      <w:r>
        <w:rPr>
          <w:rFonts w:hint="eastAsia" w:ascii="宋体" w:hAnsi="宋体"/>
          <w:sz w:val="24"/>
          <w:szCs w:val="24"/>
        </w:rPr>
        <w:t>15</w:t>
      </w:r>
      <w:r>
        <w:rPr>
          <w:rFonts w:ascii="宋体" w:hAnsi="宋体"/>
          <w:sz w:val="24"/>
          <w:szCs w:val="24"/>
        </w:rPr>
        <w:t>.</w:t>
      </w:r>
      <w:r>
        <w:rPr>
          <w:rFonts w:hint="eastAsia" w:ascii="宋体" w:hAnsi="宋体"/>
          <w:sz w:val="24"/>
          <w:szCs w:val="24"/>
        </w:rPr>
        <w:t>2任何未按“供应商须知”第</w:t>
      </w:r>
      <w:r>
        <w:rPr>
          <w:rFonts w:hint="eastAsia" w:ascii="宋体" w:hAnsi="宋体"/>
          <w:b/>
          <w:sz w:val="24"/>
          <w:szCs w:val="24"/>
        </w:rPr>
        <w:t>15.1</w:t>
      </w:r>
      <w:r>
        <w:rPr>
          <w:rFonts w:hint="eastAsia" w:ascii="宋体" w:hAnsi="宋体"/>
          <w:sz w:val="24"/>
          <w:szCs w:val="24"/>
        </w:rPr>
        <w:t>条要求提交谈判保证金的响应文件</w:t>
      </w:r>
      <w:r>
        <w:rPr>
          <w:rFonts w:hint="eastAsia" w:ascii="宋体" w:hAnsi="宋体"/>
          <w:b/>
          <w:sz w:val="24"/>
          <w:szCs w:val="24"/>
        </w:rPr>
        <w:t>被视为无效。</w:t>
      </w:r>
    </w:p>
    <w:p>
      <w:pPr>
        <w:spacing w:line="440" w:lineRule="atLeast"/>
        <w:ind w:left="567" w:hanging="567"/>
        <w:rPr>
          <w:rFonts w:ascii="宋体" w:hAnsi="宋体"/>
          <w:sz w:val="24"/>
          <w:szCs w:val="24"/>
        </w:rPr>
      </w:pPr>
      <w:r>
        <w:rPr>
          <w:rFonts w:hint="eastAsia" w:ascii="宋体" w:hAnsi="宋体"/>
          <w:sz w:val="24"/>
          <w:szCs w:val="24"/>
        </w:rPr>
        <w:t>15</w:t>
      </w:r>
      <w:r>
        <w:rPr>
          <w:rFonts w:ascii="宋体" w:hAnsi="宋体"/>
          <w:sz w:val="24"/>
          <w:szCs w:val="24"/>
        </w:rPr>
        <w:t>.</w:t>
      </w:r>
      <w:r>
        <w:rPr>
          <w:rFonts w:hint="eastAsia" w:ascii="宋体" w:hAnsi="宋体"/>
          <w:sz w:val="24"/>
          <w:szCs w:val="24"/>
        </w:rPr>
        <w:t>3成交供应商的谈判保证金，在采购合同签订后5个工作日内退还。</w:t>
      </w:r>
    </w:p>
    <w:p>
      <w:pPr>
        <w:spacing w:line="440" w:lineRule="atLeast"/>
        <w:ind w:left="567" w:hanging="567"/>
        <w:rPr>
          <w:rFonts w:ascii="宋体" w:hAnsi="宋体"/>
          <w:sz w:val="24"/>
          <w:szCs w:val="24"/>
        </w:rPr>
      </w:pPr>
      <w:r>
        <w:rPr>
          <w:rFonts w:hint="eastAsia" w:ascii="宋体" w:hAnsi="宋体"/>
          <w:sz w:val="24"/>
          <w:szCs w:val="24"/>
        </w:rPr>
        <w:t>15</w:t>
      </w:r>
      <w:r>
        <w:rPr>
          <w:rFonts w:ascii="宋体" w:hAnsi="宋体"/>
          <w:sz w:val="24"/>
          <w:szCs w:val="24"/>
        </w:rPr>
        <w:t>.</w:t>
      </w:r>
      <w:r>
        <w:rPr>
          <w:rFonts w:hint="eastAsia" w:ascii="宋体" w:hAnsi="宋体"/>
          <w:sz w:val="24"/>
          <w:szCs w:val="24"/>
        </w:rPr>
        <w:t>4未成交供应商的谈判保证金，在成交通知书发出后5个工作日内退还。</w:t>
      </w:r>
    </w:p>
    <w:p>
      <w:pPr>
        <w:spacing w:line="440" w:lineRule="atLeast"/>
        <w:ind w:left="600" w:hanging="600" w:hangingChars="250"/>
        <w:rPr>
          <w:rFonts w:ascii="宋体" w:hAnsi="宋体"/>
          <w:sz w:val="24"/>
          <w:szCs w:val="24"/>
        </w:rPr>
      </w:pPr>
      <w:r>
        <w:rPr>
          <w:rFonts w:hint="eastAsia" w:ascii="宋体" w:hAnsi="宋体"/>
          <w:sz w:val="24"/>
          <w:szCs w:val="24"/>
        </w:rPr>
        <w:t>15</w:t>
      </w:r>
      <w:r>
        <w:rPr>
          <w:rFonts w:ascii="宋体" w:hAnsi="宋体"/>
          <w:sz w:val="24"/>
          <w:szCs w:val="24"/>
        </w:rPr>
        <w:t>.</w:t>
      </w:r>
      <w:r>
        <w:rPr>
          <w:rFonts w:hint="eastAsia" w:ascii="宋体" w:hAnsi="宋体"/>
          <w:sz w:val="24"/>
          <w:szCs w:val="24"/>
        </w:rPr>
        <w:t>5</w:t>
      </w:r>
      <w:r>
        <w:rPr>
          <w:rFonts w:ascii="宋体" w:hAnsi="宋体"/>
          <w:sz w:val="24"/>
          <w:szCs w:val="24"/>
        </w:rPr>
        <w:t>有下列情形之一的，保证金不予退还</w:t>
      </w:r>
      <w:r>
        <w:rPr>
          <w:rFonts w:hint="eastAsia" w:ascii="宋体" w:hAnsi="宋体"/>
          <w:sz w:val="24"/>
          <w:szCs w:val="24"/>
        </w:rPr>
        <w:t>：</w:t>
      </w:r>
    </w:p>
    <w:p>
      <w:pPr>
        <w:spacing w:line="440" w:lineRule="atLeast"/>
        <w:ind w:left="598" w:leftChars="285"/>
        <w:rPr>
          <w:rFonts w:ascii="宋体" w:hAnsi="宋体"/>
          <w:sz w:val="24"/>
          <w:szCs w:val="24"/>
        </w:rPr>
      </w:pPr>
      <w:r>
        <w:rPr>
          <w:rFonts w:ascii="宋体" w:hAnsi="宋体"/>
          <w:sz w:val="24"/>
          <w:szCs w:val="24"/>
        </w:rPr>
        <w:t>(</w:t>
      </w:r>
      <w:r>
        <w:rPr>
          <w:rFonts w:hint="eastAsia" w:ascii="宋体" w:hAnsi="宋体"/>
          <w:sz w:val="24"/>
          <w:szCs w:val="24"/>
        </w:rPr>
        <w:t>1</w:t>
      </w:r>
      <w:r>
        <w:rPr>
          <w:rFonts w:ascii="宋体" w:hAnsi="宋体"/>
          <w:sz w:val="24"/>
          <w:szCs w:val="24"/>
        </w:rPr>
        <w:t>)供应商在提交响应文件截止时间后撤回响应文件的；</w:t>
      </w:r>
    </w:p>
    <w:p>
      <w:pPr>
        <w:spacing w:line="440" w:lineRule="atLeast"/>
        <w:ind w:left="600" w:hanging="600" w:hangingChars="250"/>
        <w:rPr>
          <w:rFonts w:ascii="宋体" w:hAnsi="宋体"/>
          <w:sz w:val="24"/>
          <w:szCs w:val="24"/>
        </w:rPr>
      </w:pPr>
      <w:r>
        <w:rPr>
          <w:rFonts w:ascii="宋体" w:hAnsi="宋体"/>
          <w:sz w:val="24"/>
          <w:szCs w:val="24"/>
        </w:rPr>
        <w:t>　　(</w:t>
      </w:r>
      <w:r>
        <w:rPr>
          <w:rFonts w:hint="eastAsia" w:ascii="宋体" w:hAnsi="宋体"/>
          <w:sz w:val="24"/>
          <w:szCs w:val="24"/>
        </w:rPr>
        <w:t>2</w:t>
      </w:r>
      <w:r>
        <w:rPr>
          <w:rFonts w:ascii="宋体" w:hAnsi="宋体"/>
          <w:sz w:val="24"/>
          <w:szCs w:val="24"/>
        </w:rPr>
        <w:t>)供应商在响应文件中提供虚假材料的；</w:t>
      </w:r>
    </w:p>
    <w:p>
      <w:pPr>
        <w:spacing w:line="440" w:lineRule="atLeast"/>
        <w:ind w:left="600" w:hanging="600" w:hangingChars="250"/>
        <w:rPr>
          <w:rFonts w:ascii="宋体" w:hAnsi="宋体"/>
          <w:sz w:val="24"/>
          <w:szCs w:val="24"/>
        </w:rPr>
      </w:pPr>
      <w:r>
        <w:rPr>
          <w:rFonts w:ascii="宋体" w:hAnsi="宋体"/>
          <w:sz w:val="24"/>
          <w:szCs w:val="24"/>
        </w:rPr>
        <w:t>　　（</w:t>
      </w:r>
      <w:r>
        <w:rPr>
          <w:rFonts w:hint="eastAsia" w:ascii="宋体" w:hAnsi="宋体"/>
          <w:sz w:val="24"/>
          <w:szCs w:val="24"/>
        </w:rPr>
        <w:t>3</w:t>
      </w:r>
      <w:r>
        <w:rPr>
          <w:rFonts w:ascii="宋体" w:hAnsi="宋体"/>
          <w:sz w:val="24"/>
          <w:szCs w:val="24"/>
        </w:rPr>
        <w:t>）除因不可抗力或谈判文件认可的情形以外，成交供应商不与采购人签订合同的；</w:t>
      </w:r>
    </w:p>
    <w:p>
      <w:pPr>
        <w:spacing w:line="440" w:lineRule="atLeast"/>
        <w:ind w:left="600" w:hanging="600" w:hangingChars="250"/>
        <w:rPr>
          <w:rFonts w:ascii="宋体" w:hAnsi="宋体"/>
          <w:sz w:val="24"/>
          <w:szCs w:val="24"/>
        </w:rPr>
      </w:pPr>
      <w:r>
        <w:rPr>
          <w:rFonts w:ascii="宋体" w:hAnsi="宋体"/>
          <w:sz w:val="24"/>
          <w:szCs w:val="24"/>
        </w:rPr>
        <w:t>　　（</w:t>
      </w:r>
      <w:r>
        <w:rPr>
          <w:rFonts w:hint="eastAsia" w:ascii="宋体" w:hAnsi="宋体"/>
          <w:sz w:val="24"/>
          <w:szCs w:val="24"/>
        </w:rPr>
        <w:t>4</w:t>
      </w:r>
      <w:r>
        <w:rPr>
          <w:rFonts w:ascii="宋体" w:hAnsi="宋体"/>
          <w:sz w:val="24"/>
          <w:szCs w:val="24"/>
        </w:rPr>
        <w:t>）供应商与采购人、其他供应商或者采购代理机构恶意串通的；</w:t>
      </w:r>
    </w:p>
    <w:p>
      <w:pPr>
        <w:spacing w:line="440" w:lineRule="atLeast"/>
        <w:ind w:left="600" w:hanging="600" w:hangingChars="250"/>
        <w:rPr>
          <w:rFonts w:ascii="宋体" w:hAnsi="宋体"/>
          <w:sz w:val="24"/>
          <w:szCs w:val="24"/>
        </w:rPr>
      </w:pPr>
      <w:r>
        <w:rPr>
          <w:rFonts w:ascii="宋体" w:hAnsi="宋体"/>
          <w:sz w:val="24"/>
          <w:szCs w:val="24"/>
        </w:rPr>
        <w:t>　　（</w:t>
      </w:r>
      <w:r>
        <w:rPr>
          <w:rFonts w:hint="eastAsia" w:ascii="宋体" w:hAnsi="宋体"/>
          <w:sz w:val="24"/>
          <w:szCs w:val="24"/>
        </w:rPr>
        <w:t>5</w:t>
      </w:r>
      <w:r>
        <w:rPr>
          <w:rFonts w:ascii="宋体" w:hAnsi="宋体"/>
          <w:sz w:val="24"/>
          <w:szCs w:val="24"/>
        </w:rPr>
        <w:t>）</w:t>
      </w:r>
      <w:r>
        <w:rPr>
          <w:rFonts w:hint="eastAsia" w:ascii="宋体" w:hAnsi="宋体"/>
          <w:sz w:val="24"/>
          <w:szCs w:val="24"/>
        </w:rPr>
        <w:t>成交供应商未按规定缴付采购代理服务费；</w:t>
      </w:r>
    </w:p>
    <w:p>
      <w:pPr>
        <w:spacing w:line="440" w:lineRule="atLeast"/>
        <w:ind w:left="598" w:leftChars="285"/>
        <w:rPr>
          <w:rFonts w:ascii="宋体" w:hAnsi="宋体"/>
          <w:sz w:val="24"/>
          <w:szCs w:val="24"/>
        </w:rPr>
      </w:pPr>
      <w:r>
        <w:rPr>
          <w:rFonts w:ascii="宋体" w:hAnsi="宋体"/>
          <w:sz w:val="24"/>
          <w:szCs w:val="24"/>
        </w:rPr>
        <w:t>(</w:t>
      </w:r>
      <w:r>
        <w:rPr>
          <w:rFonts w:hint="eastAsia" w:ascii="宋体" w:hAnsi="宋体"/>
          <w:sz w:val="24"/>
          <w:szCs w:val="24"/>
        </w:rPr>
        <w:t>6</w:t>
      </w:r>
      <w:r>
        <w:rPr>
          <w:rFonts w:ascii="宋体" w:hAnsi="宋体"/>
          <w:sz w:val="24"/>
          <w:szCs w:val="24"/>
        </w:rPr>
        <w:t>)</w:t>
      </w:r>
      <w:r>
        <w:rPr>
          <w:rFonts w:hint="eastAsia" w:ascii="宋体" w:hAnsi="宋体"/>
          <w:sz w:val="24"/>
          <w:szCs w:val="24"/>
        </w:rPr>
        <w:t xml:space="preserve"> 成交供应商未按规定提交履约保证金（如有）；</w:t>
      </w:r>
    </w:p>
    <w:p>
      <w:pPr>
        <w:spacing w:line="440" w:lineRule="atLeast"/>
        <w:ind w:left="598" w:leftChars="285"/>
        <w:rPr>
          <w:rFonts w:ascii="宋体" w:hAnsi="宋体"/>
          <w:sz w:val="24"/>
          <w:szCs w:val="24"/>
        </w:rPr>
      </w:pPr>
      <w:r>
        <w:rPr>
          <w:rFonts w:ascii="宋体" w:hAnsi="宋体"/>
          <w:sz w:val="24"/>
          <w:szCs w:val="24"/>
        </w:rPr>
        <w:t>(</w:t>
      </w:r>
      <w:r>
        <w:rPr>
          <w:rFonts w:hint="eastAsia" w:ascii="宋体" w:hAnsi="宋体"/>
          <w:sz w:val="24"/>
          <w:szCs w:val="24"/>
        </w:rPr>
        <w:t>7</w:t>
      </w:r>
      <w:r>
        <w:rPr>
          <w:rFonts w:ascii="宋体" w:hAnsi="宋体"/>
          <w:sz w:val="24"/>
          <w:szCs w:val="24"/>
        </w:rPr>
        <w:t>)采购文件规定的其他情形。</w:t>
      </w:r>
    </w:p>
    <w:p>
      <w:pPr>
        <w:spacing w:line="440" w:lineRule="atLeast"/>
        <w:rPr>
          <w:rFonts w:ascii="宋体" w:hAnsi="宋体"/>
          <w:b/>
          <w:sz w:val="24"/>
          <w:szCs w:val="24"/>
        </w:rPr>
      </w:pPr>
      <w:r>
        <w:rPr>
          <w:rFonts w:hint="eastAsia" w:ascii="宋体" w:hAnsi="宋体"/>
          <w:b/>
          <w:sz w:val="24"/>
          <w:szCs w:val="24"/>
        </w:rPr>
        <w:t>16. 谈判有效期</w:t>
      </w:r>
    </w:p>
    <w:p>
      <w:pPr>
        <w:spacing w:line="440" w:lineRule="atLeast"/>
        <w:ind w:left="563" w:leftChars="268"/>
        <w:rPr>
          <w:rFonts w:ascii="宋体" w:hAnsi="宋体"/>
          <w:sz w:val="24"/>
          <w:szCs w:val="24"/>
        </w:rPr>
      </w:pPr>
      <w:r>
        <w:rPr>
          <w:rFonts w:hint="eastAsia" w:ascii="宋体" w:hAnsi="宋体"/>
          <w:sz w:val="24"/>
          <w:szCs w:val="24"/>
        </w:rPr>
        <w:t>谈判有效期为自谈判之日起不少于“供应商须知前附表”规定的时间保持有效。谈判有效期不足的响应文件</w:t>
      </w:r>
      <w:r>
        <w:rPr>
          <w:rFonts w:hint="eastAsia" w:ascii="宋体" w:hAnsi="宋体"/>
          <w:b/>
          <w:sz w:val="24"/>
          <w:szCs w:val="24"/>
        </w:rPr>
        <w:t>被视为无效。</w:t>
      </w:r>
    </w:p>
    <w:p>
      <w:pPr>
        <w:spacing w:line="440" w:lineRule="atLeast"/>
        <w:rPr>
          <w:rFonts w:ascii="宋体" w:hAnsi="宋体"/>
          <w:b/>
          <w:sz w:val="24"/>
          <w:szCs w:val="24"/>
        </w:rPr>
      </w:pPr>
      <w:r>
        <w:rPr>
          <w:rFonts w:hint="eastAsia" w:ascii="宋体" w:hAnsi="宋体"/>
          <w:b/>
          <w:sz w:val="24"/>
          <w:szCs w:val="24"/>
        </w:rPr>
        <w:t>17. 响应文件的签署及规定</w:t>
      </w:r>
    </w:p>
    <w:p>
      <w:pPr>
        <w:spacing w:line="440" w:lineRule="atLeast"/>
        <w:ind w:left="567" w:hanging="567"/>
        <w:rPr>
          <w:rFonts w:ascii="宋体" w:hAnsi="宋体"/>
          <w:sz w:val="24"/>
          <w:szCs w:val="24"/>
        </w:rPr>
      </w:pPr>
      <w:r>
        <w:rPr>
          <w:rFonts w:hint="eastAsia" w:ascii="宋体" w:hAnsi="宋体"/>
          <w:sz w:val="24"/>
          <w:szCs w:val="24"/>
        </w:rPr>
        <w:t>17</w:t>
      </w:r>
      <w:r>
        <w:rPr>
          <w:rFonts w:ascii="宋体" w:hAnsi="宋体"/>
          <w:sz w:val="24"/>
          <w:szCs w:val="24"/>
        </w:rPr>
        <w:t>.1</w:t>
      </w:r>
      <w:r>
        <w:rPr>
          <w:rFonts w:hint="eastAsia" w:ascii="宋体" w:hAnsi="宋体"/>
          <w:sz w:val="24"/>
          <w:szCs w:val="24"/>
        </w:rPr>
        <w:t xml:space="preserve"> 供应商应准备一份响应文件正本和“供应商须知前附表”规定的副本。每套响应文件须清楚地标明“正本”或“副本”。若正本和副本不符，以正本为准。</w:t>
      </w:r>
    </w:p>
    <w:p>
      <w:pPr>
        <w:spacing w:line="440" w:lineRule="atLeast"/>
        <w:ind w:left="567" w:hanging="567"/>
        <w:rPr>
          <w:rFonts w:ascii="宋体" w:hAnsi="宋体"/>
          <w:sz w:val="24"/>
          <w:szCs w:val="24"/>
        </w:rPr>
      </w:pPr>
      <w:r>
        <w:rPr>
          <w:rFonts w:hint="eastAsia" w:ascii="宋体" w:hAnsi="宋体"/>
          <w:sz w:val="24"/>
          <w:szCs w:val="24"/>
        </w:rPr>
        <w:t>17</w:t>
      </w:r>
      <w:r>
        <w:rPr>
          <w:rFonts w:ascii="宋体" w:hAnsi="宋体"/>
          <w:sz w:val="24"/>
          <w:szCs w:val="24"/>
        </w:rPr>
        <w:t>.</w:t>
      </w:r>
      <w:r>
        <w:rPr>
          <w:rFonts w:hint="eastAsia" w:ascii="宋体" w:hAnsi="宋体"/>
          <w:sz w:val="24"/>
          <w:szCs w:val="24"/>
        </w:rPr>
        <w:t>2响应文件的正本必须打印，并按谈判文件的要求签字、签章。副本可采用正本的复印件。</w:t>
      </w:r>
      <w:r>
        <w:rPr>
          <w:rFonts w:hint="eastAsia" w:ascii="宋体" w:hAnsi="宋体"/>
          <w:b/>
          <w:sz w:val="24"/>
          <w:szCs w:val="24"/>
        </w:rPr>
        <w:t>响应文件正、副本均须胶装。</w:t>
      </w:r>
    </w:p>
    <w:p>
      <w:pPr>
        <w:spacing w:line="440" w:lineRule="atLeast"/>
        <w:ind w:left="567" w:hanging="567"/>
        <w:rPr>
          <w:rFonts w:ascii="宋体" w:hAnsi="宋体"/>
          <w:sz w:val="24"/>
          <w:szCs w:val="24"/>
        </w:rPr>
      </w:pPr>
      <w:r>
        <w:rPr>
          <w:rFonts w:hint="eastAsia" w:ascii="宋体" w:hAnsi="宋体"/>
          <w:sz w:val="24"/>
          <w:szCs w:val="24"/>
        </w:rPr>
        <w:t>17</w:t>
      </w:r>
      <w:r>
        <w:rPr>
          <w:rFonts w:ascii="宋体" w:hAnsi="宋体"/>
          <w:sz w:val="24"/>
          <w:szCs w:val="24"/>
        </w:rPr>
        <w:t>.3</w:t>
      </w:r>
      <w:r>
        <w:rPr>
          <w:rFonts w:hint="eastAsia" w:ascii="宋体" w:hAnsi="宋体"/>
          <w:sz w:val="24"/>
          <w:szCs w:val="24"/>
        </w:rPr>
        <w:t xml:space="preserve"> 响应文件不得涂改和增删，如有修改，必须由响应文件签字人签字或盖章。</w:t>
      </w:r>
    </w:p>
    <w:p>
      <w:pPr>
        <w:spacing w:line="440" w:lineRule="atLeast"/>
        <w:ind w:left="567" w:hanging="567"/>
        <w:rPr>
          <w:rFonts w:ascii="宋体" w:hAnsi="宋体"/>
          <w:sz w:val="24"/>
          <w:szCs w:val="24"/>
        </w:rPr>
      </w:pPr>
      <w:r>
        <w:rPr>
          <w:rFonts w:hint="eastAsia" w:ascii="宋体" w:hAnsi="宋体"/>
          <w:sz w:val="24"/>
          <w:szCs w:val="24"/>
        </w:rPr>
        <w:t>17</w:t>
      </w:r>
      <w:r>
        <w:rPr>
          <w:rFonts w:ascii="宋体" w:hAnsi="宋体"/>
          <w:sz w:val="24"/>
          <w:szCs w:val="24"/>
        </w:rPr>
        <w:t>.4</w:t>
      </w:r>
      <w:r>
        <w:rPr>
          <w:rFonts w:hint="eastAsia" w:ascii="宋体" w:hAnsi="宋体"/>
          <w:sz w:val="24"/>
          <w:szCs w:val="24"/>
        </w:rPr>
        <w:t xml:space="preserve"> 响应文件因字迹潦草或表达不清所引起的后果由供应商负责。</w:t>
      </w:r>
    </w:p>
    <w:p>
      <w:pPr>
        <w:spacing w:line="440" w:lineRule="atLeast"/>
        <w:ind w:left="567" w:hanging="567"/>
        <w:rPr>
          <w:rFonts w:ascii="宋体" w:hAnsi="宋体"/>
          <w:sz w:val="24"/>
          <w:szCs w:val="24"/>
        </w:rPr>
      </w:pPr>
      <w:r>
        <w:rPr>
          <w:rFonts w:hint="eastAsia" w:ascii="宋体" w:hAnsi="宋体"/>
          <w:sz w:val="24"/>
          <w:szCs w:val="24"/>
        </w:rPr>
        <w:t>17</w:t>
      </w:r>
      <w:r>
        <w:rPr>
          <w:rFonts w:ascii="宋体" w:hAnsi="宋体"/>
          <w:sz w:val="24"/>
          <w:szCs w:val="24"/>
        </w:rPr>
        <w:t>.</w:t>
      </w:r>
      <w:r>
        <w:rPr>
          <w:rFonts w:hint="eastAsia" w:ascii="宋体" w:hAnsi="宋体"/>
          <w:sz w:val="24"/>
          <w:szCs w:val="24"/>
        </w:rPr>
        <w:t>5 电报、电传、传真形式的响应文件概不接受。</w:t>
      </w:r>
    </w:p>
    <w:p>
      <w:pPr>
        <w:spacing w:line="440" w:lineRule="atLeast"/>
        <w:ind w:left="567" w:hanging="567"/>
        <w:rPr>
          <w:rFonts w:ascii="宋体" w:hAnsi="宋体"/>
          <w:sz w:val="24"/>
          <w:szCs w:val="24"/>
        </w:rPr>
      </w:pPr>
    </w:p>
    <w:p>
      <w:pPr>
        <w:pStyle w:val="3"/>
        <w:jc w:val="center"/>
        <w:rPr>
          <w:b/>
          <w:bCs/>
        </w:rPr>
      </w:pPr>
      <w:bookmarkStart w:id="67" w:name="_Toc50922425"/>
      <w:r>
        <w:rPr>
          <w:rFonts w:hint="eastAsia"/>
          <w:b/>
          <w:bCs/>
        </w:rPr>
        <w:t>五、响应文件的递交</w:t>
      </w:r>
      <w:bookmarkEnd w:id="67"/>
    </w:p>
    <w:p>
      <w:pPr>
        <w:spacing w:line="440" w:lineRule="atLeast"/>
        <w:rPr>
          <w:rFonts w:ascii="宋体" w:hAnsi="宋体"/>
          <w:b/>
          <w:sz w:val="24"/>
          <w:szCs w:val="24"/>
        </w:rPr>
      </w:pPr>
      <w:r>
        <w:rPr>
          <w:rFonts w:hint="eastAsia" w:ascii="宋体" w:hAnsi="宋体"/>
          <w:b/>
          <w:sz w:val="24"/>
          <w:szCs w:val="24"/>
        </w:rPr>
        <w:t>18. 响应文件的密封及标记</w:t>
      </w:r>
    </w:p>
    <w:p>
      <w:pPr>
        <w:spacing w:line="440" w:lineRule="atLeast"/>
        <w:ind w:left="567" w:hanging="567"/>
        <w:rPr>
          <w:rFonts w:ascii="宋体" w:hAnsi="宋体"/>
          <w:sz w:val="24"/>
          <w:szCs w:val="24"/>
        </w:rPr>
      </w:pPr>
      <w:r>
        <w:rPr>
          <w:rFonts w:hint="eastAsia" w:ascii="宋体" w:hAnsi="宋体"/>
          <w:sz w:val="24"/>
          <w:szCs w:val="24"/>
        </w:rPr>
        <w:t>18</w:t>
      </w:r>
      <w:r>
        <w:rPr>
          <w:rFonts w:ascii="宋体" w:hAnsi="宋体"/>
          <w:sz w:val="24"/>
          <w:szCs w:val="24"/>
        </w:rPr>
        <w:t>.1</w:t>
      </w:r>
      <w:r>
        <w:rPr>
          <w:rFonts w:hint="eastAsia" w:ascii="宋体" w:hAnsi="宋体"/>
          <w:sz w:val="24"/>
          <w:szCs w:val="24"/>
        </w:rPr>
        <w:t xml:space="preserve"> 供应商应将响应文件正本一份和“供应商须知前附表”规定的副本密封装在信封中。</w:t>
      </w:r>
    </w:p>
    <w:p>
      <w:pPr>
        <w:spacing w:line="440" w:lineRule="atLeast"/>
        <w:ind w:left="567" w:hanging="567"/>
        <w:rPr>
          <w:rFonts w:ascii="宋体" w:hAnsi="宋体"/>
          <w:sz w:val="24"/>
          <w:szCs w:val="24"/>
        </w:rPr>
      </w:pPr>
      <w:r>
        <w:rPr>
          <w:rFonts w:hint="eastAsia" w:ascii="宋体" w:hAnsi="宋体"/>
          <w:sz w:val="24"/>
          <w:szCs w:val="24"/>
        </w:rPr>
        <w:t>18</w:t>
      </w:r>
      <w:r>
        <w:rPr>
          <w:rFonts w:ascii="宋体" w:hAnsi="宋体"/>
          <w:sz w:val="24"/>
          <w:szCs w:val="24"/>
        </w:rPr>
        <w:t>.</w:t>
      </w:r>
      <w:r>
        <w:rPr>
          <w:rFonts w:hint="eastAsia" w:ascii="宋体" w:hAnsi="宋体"/>
          <w:sz w:val="24"/>
          <w:szCs w:val="24"/>
        </w:rPr>
        <w:t>2封皮上注明谈判项目名称、项目编号、供应商名称、地址、邮政编码、电话、联系人，并注明“谈判时启封”字样。</w:t>
      </w:r>
    </w:p>
    <w:p>
      <w:pPr>
        <w:spacing w:line="440" w:lineRule="atLeast"/>
        <w:ind w:left="567" w:hanging="567"/>
        <w:rPr>
          <w:rFonts w:ascii="宋体" w:hAnsi="宋体"/>
          <w:sz w:val="24"/>
          <w:szCs w:val="24"/>
        </w:rPr>
      </w:pPr>
      <w:r>
        <w:rPr>
          <w:rFonts w:hint="eastAsia" w:ascii="宋体" w:hAnsi="宋体"/>
          <w:sz w:val="24"/>
          <w:szCs w:val="24"/>
        </w:rPr>
        <w:t>18</w:t>
      </w:r>
      <w:r>
        <w:rPr>
          <w:rFonts w:ascii="宋体" w:hAnsi="宋体"/>
          <w:sz w:val="24"/>
          <w:szCs w:val="24"/>
        </w:rPr>
        <w:t>.</w:t>
      </w:r>
      <w:r>
        <w:rPr>
          <w:rFonts w:hint="eastAsia" w:ascii="宋体" w:hAnsi="宋体"/>
          <w:sz w:val="24"/>
          <w:szCs w:val="24"/>
        </w:rPr>
        <w:t>3如果供应商未按上述要求密封及加写标记，采购代理机构对响应文件的误投和提前启封概不负责。</w:t>
      </w:r>
    </w:p>
    <w:p>
      <w:pPr>
        <w:spacing w:line="440" w:lineRule="atLeast"/>
        <w:rPr>
          <w:rFonts w:ascii="宋体" w:hAnsi="宋体"/>
          <w:b/>
          <w:sz w:val="24"/>
          <w:szCs w:val="24"/>
        </w:rPr>
      </w:pPr>
      <w:r>
        <w:rPr>
          <w:rFonts w:hint="eastAsia" w:ascii="宋体" w:hAnsi="宋体"/>
          <w:b/>
          <w:sz w:val="24"/>
          <w:szCs w:val="24"/>
        </w:rPr>
        <w:t>19. 谈判截止时间</w:t>
      </w:r>
    </w:p>
    <w:p>
      <w:pPr>
        <w:spacing w:line="440" w:lineRule="atLeast"/>
        <w:ind w:left="563" w:leftChars="268"/>
        <w:rPr>
          <w:rFonts w:ascii="宋体" w:hAnsi="宋体"/>
          <w:sz w:val="24"/>
          <w:szCs w:val="24"/>
        </w:rPr>
      </w:pPr>
      <w:r>
        <w:rPr>
          <w:rFonts w:hint="eastAsia" w:ascii="宋体" w:hAnsi="宋体"/>
          <w:sz w:val="24"/>
          <w:szCs w:val="24"/>
        </w:rPr>
        <w:t>供应商必须在“第一章 谈判邀请”规定的截止时间前，将响应文件密封送达指定地点。</w:t>
      </w:r>
    </w:p>
    <w:p>
      <w:pPr>
        <w:spacing w:line="440" w:lineRule="atLeast"/>
        <w:rPr>
          <w:rFonts w:ascii="宋体" w:hAnsi="宋体"/>
          <w:b/>
          <w:sz w:val="24"/>
          <w:szCs w:val="24"/>
        </w:rPr>
      </w:pPr>
      <w:r>
        <w:rPr>
          <w:rFonts w:hint="eastAsia" w:ascii="宋体" w:hAnsi="宋体"/>
          <w:b/>
          <w:sz w:val="24"/>
          <w:szCs w:val="24"/>
        </w:rPr>
        <w:t>20. 迟交的响应文件</w:t>
      </w:r>
    </w:p>
    <w:p>
      <w:pPr>
        <w:spacing w:line="440" w:lineRule="atLeast"/>
        <w:ind w:left="599" w:leftChars="228" w:hanging="120" w:hangingChars="50"/>
        <w:rPr>
          <w:rFonts w:ascii="宋体" w:hAnsi="宋体"/>
          <w:sz w:val="24"/>
          <w:szCs w:val="24"/>
        </w:rPr>
      </w:pPr>
      <w:r>
        <w:rPr>
          <w:rFonts w:hint="eastAsia" w:ascii="宋体" w:hAnsi="宋体"/>
          <w:sz w:val="24"/>
          <w:szCs w:val="24"/>
        </w:rPr>
        <w:t>在响应文件递交截止时间以后送达的响应文件</w:t>
      </w:r>
      <w:r>
        <w:rPr>
          <w:rFonts w:ascii="宋体" w:hAnsi="宋体"/>
          <w:sz w:val="24"/>
          <w:szCs w:val="24"/>
        </w:rPr>
        <w:t>为无效</w:t>
      </w:r>
      <w:r>
        <w:rPr>
          <w:rFonts w:hint="eastAsia" w:ascii="宋体" w:hAnsi="宋体"/>
          <w:sz w:val="24"/>
          <w:szCs w:val="24"/>
        </w:rPr>
        <w:t>响应</w:t>
      </w:r>
      <w:r>
        <w:rPr>
          <w:rFonts w:ascii="宋体" w:hAnsi="宋体"/>
          <w:sz w:val="24"/>
          <w:szCs w:val="24"/>
        </w:rPr>
        <w:t>文件</w:t>
      </w:r>
      <w:r>
        <w:rPr>
          <w:rFonts w:hint="eastAsia" w:ascii="宋体" w:hAnsi="宋体"/>
          <w:sz w:val="24"/>
          <w:szCs w:val="24"/>
        </w:rPr>
        <w:t>，采购代理机构将拒绝接收。</w:t>
      </w:r>
    </w:p>
    <w:p>
      <w:pPr>
        <w:spacing w:line="440" w:lineRule="atLeast"/>
        <w:rPr>
          <w:rFonts w:ascii="宋体" w:hAnsi="宋体"/>
          <w:b/>
          <w:sz w:val="24"/>
          <w:szCs w:val="24"/>
        </w:rPr>
      </w:pPr>
      <w:r>
        <w:rPr>
          <w:rFonts w:hint="eastAsia" w:ascii="宋体" w:hAnsi="宋体"/>
          <w:b/>
          <w:sz w:val="24"/>
          <w:szCs w:val="24"/>
        </w:rPr>
        <w:t>21. 响应文件的补充、修改或撤回</w:t>
      </w:r>
    </w:p>
    <w:p>
      <w:pPr>
        <w:spacing w:line="440" w:lineRule="atLeast"/>
        <w:ind w:left="600" w:hanging="600" w:hangingChars="250"/>
        <w:rPr>
          <w:rFonts w:ascii="宋体" w:hAnsi="宋体"/>
          <w:sz w:val="24"/>
          <w:szCs w:val="24"/>
        </w:rPr>
      </w:pPr>
      <w:r>
        <w:rPr>
          <w:rFonts w:hint="eastAsia" w:ascii="宋体" w:hAnsi="宋体"/>
          <w:sz w:val="24"/>
          <w:szCs w:val="24"/>
        </w:rPr>
        <w:t>21.1供应商在提交响应文件截止时间前，可以对所提交的响应文件进行补充、修改或者撤回，并书面通知采购代理机构。补充、修改的内容作为响应文件的组成部分。补充、修改的内容与响应文件不一致的，以补充、修改的内容为准。</w:t>
      </w:r>
    </w:p>
    <w:p>
      <w:pPr>
        <w:spacing w:line="440" w:lineRule="atLeast"/>
        <w:ind w:left="600" w:hanging="600" w:hangingChars="250"/>
        <w:rPr>
          <w:rFonts w:ascii="宋体" w:hAnsi="宋体"/>
          <w:sz w:val="24"/>
          <w:szCs w:val="24"/>
        </w:rPr>
      </w:pPr>
      <w:r>
        <w:rPr>
          <w:rFonts w:hint="eastAsia" w:ascii="宋体" w:hAnsi="宋体"/>
          <w:sz w:val="24"/>
          <w:szCs w:val="24"/>
        </w:rPr>
        <w:t>21.2从响应文件递交截止期至谈判有效期期满这段时间内，供应商不得撤回其响应文件，否则不予退还其交纳的谈判保证金。</w:t>
      </w:r>
    </w:p>
    <w:p>
      <w:pPr>
        <w:spacing w:line="440" w:lineRule="atLeast"/>
        <w:ind w:left="600" w:hanging="600" w:hangingChars="250"/>
        <w:rPr>
          <w:rFonts w:ascii="宋体" w:hAnsi="宋体"/>
          <w:sz w:val="24"/>
          <w:szCs w:val="24"/>
        </w:rPr>
      </w:pPr>
    </w:p>
    <w:p>
      <w:pPr>
        <w:pStyle w:val="3"/>
        <w:jc w:val="center"/>
        <w:rPr>
          <w:b/>
          <w:bCs/>
        </w:rPr>
      </w:pPr>
      <w:bookmarkStart w:id="68" w:name="_Toc50922426"/>
      <w:r>
        <w:rPr>
          <w:rFonts w:hint="eastAsia"/>
          <w:b/>
          <w:bCs/>
        </w:rPr>
        <w:t>六、谈判</w:t>
      </w:r>
      <w:bookmarkEnd w:id="68"/>
    </w:p>
    <w:p>
      <w:pPr>
        <w:spacing w:line="440" w:lineRule="atLeast"/>
        <w:rPr>
          <w:rFonts w:ascii="宋体" w:hAnsi="宋体"/>
          <w:b/>
          <w:sz w:val="24"/>
          <w:szCs w:val="24"/>
        </w:rPr>
      </w:pPr>
      <w:r>
        <w:rPr>
          <w:rFonts w:hint="eastAsia" w:ascii="宋体" w:hAnsi="宋体"/>
          <w:b/>
          <w:sz w:val="24"/>
          <w:szCs w:val="24"/>
        </w:rPr>
        <w:t>22. 谈判组织</w:t>
      </w:r>
    </w:p>
    <w:p>
      <w:pPr>
        <w:spacing w:line="440" w:lineRule="atLeast"/>
        <w:ind w:left="563" w:leftChars="268"/>
        <w:rPr>
          <w:rFonts w:ascii="宋体" w:hAnsi="宋体"/>
          <w:sz w:val="24"/>
          <w:szCs w:val="24"/>
        </w:rPr>
      </w:pPr>
      <w:r>
        <w:rPr>
          <w:rFonts w:hint="eastAsia" w:ascii="宋体" w:hAnsi="宋体"/>
          <w:sz w:val="24"/>
          <w:szCs w:val="24"/>
        </w:rPr>
        <w:t>采购代理机构在“第一章 谈判邀请”中规定的时间、地点组织谈判活动。参加谈判的代表应签名报到以证明其出席。</w:t>
      </w:r>
    </w:p>
    <w:p>
      <w:pPr>
        <w:spacing w:line="440" w:lineRule="atLeast"/>
        <w:rPr>
          <w:rFonts w:ascii="宋体" w:hAnsi="宋体"/>
          <w:b/>
          <w:sz w:val="24"/>
          <w:szCs w:val="24"/>
        </w:rPr>
      </w:pPr>
      <w:r>
        <w:rPr>
          <w:rFonts w:hint="eastAsia" w:ascii="宋体" w:hAnsi="宋体"/>
          <w:b/>
          <w:sz w:val="24"/>
          <w:szCs w:val="24"/>
        </w:rPr>
        <w:t>23. 谈判小组</w:t>
      </w:r>
    </w:p>
    <w:p>
      <w:pPr>
        <w:spacing w:line="440" w:lineRule="atLeast"/>
        <w:ind w:left="479" w:leftChars="228"/>
        <w:rPr>
          <w:rFonts w:ascii="宋体" w:hAnsi="宋体"/>
          <w:sz w:val="24"/>
          <w:szCs w:val="24"/>
        </w:rPr>
      </w:pPr>
      <w:r>
        <w:rPr>
          <w:rFonts w:hint="eastAsia" w:ascii="宋体" w:hAnsi="宋体"/>
          <w:sz w:val="24"/>
          <w:szCs w:val="24"/>
        </w:rPr>
        <w:t xml:space="preserve"> 在相关的政府采购评审专家库中随机抽取评审专家，依法成立谈判小组。评审工作由谈判小组负责。</w:t>
      </w:r>
    </w:p>
    <w:p>
      <w:pPr>
        <w:autoSpaceDE w:val="0"/>
        <w:autoSpaceDN w:val="0"/>
        <w:adjustRightInd w:val="0"/>
        <w:spacing w:line="460" w:lineRule="exact"/>
        <w:ind w:left="600" w:hanging="600" w:hangingChars="250"/>
        <w:jc w:val="left"/>
        <w:rPr>
          <w:rFonts w:ascii="宋体"/>
          <w:sz w:val="24"/>
          <w:szCs w:val="24"/>
        </w:rPr>
      </w:pPr>
      <w:r>
        <w:rPr>
          <w:rFonts w:hint="eastAsia" w:ascii="宋体" w:hAnsi="宋体"/>
          <w:sz w:val="24"/>
          <w:szCs w:val="24"/>
        </w:rPr>
        <w:t>23.1采购代理机构将在谈判期间查询供应商的信用记录并告知谈判小组，经谈判小组评审确定投供应商存在不良信用记录的，其</w:t>
      </w:r>
      <w:r>
        <w:rPr>
          <w:rFonts w:hint="eastAsia" w:ascii="宋体" w:hAnsi="宋体"/>
          <w:b/>
          <w:sz w:val="24"/>
          <w:szCs w:val="24"/>
        </w:rPr>
        <w:t>响应无效</w:t>
      </w:r>
      <w:r>
        <w:rPr>
          <w:rFonts w:hint="eastAsia" w:ascii="宋体" w:hAnsi="宋体"/>
          <w:sz w:val="24"/>
          <w:szCs w:val="24"/>
        </w:rPr>
        <w:t>；查询到的不良信用记录随采购文件存档。</w:t>
      </w:r>
    </w:p>
    <w:p>
      <w:pPr>
        <w:autoSpaceDE w:val="0"/>
        <w:autoSpaceDN w:val="0"/>
        <w:adjustRightInd w:val="0"/>
        <w:spacing w:line="460" w:lineRule="exact"/>
        <w:ind w:left="566" w:hanging="566" w:hangingChars="236"/>
        <w:jc w:val="left"/>
        <w:rPr>
          <w:rFonts w:ascii="宋体"/>
          <w:sz w:val="24"/>
          <w:szCs w:val="24"/>
        </w:rPr>
      </w:pPr>
      <w:r>
        <w:rPr>
          <w:rFonts w:hint="eastAsia" w:ascii="宋体" w:hAnsi="宋体"/>
          <w:sz w:val="24"/>
          <w:szCs w:val="24"/>
        </w:rPr>
        <w:t>（</w:t>
      </w:r>
      <w:r>
        <w:rPr>
          <w:rFonts w:ascii="宋体" w:hAnsi="宋体"/>
          <w:sz w:val="24"/>
          <w:szCs w:val="24"/>
        </w:rPr>
        <w:t>1</w:t>
      </w:r>
      <w:r>
        <w:rPr>
          <w:rFonts w:hint="eastAsia" w:ascii="宋体" w:hAnsi="宋体"/>
          <w:sz w:val="24"/>
          <w:szCs w:val="24"/>
        </w:rPr>
        <w:t>）根据《财政部关于在政府采购活动中查询及使用信用记录有关问题的通知》（财库</w:t>
      </w:r>
      <w:r>
        <w:rPr>
          <w:rFonts w:ascii="宋体" w:hAnsi="宋体"/>
          <w:sz w:val="24"/>
          <w:szCs w:val="24"/>
        </w:rPr>
        <w:t xml:space="preserve">[2016]125 </w:t>
      </w:r>
      <w:r>
        <w:rPr>
          <w:rFonts w:hint="eastAsia" w:ascii="宋体" w:hAnsi="宋体"/>
          <w:sz w:val="24"/>
          <w:szCs w:val="24"/>
        </w:rPr>
        <w:t>号），不良信用记录指：供应商在“信用中国”网站（</w:t>
      </w:r>
      <w:r>
        <w:rPr>
          <w:rFonts w:ascii="宋体" w:hAnsi="宋体"/>
          <w:sz w:val="24"/>
          <w:szCs w:val="24"/>
        </w:rPr>
        <w:t>www.creditchina.gov.cn</w:t>
      </w:r>
      <w:r>
        <w:rPr>
          <w:rFonts w:hint="eastAsia" w:ascii="宋体" w:hAnsi="宋体"/>
          <w:sz w:val="24"/>
          <w:szCs w:val="24"/>
        </w:rPr>
        <w:t>）被列入失信被执行人和重大税收违法案件当事人名单或在中国政府采购网（</w:t>
      </w:r>
      <w:r>
        <w:rPr>
          <w:rFonts w:ascii="宋体" w:hAnsi="宋体"/>
          <w:sz w:val="24"/>
          <w:szCs w:val="24"/>
        </w:rPr>
        <w:t>www.ccgp.gov.cn</w:t>
      </w:r>
      <w:r>
        <w:rPr>
          <w:rFonts w:hint="eastAsia" w:ascii="宋体" w:hAnsi="宋体"/>
          <w:sz w:val="24"/>
          <w:szCs w:val="24"/>
        </w:rPr>
        <w:t>）被列入政府采购严重违法失信行为记录名单。</w:t>
      </w:r>
    </w:p>
    <w:p>
      <w:pPr>
        <w:autoSpaceDE w:val="0"/>
        <w:autoSpaceDN w:val="0"/>
        <w:adjustRightInd w:val="0"/>
        <w:spacing w:line="460" w:lineRule="exact"/>
        <w:ind w:left="600" w:hanging="600" w:hangingChars="250"/>
        <w:jc w:val="left"/>
        <w:rPr>
          <w:rFonts w:ascii="宋体"/>
          <w:sz w:val="24"/>
          <w:szCs w:val="24"/>
        </w:rPr>
      </w:pPr>
      <w:r>
        <w:rPr>
          <w:rFonts w:hint="eastAsia" w:ascii="宋体" w:hAnsi="宋体"/>
          <w:sz w:val="24"/>
          <w:szCs w:val="24"/>
        </w:rPr>
        <w:t>（</w:t>
      </w:r>
      <w:r>
        <w:rPr>
          <w:rFonts w:ascii="宋体" w:hAnsi="宋体"/>
          <w:sz w:val="24"/>
          <w:szCs w:val="24"/>
        </w:rPr>
        <w:t>2</w:t>
      </w:r>
      <w:r>
        <w:rPr>
          <w:rFonts w:hint="eastAsia" w:ascii="宋体" w:hAnsi="宋体"/>
          <w:sz w:val="24"/>
          <w:szCs w:val="24"/>
        </w:rPr>
        <w:t>）联合体参加竞争性谈判的，联合体成员存在以上不良信用记录的，视同联合体存在不良信用记录（本项目是否允许联合体参加竞争性谈判，详见“供应商须知前附表”）。</w:t>
      </w:r>
    </w:p>
    <w:p>
      <w:pPr>
        <w:autoSpaceDE w:val="0"/>
        <w:autoSpaceDN w:val="0"/>
        <w:adjustRightInd w:val="0"/>
        <w:spacing w:line="460" w:lineRule="exact"/>
        <w:ind w:left="600" w:hanging="600" w:hangingChars="250"/>
        <w:jc w:val="left"/>
        <w:rPr>
          <w:rFonts w:ascii="宋体"/>
          <w:sz w:val="24"/>
          <w:szCs w:val="24"/>
        </w:rPr>
      </w:pPr>
      <w:r>
        <w:rPr>
          <w:rFonts w:hint="eastAsia" w:ascii="宋体" w:hAnsi="宋体"/>
          <w:sz w:val="24"/>
          <w:szCs w:val="24"/>
        </w:rPr>
        <w:t>（</w:t>
      </w:r>
      <w:r>
        <w:rPr>
          <w:rFonts w:ascii="宋体" w:hAnsi="宋体"/>
          <w:sz w:val="24"/>
          <w:szCs w:val="24"/>
        </w:rPr>
        <w:t>3</w:t>
      </w:r>
      <w:r>
        <w:rPr>
          <w:rFonts w:hint="eastAsia" w:ascii="宋体" w:hAnsi="宋体"/>
          <w:sz w:val="24"/>
          <w:szCs w:val="24"/>
        </w:rPr>
        <w:t>）供应商不良信用记录以采购代理机构查询结果为准，采购代理机构查询之后，网站信息发生的任何变更均不再作为评审依据，供应商自行提供的与网站信息不一致的其他证明材料亦不作为评审依据。</w:t>
      </w:r>
    </w:p>
    <w:p>
      <w:pPr>
        <w:spacing w:line="440" w:lineRule="atLeast"/>
        <w:rPr>
          <w:rFonts w:ascii="宋体" w:hAnsi="宋体"/>
          <w:b/>
          <w:sz w:val="24"/>
          <w:szCs w:val="24"/>
        </w:rPr>
      </w:pPr>
      <w:r>
        <w:rPr>
          <w:rFonts w:hint="eastAsia" w:ascii="宋体" w:hAnsi="宋体"/>
          <w:b/>
          <w:sz w:val="24"/>
          <w:szCs w:val="24"/>
        </w:rPr>
        <w:t>24. 谈判程序</w:t>
      </w:r>
    </w:p>
    <w:p>
      <w:pPr>
        <w:spacing w:line="440" w:lineRule="atLeast"/>
        <w:ind w:left="480" w:hanging="480" w:hangingChars="200"/>
        <w:rPr>
          <w:rFonts w:ascii="宋体" w:hAnsi="宋体"/>
          <w:sz w:val="24"/>
          <w:szCs w:val="24"/>
        </w:rPr>
      </w:pPr>
      <w:r>
        <w:rPr>
          <w:rFonts w:hint="eastAsia" w:ascii="宋体" w:hAnsi="宋体"/>
          <w:sz w:val="24"/>
          <w:szCs w:val="24"/>
        </w:rPr>
        <w:t>24.1响应供应商在有关人员的监督下，在谈判现场检查响应文件的密封情况并签字确认，确认无误后供应商离开谈判地点。代理机构拆封响应文件。</w:t>
      </w:r>
    </w:p>
    <w:p>
      <w:pPr>
        <w:spacing w:line="440" w:lineRule="atLeast"/>
        <w:ind w:left="510" w:hanging="510"/>
        <w:rPr>
          <w:rFonts w:ascii="宋体" w:hAnsi="宋体"/>
          <w:sz w:val="24"/>
          <w:szCs w:val="24"/>
        </w:rPr>
      </w:pPr>
      <w:r>
        <w:rPr>
          <w:rFonts w:hint="eastAsia" w:ascii="宋体" w:hAnsi="宋体"/>
          <w:sz w:val="24"/>
          <w:szCs w:val="24"/>
        </w:rPr>
        <w:t>24.2谈判小组对各供应商的谈判响应文件进行初审，并确定谈判内容。谈判响应文件的初审分为</w:t>
      </w:r>
    </w:p>
    <w:p>
      <w:pPr>
        <w:spacing w:line="440" w:lineRule="atLeast"/>
        <w:ind w:left="480" w:hanging="480" w:hangingChars="200"/>
        <w:rPr>
          <w:rFonts w:ascii="宋体" w:hAnsi="宋体"/>
          <w:sz w:val="24"/>
          <w:szCs w:val="24"/>
        </w:rPr>
      </w:pPr>
      <w:r>
        <w:rPr>
          <w:rFonts w:hint="eastAsia" w:ascii="宋体" w:hAnsi="宋体"/>
          <w:sz w:val="24"/>
          <w:szCs w:val="24"/>
        </w:rPr>
        <w:t>（1）资格性检查。依据法律法规和谈判文件“第四章 响应文件格式”的规定，对响应文件中的资格证明文件进行审查，以确定供应商是否具备参加谈判资格。</w:t>
      </w:r>
    </w:p>
    <w:p>
      <w:pPr>
        <w:spacing w:line="440" w:lineRule="atLeast"/>
        <w:ind w:left="480" w:hanging="480" w:hangingChars="200"/>
        <w:rPr>
          <w:rFonts w:ascii="宋体" w:hAnsi="宋体"/>
          <w:sz w:val="24"/>
          <w:szCs w:val="24"/>
        </w:rPr>
      </w:pPr>
      <w:r>
        <w:rPr>
          <w:rFonts w:hint="eastAsia" w:ascii="宋体" w:hAnsi="宋体"/>
          <w:sz w:val="24"/>
          <w:szCs w:val="24"/>
        </w:rPr>
        <w:t>（2）符合性检查。依据谈判文件的规定，从响应文件的有效性、完整性和对谈判文件的响应程度进行审查，以确定是否对谈判文件的实质性要求做出响应。</w:t>
      </w:r>
    </w:p>
    <w:p>
      <w:pPr>
        <w:spacing w:line="440" w:lineRule="atLeast"/>
        <w:ind w:left="482" w:hanging="482" w:hangingChars="200"/>
        <w:rPr>
          <w:rFonts w:ascii="宋体" w:hAnsi="宋体"/>
          <w:b/>
          <w:sz w:val="24"/>
          <w:szCs w:val="24"/>
        </w:rPr>
      </w:pPr>
      <w:r>
        <w:rPr>
          <w:rFonts w:hint="eastAsia" w:ascii="宋体" w:hAnsi="宋体"/>
          <w:b/>
          <w:sz w:val="24"/>
          <w:szCs w:val="24"/>
        </w:rPr>
        <w:t>24.3初审出现下列情况者，响应文件被视为无效</w:t>
      </w:r>
    </w:p>
    <w:p>
      <w:pPr>
        <w:numPr>
          <w:ilvl w:val="1"/>
          <w:numId w:val="1"/>
        </w:numPr>
        <w:spacing w:line="440" w:lineRule="atLeast"/>
        <w:rPr>
          <w:rFonts w:ascii="宋体" w:hAnsi="宋体"/>
          <w:sz w:val="24"/>
          <w:szCs w:val="24"/>
        </w:rPr>
      </w:pPr>
      <w:r>
        <w:rPr>
          <w:rFonts w:hint="eastAsia" w:ascii="宋体" w:hAnsi="宋体"/>
          <w:sz w:val="24"/>
          <w:szCs w:val="24"/>
        </w:rPr>
        <w:t>未提交谈判响应书；</w:t>
      </w:r>
    </w:p>
    <w:p>
      <w:pPr>
        <w:numPr>
          <w:ilvl w:val="1"/>
          <w:numId w:val="1"/>
        </w:numPr>
        <w:spacing w:line="440" w:lineRule="atLeast"/>
        <w:rPr>
          <w:rFonts w:ascii="宋体" w:hAnsi="宋体"/>
          <w:sz w:val="24"/>
          <w:szCs w:val="24"/>
        </w:rPr>
      </w:pPr>
      <w:r>
        <w:rPr>
          <w:rFonts w:hint="eastAsia" w:ascii="宋体" w:hAnsi="宋体" w:cs="Arial"/>
          <w:sz w:val="24"/>
          <w:szCs w:val="24"/>
        </w:rPr>
        <w:t>未提交报价表；</w:t>
      </w:r>
    </w:p>
    <w:p>
      <w:pPr>
        <w:numPr>
          <w:ilvl w:val="1"/>
          <w:numId w:val="1"/>
        </w:numPr>
        <w:spacing w:line="440" w:lineRule="atLeast"/>
        <w:rPr>
          <w:rFonts w:ascii="宋体" w:hAnsi="宋体"/>
          <w:sz w:val="24"/>
          <w:szCs w:val="24"/>
        </w:rPr>
      </w:pPr>
      <w:r>
        <w:rPr>
          <w:rFonts w:hint="eastAsia" w:ascii="宋体" w:hAnsi="宋体"/>
          <w:sz w:val="24"/>
          <w:szCs w:val="24"/>
        </w:rPr>
        <w:t>未提供谈判保证金或金额不足，谈判保证金形式不符合谈判文件要求的；</w:t>
      </w:r>
    </w:p>
    <w:p>
      <w:pPr>
        <w:numPr>
          <w:ilvl w:val="1"/>
          <w:numId w:val="1"/>
        </w:numPr>
        <w:spacing w:line="440" w:lineRule="atLeast"/>
        <w:rPr>
          <w:rFonts w:ascii="宋体" w:hAnsi="宋体"/>
          <w:sz w:val="24"/>
          <w:szCs w:val="24"/>
        </w:rPr>
      </w:pPr>
      <w:r>
        <w:rPr>
          <w:rFonts w:hint="eastAsia" w:ascii="宋体" w:hAnsi="宋体"/>
          <w:sz w:val="24"/>
          <w:szCs w:val="24"/>
        </w:rPr>
        <w:t>未按谈判文件“第四章 响应文件格式9”的规定提供资格、资信证明文件的；</w:t>
      </w:r>
    </w:p>
    <w:p>
      <w:pPr>
        <w:spacing w:line="440" w:lineRule="atLeast"/>
        <w:ind w:firstLine="720" w:firstLineChars="300"/>
        <w:rPr>
          <w:rFonts w:ascii="宋体" w:hAnsi="宋体"/>
          <w:sz w:val="24"/>
          <w:szCs w:val="24"/>
        </w:rPr>
      </w:pPr>
      <w:r>
        <w:rPr>
          <w:rFonts w:hint="eastAsia" w:ascii="宋体" w:hAnsi="宋体"/>
          <w:sz w:val="24"/>
          <w:szCs w:val="24"/>
        </w:rPr>
        <w:t>5）未按谈判文件要求签字、签章的，或签字（签章）人无法定代表人有效委托的；</w:t>
      </w:r>
    </w:p>
    <w:p>
      <w:pPr>
        <w:spacing w:line="440" w:lineRule="atLeast"/>
        <w:ind w:firstLine="720" w:firstLineChars="300"/>
        <w:rPr>
          <w:rFonts w:ascii="宋体" w:hAnsi="宋体"/>
          <w:sz w:val="24"/>
          <w:szCs w:val="24"/>
        </w:rPr>
      </w:pPr>
      <w:r>
        <w:rPr>
          <w:rFonts w:hint="eastAsia" w:ascii="宋体" w:hAnsi="宋体"/>
          <w:sz w:val="24"/>
          <w:szCs w:val="24"/>
        </w:rPr>
        <w:t>6）谈判文件规定为国产产品，提供进口产品参加谈判的。</w:t>
      </w:r>
    </w:p>
    <w:p>
      <w:pPr>
        <w:spacing w:line="440" w:lineRule="atLeast"/>
        <w:ind w:firstLine="720" w:firstLineChars="300"/>
        <w:rPr>
          <w:rFonts w:ascii="宋体" w:hAnsi="宋体"/>
          <w:sz w:val="24"/>
          <w:szCs w:val="24"/>
        </w:rPr>
      </w:pPr>
      <w:r>
        <w:rPr>
          <w:rFonts w:hint="eastAsia" w:ascii="宋体" w:hAnsi="宋体"/>
          <w:sz w:val="24"/>
          <w:szCs w:val="24"/>
        </w:rPr>
        <w:t>7）谈判有效期响应不足的；</w:t>
      </w:r>
    </w:p>
    <w:p>
      <w:pPr>
        <w:spacing w:line="440" w:lineRule="atLeast"/>
        <w:ind w:left="659" w:leftChars="314"/>
        <w:rPr>
          <w:rFonts w:ascii="宋体" w:hAnsi="宋体"/>
          <w:sz w:val="24"/>
          <w:szCs w:val="24"/>
        </w:rPr>
      </w:pPr>
      <w:r>
        <w:rPr>
          <w:rFonts w:hint="eastAsia" w:ascii="宋体" w:hAnsi="宋体"/>
          <w:sz w:val="24"/>
          <w:szCs w:val="24"/>
        </w:rPr>
        <w:t>8）技术文件技术规格中的响应与事实不符或虚假响应的；</w:t>
      </w:r>
    </w:p>
    <w:p>
      <w:pPr>
        <w:spacing w:line="440" w:lineRule="atLeast"/>
        <w:ind w:left="659" w:leftChars="314"/>
        <w:rPr>
          <w:rFonts w:ascii="宋体" w:hAnsi="宋体"/>
          <w:sz w:val="24"/>
          <w:szCs w:val="24"/>
        </w:rPr>
      </w:pPr>
      <w:r>
        <w:rPr>
          <w:rFonts w:hint="eastAsia" w:ascii="宋体" w:hAnsi="宋体"/>
          <w:sz w:val="24"/>
          <w:szCs w:val="24"/>
        </w:rPr>
        <w:t>9）首次报价超过了采购项目预算或最高限价的；</w:t>
      </w:r>
    </w:p>
    <w:p>
      <w:pPr>
        <w:spacing w:line="440" w:lineRule="atLeast"/>
        <w:ind w:left="659" w:leftChars="314"/>
        <w:rPr>
          <w:rFonts w:ascii="宋体" w:hAnsi="宋体"/>
          <w:sz w:val="24"/>
          <w:szCs w:val="24"/>
        </w:rPr>
      </w:pPr>
      <w:r>
        <w:rPr>
          <w:rFonts w:hint="eastAsia" w:ascii="宋体" w:hAnsi="宋体"/>
          <w:sz w:val="24"/>
          <w:szCs w:val="24"/>
        </w:rPr>
        <w:t>10）谈判文件规定的其他响应无效条款。</w:t>
      </w:r>
    </w:p>
    <w:p>
      <w:pPr>
        <w:spacing w:line="440" w:lineRule="atLeast"/>
        <w:ind w:left="567" w:hanging="567"/>
        <w:rPr>
          <w:rFonts w:ascii="宋体" w:hAnsi="宋体"/>
          <w:sz w:val="24"/>
          <w:szCs w:val="24"/>
        </w:rPr>
      </w:pPr>
      <w:r>
        <w:rPr>
          <w:rFonts w:hint="eastAsia" w:ascii="宋体" w:hAnsi="宋体"/>
          <w:sz w:val="24"/>
          <w:szCs w:val="24"/>
        </w:rPr>
        <w:t xml:space="preserve">24.4谈判 </w:t>
      </w:r>
    </w:p>
    <w:p>
      <w:pPr>
        <w:spacing w:line="440" w:lineRule="atLeast"/>
        <w:ind w:left="563" w:leftChars="268"/>
        <w:rPr>
          <w:rFonts w:ascii="宋体" w:hAnsi="宋体"/>
          <w:sz w:val="24"/>
          <w:szCs w:val="24"/>
        </w:rPr>
      </w:pPr>
      <w:r>
        <w:rPr>
          <w:rFonts w:hint="eastAsia" w:ascii="宋体" w:hAnsi="宋体"/>
          <w:sz w:val="24"/>
          <w:szCs w:val="24"/>
        </w:rPr>
        <w:t>按照递交响应文件时间的顺序，谈判小组所有成员集中与单一供应商分别就符合采购需求、质量和服务等进行谈判，并了解其报价组成情况。谈判中，谈判的任何一方不得透露与谈判有关的其他供应商的技术资料、价格和其他信息。</w:t>
      </w:r>
    </w:p>
    <w:p>
      <w:pPr>
        <w:spacing w:line="440" w:lineRule="atLeast"/>
        <w:ind w:left="567" w:hanging="567"/>
        <w:rPr>
          <w:rFonts w:ascii="宋体" w:hAnsi="宋体"/>
          <w:sz w:val="24"/>
          <w:szCs w:val="24"/>
        </w:rPr>
      </w:pPr>
      <w:r>
        <w:rPr>
          <w:rFonts w:hint="eastAsia" w:ascii="宋体" w:hAnsi="宋体"/>
          <w:sz w:val="24"/>
          <w:szCs w:val="24"/>
        </w:rPr>
        <w:t>24.5谈判文件修正</w:t>
      </w:r>
    </w:p>
    <w:p>
      <w:pPr>
        <w:spacing w:line="440" w:lineRule="atLeast"/>
        <w:ind w:left="540" w:hanging="540" w:hangingChars="225"/>
        <w:rPr>
          <w:rFonts w:ascii="宋体" w:hAnsi="宋体"/>
          <w:sz w:val="24"/>
          <w:szCs w:val="24"/>
        </w:rPr>
      </w:pPr>
      <w:r>
        <w:rPr>
          <w:rFonts w:hint="eastAsia" w:ascii="宋体" w:hAnsi="宋体"/>
          <w:sz w:val="24"/>
          <w:szCs w:val="24"/>
        </w:rPr>
        <w:t>（1）在谈判过程中，谈判小组可以根据谈判文件和谈判情况实质性变动采购需求中的技术、服务要求以及合同草案条款，</w:t>
      </w:r>
      <w:r>
        <w:rPr>
          <w:rFonts w:ascii="宋体" w:hAnsi="宋体"/>
          <w:sz w:val="24"/>
          <w:szCs w:val="24"/>
        </w:rPr>
        <w:t>但不得变动谈判文件中的其他内容</w:t>
      </w:r>
      <w:r>
        <w:rPr>
          <w:rFonts w:hint="eastAsia" w:ascii="宋体" w:hAnsi="宋体"/>
          <w:sz w:val="24"/>
          <w:szCs w:val="24"/>
        </w:rPr>
        <w:t>。</w:t>
      </w:r>
      <w:r>
        <w:rPr>
          <w:rFonts w:ascii="宋体" w:hAnsi="宋体"/>
          <w:sz w:val="24"/>
          <w:szCs w:val="24"/>
        </w:rPr>
        <w:t>实质性变动的内容，</w:t>
      </w:r>
      <w:r>
        <w:rPr>
          <w:rFonts w:hint="eastAsia" w:ascii="宋体" w:hAnsi="宋体"/>
          <w:sz w:val="24"/>
          <w:szCs w:val="24"/>
        </w:rPr>
        <w:t>须经</w:t>
      </w:r>
      <w:r>
        <w:rPr>
          <w:rFonts w:ascii="宋体" w:hAnsi="宋体"/>
          <w:sz w:val="24"/>
          <w:szCs w:val="24"/>
        </w:rPr>
        <w:t>采购人代表确认。</w:t>
      </w:r>
    </w:p>
    <w:p>
      <w:pPr>
        <w:spacing w:line="440" w:lineRule="atLeast"/>
        <w:ind w:left="540" w:hanging="540" w:hangingChars="225"/>
        <w:rPr>
          <w:rFonts w:ascii="宋体" w:hAnsi="宋体"/>
          <w:sz w:val="24"/>
          <w:szCs w:val="24"/>
        </w:rPr>
      </w:pPr>
      <w:r>
        <w:rPr>
          <w:rFonts w:hint="eastAsia" w:ascii="宋体" w:hAnsi="宋体"/>
          <w:sz w:val="24"/>
          <w:szCs w:val="24"/>
        </w:rPr>
        <w:t>（2）对谈判文件做出的实质性变动是谈判文件的有效组成部分，谈判小组应当及时以书面形式同时通知所有参加谈判的供应商。</w:t>
      </w:r>
    </w:p>
    <w:p>
      <w:pPr>
        <w:spacing w:line="440" w:lineRule="atLeast"/>
        <w:ind w:left="540" w:hanging="540" w:hangingChars="225"/>
        <w:rPr>
          <w:rFonts w:ascii="宋体" w:hAnsi="宋体"/>
          <w:sz w:val="24"/>
          <w:szCs w:val="24"/>
        </w:rPr>
      </w:pPr>
      <w:r>
        <w:rPr>
          <w:rFonts w:hint="eastAsia" w:ascii="宋体" w:hAnsi="宋体"/>
          <w:sz w:val="24"/>
          <w:szCs w:val="24"/>
        </w:rPr>
        <w:t>（3）</w:t>
      </w:r>
      <w:r>
        <w:rPr>
          <w:rFonts w:ascii="宋体" w:hAnsi="宋体"/>
          <w:sz w:val="24"/>
          <w:szCs w:val="24"/>
        </w:rPr>
        <w:t>供应商按照谈判文件的变动情况和谈判小组的要求重新提交响应文件，并由其法定代表人或授权代表签字或者加盖公章。</w:t>
      </w:r>
    </w:p>
    <w:p>
      <w:pPr>
        <w:spacing w:line="440" w:lineRule="atLeast"/>
        <w:ind w:left="505" w:leftChars="12" w:hanging="480" w:hangingChars="200"/>
        <w:rPr>
          <w:rFonts w:ascii="宋体" w:hAnsi="宋体"/>
          <w:sz w:val="24"/>
          <w:szCs w:val="24"/>
        </w:rPr>
      </w:pPr>
      <w:r>
        <w:rPr>
          <w:rFonts w:hint="eastAsia" w:ascii="宋体" w:hAnsi="宋体"/>
          <w:sz w:val="24"/>
          <w:szCs w:val="24"/>
        </w:rPr>
        <w:t>（4）谈判小组就修正后的响应文件与响应供应商分别进行谈判。代理机构对谈判过程和谈判内容作记录，谈判小组召集人和响应供应商在记录上签字确认。谈判小组可以根据情况进行三轮谈判。第三轮谈判为最终的谈判。</w:t>
      </w:r>
    </w:p>
    <w:p>
      <w:pPr>
        <w:spacing w:line="440" w:lineRule="atLeast"/>
        <w:ind w:left="567" w:hanging="567"/>
        <w:rPr>
          <w:rFonts w:ascii="宋体" w:hAnsi="宋体"/>
          <w:sz w:val="24"/>
          <w:szCs w:val="24"/>
        </w:rPr>
      </w:pPr>
      <w:r>
        <w:rPr>
          <w:rFonts w:hint="eastAsia" w:ascii="宋体" w:hAnsi="宋体"/>
          <w:sz w:val="24"/>
          <w:szCs w:val="24"/>
        </w:rPr>
        <w:t>24.6 最后报价</w:t>
      </w:r>
    </w:p>
    <w:p>
      <w:pPr>
        <w:spacing w:line="440" w:lineRule="atLeast"/>
        <w:ind w:left="480" w:hanging="480" w:hangingChars="200"/>
        <w:rPr>
          <w:rFonts w:ascii="宋体" w:hAnsi="宋体"/>
          <w:sz w:val="24"/>
          <w:szCs w:val="24"/>
        </w:rPr>
      </w:pPr>
      <w:r>
        <w:rPr>
          <w:rFonts w:hint="eastAsia" w:ascii="宋体" w:hAnsi="宋体"/>
          <w:sz w:val="24"/>
          <w:szCs w:val="24"/>
        </w:rPr>
        <w:t>（1）谈判结束后，谈判小组要求所有继续参加谈判的供应商在规定时间内提交最后报价，提交最后报价的供应商不得少于3家；</w:t>
      </w:r>
      <w:r>
        <w:rPr>
          <w:rFonts w:hint="eastAsia" w:ascii="宋体" w:hAnsi="宋体"/>
          <w:b/>
          <w:sz w:val="24"/>
          <w:szCs w:val="24"/>
        </w:rPr>
        <w:t>最后报价超过了采购项目预算或最高限价的，被视为无效。</w:t>
      </w:r>
    </w:p>
    <w:p>
      <w:pPr>
        <w:spacing w:line="440" w:lineRule="atLeast"/>
        <w:rPr>
          <w:rFonts w:ascii="宋体" w:hAnsi="宋体"/>
          <w:sz w:val="24"/>
          <w:szCs w:val="24"/>
        </w:rPr>
      </w:pPr>
      <w:r>
        <w:rPr>
          <w:rFonts w:hint="eastAsia" w:ascii="宋体" w:hAnsi="宋体"/>
          <w:sz w:val="24"/>
          <w:szCs w:val="24"/>
        </w:rPr>
        <w:t>（2）</w:t>
      </w:r>
      <w:r>
        <w:rPr>
          <w:rFonts w:ascii="宋体" w:hAnsi="宋体" w:cs="宋体"/>
          <w:kern w:val="0"/>
          <w:sz w:val="24"/>
          <w:szCs w:val="24"/>
        </w:rPr>
        <w:t>最</w:t>
      </w:r>
      <w:r>
        <w:rPr>
          <w:rFonts w:ascii="宋体" w:hAnsi="宋体"/>
          <w:sz w:val="24"/>
          <w:szCs w:val="24"/>
        </w:rPr>
        <w:t>后报价是供应商响应文件的有效组成部分。</w:t>
      </w:r>
    </w:p>
    <w:p>
      <w:pPr>
        <w:spacing w:line="440" w:lineRule="atLeast"/>
        <w:ind w:left="480" w:hanging="480" w:hangingChars="200"/>
        <w:rPr>
          <w:rFonts w:ascii="宋体" w:hAnsi="宋体"/>
          <w:sz w:val="24"/>
          <w:szCs w:val="24"/>
        </w:rPr>
      </w:pPr>
      <w:r>
        <w:rPr>
          <w:rFonts w:hint="eastAsia" w:ascii="宋体" w:hAnsi="宋体"/>
          <w:sz w:val="24"/>
          <w:szCs w:val="24"/>
        </w:rPr>
        <w:t>（3）最后报价如未作分项报价的，其分项报价则按总报价的降价比例计算。</w:t>
      </w:r>
    </w:p>
    <w:p>
      <w:pPr>
        <w:spacing w:line="440" w:lineRule="atLeast"/>
        <w:ind w:left="480" w:hanging="480" w:hangingChars="200"/>
        <w:rPr>
          <w:rFonts w:ascii="宋体" w:hAnsi="宋体"/>
          <w:sz w:val="24"/>
          <w:szCs w:val="24"/>
        </w:rPr>
      </w:pPr>
      <w:r>
        <w:rPr>
          <w:rFonts w:hint="eastAsia" w:ascii="宋体" w:hAnsi="宋体"/>
          <w:sz w:val="24"/>
          <w:szCs w:val="24"/>
        </w:rPr>
        <w:t>（4）若没有对采购需求中的技术、服务要求以及合同草案条款做实质性修改或对采购需求中的 技术、服务要求以及合同草案条款进行了实质性修改，但没有提高要求，最后报价不得高于上一轮报价；否则，</w:t>
      </w:r>
      <w:r>
        <w:rPr>
          <w:rFonts w:hint="eastAsia" w:ascii="宋体" w:hAnsi="宋体"/>
          <w:b/>
          <w:sz w:val="24"/>
          <w:szCs w:val="24"/>
        </w:rPr>
        <w:t>视为无效响应</w:t>
      </w:r>
      <w:r>
        <w:rPr>
          <w:rFonts w:hint="eastAsia" w:ascii="宋体" w:hAnsi="宋体"/>
          <w:sz w:val="24"/>
          <w:szCs w:val="24"/>
        </w:rPr>
        <w:t>。</w:t>
      </w:r>
    </w:p>
    <w:p>
      <w:pPr>
        <w:spacing w:line="440" w:lineRule="atLeast"/>
        <w:ind w:left="480" w:hanging="480" w:hangingChars="200"/>
        <w:rPr>
          <w:rFonts w:ascii="宋体" w:hAnsi="宋体"/>
          <w:sz w:val="24"/>
          <w:szCs w:val="24"/>
        </w:rPr>
      </w:pPr>
      <w:r>
        <w:rPr>
          <w:rFonts w:hint="eastAsia" w:ascii="宋体" w:hAnsi="宋体" w:cs="Arial"/>
          <w:sz w:val="24"/>
          <w:szCs w:val="24"/>
        </w:rPr>
        <w:t>（5）未在规定时间内提交最后报价或最后报价不符合谈判文件要求的</w:t>
      </w:r>
      <w:r>
        <w:rPr>
          <w:rFonts w:hint="eastAsia" w:ascii="宋体" w:hAnsi="宋体"/>
          <w:sz w:val="24"/>
          <w:szCs w:val="24"/>
        </w:rPr>
        <w:t>；</w:t>
      </w:r>
      <w:r>
        <w:rPr>
          <w:rFonts w:hint="eastAsia" w:ascii="宋体" w:hAnsi="宋体"/>
          <w:b/>
          <w:sz w:val="24"/>
          <w:szCs w:val="24"/>
        </w:rPr>
        <w:t>视为无效响应</w:t>
      </w:r>
      <w:r>
        <w:rPr>
          <w:rFonts w:hint="eastAsia" w:ascii="宋体" w:hAnsi="宋体"/>
          <w:sz w:val="24"/>
          <w:szCs w:val="24"/>
        </w:rPr>
        <w:t>。</w:t>
      </w:r>
    </w:p>
    <w:p>
      <w:pPr>
        <w:spacing w:line="440" w:lineRule="atLeast"/>
        <w:ind w:left="480" w:hanging="480" w:hangingChars="200"/>
        <w:rPr>
          <w:rFonts w:ascii="宋体" w:hAnsi="宋体"/>
          <w:sz w:val="24"/>
          <w:szCs w:val="24"/>
        </w:rPr>
      </w:pPr>
      <w:r>
        <w:rPr>
          <w:rFonts w:hint="eastAsia" w:ascii="宋体" w:hAnsi="宋体"/>
          <w:sz w:val="24"/>
          <w:szCs w:val="24"/>
        </w:rPr>
        <w:t>（6）</w:t>
      </w:r>
      <w:r>
        <w:rPr>
          <w:rFonts w:ascii="宋体" w:hAnsi="宋体"/>
          <w:sz w:val="24"/>
          <w:szCs w:val="24"/>
        </w:rPr>
        <w:t>已提交响应文件的供应商，在提交最后报价之前，可以根据谈判情况退出谈判。采购人、采购代理机构应当退还退出谈判的供应商的保证金。</w:t>
      </w:r>
    </w:p>
    <w:p>
      <w:pPr>
        <w:spacing w:line="440" w:lineRule="atLeast"/>
        <w:rPr>
          <w:rFonts w:ascii="宋体" w:hAnsi="宋体"/>
          <w:b/>
          <w:sz w:val="24"/>
          <w:szCs w:val="24"/>
        </w:rPr>
      </w:pPr>
      <w:r>
        <w:rPr>
          <w:rFonts w:hint="eastAsia" w:ascii="宋体" w:hAnsi="宋体"/>
          <w:b/>
          <w:sz w:val="24"/>
          <w:szCs w:val="24"/>
        </w:rPr>
        <w:t>25. 与谈判小组的接触</w:t>
      </w:r>
    </w:p>
    <w:p>
      <w:pPr>
        <w:spacing w:line="440" w:lineRule="atLeast"/>
        <w:ind w:left="480" w:hanging="480" w:hangingChars="200"/>
        <w:rPr>
          <w:rFonts w:ascii="宋体" w:hAnsi="宋体"/>
          <w:sz w:val="24"/>
          <w:szCs w:val="24"/>
        </w:rPr>
      </w:pPr>
      <w:r>
        <w:rPr>
          <w:rFonts w:hint="eastAsia" w:ascii="宋体" w:hAnsi="宋体"/>
          <w:sz w:val="24"/>
          <w:szCs w:val="24"/>
        </w:rPr>
        <w:t>25.1 除按本须知“第24条”规定外，从谈判之日起至授予合同期间，供应商不得就其谈判有关事项与谈判小组私下接触。</w:t>
      </w:r>
    </w:p>
    <w:p>
      <w:pPr>
        <w:spacing w:line="440" w:lineRule="atLeast"/>
        <w:ind w:left="480" w:hanging="480" w:hangingChars="200"/>
        <w:rPr>
          <w:rFonts w:ascii="宋体" w:hAnsi="宋体"/>
          <w:sz w:val="24"/>
          <w:szCs w:val="24"/>
        </w:rPr>
      </w:pPr>
      <w:r>
        <w:rPr>
          <w:rFonts w:hint="eastAsia" w:ascii="宋体" w:hAnsi="宋体"/>
          <w:sz w:val="24"/>
          <w:szCs w:val="24"/>
        </w:rPr>
        <w:t>25.2 供应商试图对谈判小组的评审施加任何影响，都可能导致其响应文件作无效处理。</w:t>
      </w:r>
    </w:p>
    <w:p>
      <w:pPr>
        <w:spacing w:line="440" w:lineRule="atLeast"/>
        <w:rPr>
          <w:rFonts w:ascii="宋体" w:hAnsi="宋体"/>
          <w:b/>
          <w:sz w:val="24"/>
          <w:szCs w:val="24"/>
        </w:rPr>
      </w:pPr>
      <w:bookmarkStart w:id="69" w:name="_Toc376848253"/>
      <w:r>
        <w:rPr>
          <w:rFonts w:hint="eastAsia" w:ascii="宋体" w:hAnsi="宋体"/>
          <w:b/>
          <w:sz w:val="24"/>
          <w:szCs w:val="24"/>
        </w:rPr>
        <w:t>26.</w:t>
      </w:r>
      <w:r>
        <w:rPr>
          <w:rFonts w:ascii="宋体" w:hAnsi="宋体"/>
          <w:b/>
          <w:sz w:val="24"/>
          <w:szCs w:val="24"/>
        </w:rPr>
        <w:t>终止谈判</w:t>
      </w:r>
      <w:r>
        <w:rPr>
          <w:rFonts w:hint="eastAsia" w:ascii="宋体" w:hAnsi="宋体"/>
          <w:b/>
          <w:sz w:val="24"/>
          <w:szCs w:val="24"/>
        </w:rPr>
        <w:t>采购</w:t>
      </w:r>
      <w:r>
        <w:rPr>
          <w:rFonts w:ascii="宋体" w:hAnsi="宋体"/>
          <w:b/>
          <w:sz w:val="24"/>
          <w:szCs w:val="24"/>
        </w:rPr>
        <w:t>活动</w:t>
      </w:r>
      <w:r>
        <w:rPr>
          <w:rFonts w:hint="eastAsia" w:ascii="宋体" w:hAnsi="宋体"/>
          <w:b/>
          <w:sz w:val="24"/>
          <w:szCs w:val="24"/>
        </w:rPr>
        <w:t>的</w:t>
      </w:r>
      <w:r>
        <w:rPr>
          <w:rFonts w:ascii="宋体" w:hAnsi="宋体"/>
          <w:b/>
          <w:sz w:val="24"/>
          <w:szCs w:val="24"/>
        </w:rPr>
        <w:t>情形</w:t>
      </w:r>
    </w:p>
    <w:p>
      <w:pPr>
        <w:spacing w:line="440" w:lineRule="atLeast"/>
        <w:ind w:firstLine="360" w:firstLineChars="150"/>
        <w:rPr>
          <w:rFonts w:ascii="宋体" w:hAnsi="宋体"/>
          <w:sz w:val="24"/>
          <w:szCs w:val="24"/>
        </w:rPr>
      </w:pPr>
      <w:r>
        <w:rPr>
          <w:rFonts w:ascii="宋体" w:hAnsi="宋体"/>
          <w:sz w:val="24"/>
          <w:szCs w:val="24"/>
        </w:rPr>
        <w:t>出现下列情形之一的，终止谈判采购活动</w:t>
      </w:r>
    </w:p>
    <w:p>
      <w:pPr>
        <w:spacing w:line="440" w:lineRule="atLeast"/>
        <w:ind w:firstLine="540" w:firstLineChars="225"/>
        <w:rPr>
          <w:rFonts w:ascii="宋体" w:hAnsi="宋体"/>
          <w:sz w:val="24"/>
          <w:szCs w:val="24"/>
        </w:rPr>
      </w:pPr>
      <w:r>
        <w:rPr>
          <w:rFonts w:hint="eastAsia" w:ascii="宋体" w:hAnsi="宋体"/>
          <w:sz w:val="24"/>
          <w:szCs w:val="24"/>
        </w:rPr>
        <w:t>（1）</w:t>
      </w:r>
      <w:r>
        <w:rPr>
          <w:rFonts w:ascii="宋体" w:hAnsi="宋体"/>
          <w:sz w:val="24"/>
          <w:szCs w:val="24"/>
        </w:rPr>
        <w:t>因情况变化，不再符合规定的谈判采购方式适用情形的；</w:t>
      </w:r>
    </w:p>
    <w:p>
      <w:pPr>
        <w:spacing w:line="440" w:lineRule="atLeast"/>
        <w:ind w:firstLine="540" w:firstLineChars="225"/>
        <w:rPr>
          <w:rFonts w:ascii="宋体" w:hAnsi="宋体"/>
          <w:sz w:val="24"/>
          <w:szCs w:val="24"/>
        </w:rPr>
      </w:pPr>
      <w:r>
        <w:rPr>
          <w:rFonts w:hint="eastAsia" w:ascii="宋体" w:hAnsi="宋体"/>
          <w:sz w:val="24"/>
          <w:szCs w:val="24"/>
        </w:rPr>
        <w:t>（2）</w:t>
      </w:r>
      <w:r>
        <w:rPr>
          <w:rFonts w:ascii="宋体" w:hAnsi="宋体"/>
          <w:sz w:val="24"/>
          <w:szCs w:val="24"/>
        </w:rPr>
        <w:t>出现影响采购公正的违法、违规行为的。</w:t>
      </w:r>
    </w:p>
    <w:p>
      <w:pPr>
        <w:spacing w:line="440" w:lineRule="atLeast"/>
        <w:ind w:left="1140" w:leftChars="257" w:hanging="600" w:hangingChars="250"/>
        <w:rPr>
          <w:rFonts w:ascii="宋体" w:hAnsi="宋体"/>
          <w:sz w:val="24"/>
          <w:szCs w:val="24"/>
        </w:rPr>
      </w:pPr>
      <w:r>
        <w:rPr>
          <w:rFonts w:hint="eastAsia" w:ascii="宋体" w:hAnsi="宋体"/>
          <w:sz w:val="24"/>
          <w:szCs w:val="24"/>
        </w:rPr>
        <w:t>（3）在</w:t>
      </w:r>
      <w:r>
        <w:rPr>
          <w:rFonts w:ascii="宋体" w:hAnsi="宋体"/>
          <w:sz w:val="24"/>
          <w:szCs w:val="24"/>
        </w:rPr>
        <w:t>采购过程中符合竞争要求的供应商或者报价未超过采购预算的供应商不足3家的</w:t>
      </w:r>
      <w:r>
        <w:rPr>
          <w:rFonts w:hint="eastAsia" w:ascii="宋体" w:hAnsi="宋体"/>
          <w:sz w:val="24"/>
          <w:szCs w:val="24"/>
        </w:rPr>
        <w:t>。</w:t>
      </w:r>
      <w:bookmarkStart w:id="70" w:name="_Toc377297026"/>
    </w:p>
    <w:p>
      <w:pPr>
        <w:spacing w:line="440" w:lineRule="atLeast"/>
        <w:ind w:left="1140" w:leftChars="257" w:hanging="600" w:hangingChars="250"/>
        <w:rPr>
          <w:rFonts w:ascii="宋体" w:hAnsi="宋体"/>
          <w:sz w:val="24"/>
          <w:szCs w:val="24"/>
        </w:rPr>
      </w:pPr>
    </w:p>
    <w:p>
      <w:pPr>
        <w:pStyle w:val="3"/>
        <w:jc w:val="center"/>
        <w:rPr>
          <w:b/>
          <w:bCs/>
        </w:rPr>
      </w:pPr>
      <w:bookmarkStart w:id="71" w:name="_Toc50922427"/>
      <w:r>
        <w:rPr>
          <w:rFonts w:hint="eastAsia"/>
          <w:b/>
          <w:bCs/>
        </w:rPr>
        <w:t>七、推荐成交候选供应商、确定成交供应商</w:t>
      </w:r>
      <w:bookmarkEnd w:id="70"/>
      <w:bookmarkEnd w:id="71"/>
    </w:p>
    <w:p>
      <w:pPr>
        <w:spacing w:line="440" w:lineRule="atLeast"/>
        <w:rPr>
          <w:rFonts w:ascii="宋体" w:hAnsi="宋体"/>
          <w:b/>
          <w:bCs/>
          <w:sz w:val="24"/>
          <w:szCs w:val="24"/>
        </w:rPr>
      </w:pPr>
      <w:r>
        <w:rPr>
          <w:rFonts w:hint="eastAsia" w:ascii="宋体" w:hAnsi="宋体"/>
          <w:b/>
          <w:bCs/>
          <w:sz w:val="24"/>
          <w:szCs w:val="24"/>
        </w:rPr>
        <w:t>27.推荐成交候选供应商方法</w:t>
      </w:r>
    </w:p>
    <w:p>
      <w:pPr>
        <w:spacing w:line="440" w:lineRule="atLeast"/>
        <w:ind w:left="480" w:hanging="480" w:hangingChars="200"/>
        <w:rPr>
          <w:rFonts w:ascii="宋体" w:hAnsi="宋体"/>
          <w:sz w:val="24"/>
          <w:szCs w:val="24"/>
        </w:rPr>
      </w:pPr>
      <w:r>
        <w:rPr>
          <w:rFonts w:hint="eastAsia" w:ascii="宋体" w:hAnsi="宋体"/>
          <w:sz w:val="24"/>
          <w:szCs w:val="24"/>
        </w:rPr>
        <w:t>27.1</w:t>
      </w:r>
      <w:r>
        <w:rPr>
          <w:rFonts w:ascii="宋体" w:hAnsi="宋体"/>
          <w:sz w:val="24"/>
          <w:szCs w:val="24"/>
        </w:rPr>
        <w:t>谈判小组从质量和服务均能满足采购文件实质性响应要求的供应商中，按照最后报价由低到高的顺序提出3名以上成交候选人，并编写评审报告。</w:t>
      </w:r>
    </w:p>
    <w:p>
      <w:pPr>
        <w:spacing w:line="440" w:lineRule="atLeast"/>
        <w:ind w:left="480" w:hanging="480" w:hangingChars="200"/>
        <w:rPr>
          <w:rFonts w:ascii="宋体" w:hAnsi="宋体"/>
          <w:sz w:val="24"/>
          <w:szCs w:val="24"/>
        </w:rPr>
      </w:pPr>
      <w:r>
        <w:rPr>
          <w:rFonts w:hint="eastAsia" w:ascii="宋体" w:hAnsi="宋体"/>
          <w:sz w:val="24"/>
          <w:szCs w:val="24"/>
        </w:rPr>
        <w:t>27.2享受落实政府采购政策的供应商，最后报价用按规定比例扣除后的价格参与评审。</w:t>
      </w:r>
    </w:p>
    <w:p>
      <w:pPr>
        <w:spacing w:line="440" w:lineRule="atLeast"/>
        <w:ind w:left="600" w:hanging="600" w:hangingChars="250"/>
        <w:rPr>
          <w:rFonts w:ascii="宋体" w:hAnsi="宋体"/>
          <w:sz w:val="24"/>
          <w:szCs w:val="24"/>
        </w:rPr>
      </w:pPr>
      <w:r>
        <w:rPr>
          <w:rFonts w:hint="eastAsia" w:ascii="宋体" w:hAnsi="宋体"/>
          <w:sz w:val="24"/>
          <w:szCs w:val="24"/>
        </w:rPr>
        <w:t>27.3提供相同品牌产品的不同供应商参加本项目谈判的，以其中通过资格性审查、符合性审查且最后报价最低的参加评审。报价相同的，由谈判小组随机抽取一个参加评审的供应商，</w:t>
      </w:r>
      <w:r>
        <w:rPr>
          <w:rFonts w:hint="eastAsia" w:ascii="宋体" w:hAnsi="宋体"/>
          <w:b/>
          <w:sz w:val="24"/>
          <w:szCs w:val="24"/>
        </w:rPr>
        <w:t>其他响应文件无效</w:t>
      </w:r>
      <w:r>
        <w:rPr>
          <w:rFonts w:hint="eastAsia" w:ascii="宋体" w:hAnsi="宋体"/>
          <w:sz w:val="24"/>
          <w:szCs w:val="24"/>
        </w:rPr>
        <w:t>。</w:t>
      </w:r>
    </w:p>
    <w:p>
      <w:pPr>
        <w:spacing w:line="440" w:lineRule="atLeast"/>
        <w:ind w:left="481" w:leftChars="229"/>
        <w:rPr>
          <w:rFonts w:ascii="宋体" w:hAnsi="宋体"/>
          <w:sz w:val="24"/>
          <w:szCs w:val="24"/>
        </w:rPr>
      </w:pPr>
      <w:r>
        <w:rPr>
          <w:rFonts w:hint="eastAsia" w:ascii="宋体" w:hAnsi="宋体"/>
          <w:sz w:val="24"/>
          <w:szCs w:val="24"/>
        </w:rPr>
        <w:t>非单一产品采购项目中，多家供应商提供的全部核心产品均为相同品牌产品的，视为提供相同品牌产品，核心产品详见“供应商须知前附表”。</w:t>
      </w:r>
    </w:p>
    <w:p>
      <w:pPr>
        <w:spacing w:line="440" w:lineRule="atLeast"/>
        <w:ind w:left="480" w:hanging="480" w:hangingChars="200"/>
        <w:rPr>
          <w:rFonts w:ascii="宋体" w:hAnsi="宋体"/>
          <w:sz w:val="24"/>
          <w:szCs w:val="24"/>
        </w:rPr>
      </w:pPr>
      <w:r>
        <w:rPr>
          <w:rFonts w:hint="eastAsia" w:ascii="宋体" w:hAnsi="宋体"/>
          <w:sz w:val="24"/>
          <w:szCs w:val="24"/>
        </w:rPr>
        <w:t>27.4最终报价相同的，按节能环保产品金额占报价比例（简称“比例”）由高到低顺序排列；最终报价及比例相同的，由谈判小组随机抽取确定排序。</w:t>
      </w:r>
    </w:p>
    <w:p>
      <w:pPr>
        <w:spacing w:line="440" w:lineRule="atLeast"/>
        <w:rPr>
          <w:rFonts w:ascii="宋体" w:hAnsi="宋体"/>
          <w:b/>
          <w:bCs/>
          <w:sz w:val="24"/>
          <w:szCs w:val="24"/>
        </w:rPr>
      </w:pPr>
      <w:r>
        <w:rPr>
          <w:rFonts w:hint="eastAsia" w:ascii="宋体" w:hAnsi="宋体"/>
          <w:b/>
          <w:bCs/>
          <w:sz w:val="24"/>
          <w:szCs w:val="24"/>
        </w:rPr>
        <w:t>28.确定成交供应商</w:t>
      </w:r>
    </w:p>
    <w:p>
      <w:pPr>
        <w:spacing w:line="440" w:lineRule="atLeast"/>
        <w:rPr>
          <w:rFonts w:ascii="宋体" w:hAnsi="宋体"/>
          <w:sz w:val="24"/>
          <w:szCs w:val="24"/>
        </w:rPr>
      </w:pPr>
      <w:r>
        <w:rPr>
          <w:rFonts w:hint="eastAsia" w:ascii="宋体" w:hAnsi="宋体"/>
          <w:bCs/>
          <w:sz w:val="24"/>
          <w:szCs w:val="24"/>
        </w:rPr>
        <w:t>28.1</w:t>
      </w:r>
      <w:r>
        <w:rPr>
          <w:rFonts w:hint="eastAsia" w:ascii="宋体" w:hAnsi="宋体"/>
          <w:sz w:val="24"/>
          <w:szCs w:val="24"/>
        </w:rPr>
        <w:t>详见“供应商须知前附表”。</w:t>
      </w:r>
    </w:p>
    <w:p>
      <w:pPr>
        <w:spacing w:line="440" w:lineRule="atLeast"/>
        <w:rPr>
          <w:rFonts w:ascii="宋体" w:hAnsi="宋体"/>
          <w:bCs/>
          <w:sz w:val="24"/>
          <w:szCs w:val="24"/>
        </w:rPr>
      </w:pPr>
    </w:p>
    <w:bookmarkEnd w:id="69"/>
    <w:p>
      <w:pPr>
        <w:pStyle w:val="3"/>
        <w:jc w:val="center"/>
        <w:rPr>
          <w:b/>
          <w:bCs/>
        </w:rPr>
      </w:pPr>
      <w:bookmarkStart w:id="72" w:name="_Toc376848254"/>
      <w:bookmarkStart w:id="73" w:name="_Toc50922428"/>
      <w:bookmarkStart w:id="74" w:name="_Toc286758340"/>
      <w:r>
        <w:rPr>
          <w:rFonts w:hint="eastAsia"/>
          <w:b/>
          <w:bCs/>
        </w:rPr>
        <w:t>八、成交结果公告</w:t>
      </w:r>
      <w:bookmarkEnd w:id="72"/>
      <w:r>
        <w:rPr>
          <w:rFonts w:hint="eastAsia"/>
          <w:b/>
          <w:bCs/>
        </w:rPr>
        <w:t>、成交通知书</w:t>
      </w:r>
      <w:bookmarkEnd w:id="73"/>
    </w:p>
    <w:p>
      <w:pPr>
        <w:spacing w:line="440" w:lineRule="atLeast"/>
        <w:rPr>
          <w:rFonts w:ascii="宋体" w:hAnsi="宋体"/>
          <w:b/>
          <w:bCs/>
          <w:sz w:val="24"/>
          <w:szCs w:val="24"/>
        </w:rPr>
      </w:pPr>
      <w:r>
        <w:rPr>
          <w:rFonts w:hint="eastAsia" w:ascii="宋体" w:hAnsi="宋体"/>
          <w:b/>
          <w:bCs/>
          <w:sz w:val="24"/>
          <w:szCs w:val="24"/>
        </w:rPr>
        <w:t xml:space="preserve">29. </w:t>
      </w:r>
      <w:bookmarkEnd w:id="74"/>
      <w:r>
        <w:rPr>
          <w:rFonts w:hint="eastAsia" w:ascii="宋体" w:hAnsi="宋体"/>
          <w:b/>
          <w:bCs/>
          <w:sz w:val="24"/>
          <w:szCs w:val="24"/>
        </w:rPr>
        <w:t>成交结果公告</w:t>
      </w:r>
    </w:p>
    <w:p>
      <w:pPr>
        <w:snapToGrid w:val="0"/>
        <w:spacing w:line="480" w:lineRule="auto"/>
        <w:jc w:val="center"/>
        <w:rPr>
          <w:rFonts w:ascii="宋体" w:hAnsi="宋体"/>
          <w:sz w:val="36"/>
        </w:rPr>
      </w:pPr>
      <w:r>
        <w:rPr>
          <w:rFonts w:hint="eastAsia" w:ascii="宋体" w:hAnsi="宋体"/>
          <w:sz w:val="24"/>
          <w:szCs w:val="24"/>
        </w:rPr>
        <w:t>成交供应商确定后，采购代理机构在江西睿创工程监理有限公司官网</w:t>
      </w:r>
      <w:r>
        <w:rPr>
          <w:rFonts w:hint="eastAsia" w:ascii="宋体" w:hAnsi="宋体"/>
          <w:bCs/>
          <w:sz w:val="24"/>
          <w:szCs w:val="24"/>
        </w:rPr>
        <w:t>（网址：</w:t>
      </w:r>
      <w:r>
        <w:rPr>
          <w:bCs/>
          <w:sz w:val="24"/>
          <w:szCs w:val="24"/>
          <w:u w:val="single"/>
        </w:rPr>
        <w:t>http://www.jxrcgc.com/</w:t>
      </w:r>
      <w:r>
        <w:rPr>
          <w:rFonts w:hint="eastAsia" w:ascii="宋体" w:hAnsi="宋体"/>
          <w:bCs/>
          <w:sz w:val="24"/>
          <w:szCs w:val="24"/>
        </w:rPr>
        <w:t>）网站上公告</w:t>
      </w:r>
      <w:r>
        <w:rPr>
          <w:rFonts w:hint="eastAsia" w:ascii="宋体" w:hAnsi="宋体"/>
          <w:sz w:val="24"/>
          <w:szCs w:val="24"/>
        </w:rPr>
        <w:t>成交结果，公告期限为1个工作日。</w:t>
      </w:r>
    </w:p>
    <w:p>
      <w:pPr>
        <w:spacing w:line="440" w:lineRule="atLeast"/>
        <w:rPr>
          <w:rFonts w:ascii="宋体" w:hAnsi="宋体"/>
          <w:b/>
          <w:bCs/>
          <w:sz w:val="24"/>
          <w:szCs w:val="24"/>
        </w:rPr>
      </w:pPr>
      <w:r>
        <w:rPr>
          <w:rFonts w:hint="eastAsia" w:ascii="宋体" w:hAnsi="宋体"/>
          <w:b/>
          <w:bCs/>
          <w:sz w:val="24"/>
          <w:szCs w:val="24"/>
        </w:rPr>
        <w:t>30.成交通知书</w:t>
      </w:r>
    </w:p>
    <w:p>
      <w:pPr>
        <w:spacing w:line="440" w:lineRule="atLeast"/>
        <w:ind w:left="480" w:hanging="480" w:hangingChars="200"/>
        <w:rPr>
          <w:rFonts w:ascii="宋体" w:hAnsi="宋体"/>
          <w:sz w:val="24"/>
          <w:szCs w:val="24"/>
        </w:rPr>
      </w:pPr>
      <w:r>
        <w:rPr>
          <w:rFonts w:hint="eastAsia" w:ascii="宋体" w:hAnsi="宋体"/>
          <w:sz w:val="24"/>
          <w:szCs w:val="24"/>
        </w:rPr>
        <w:t>30.1采购代理机构公告成交结果，向成交供应商发出成交通知书，并通知所有未成交的供应商。</w:t>
      </w:r>
    </w:p>
    <w:p>
      <w:pPr>
        <w:spacing w:line="440" w:lineRule="atLeast"/>
        <w:rPr>
          <w:rFonts w:ascii="宋体" w:hAnsi="宋体"/>
          <w:sz w:val="24"/>
          <w:szCs w:val="24"/>
        </w:rPr>
      </w:pPr>
      <w:r>
        <w:rPr>
          <w:rFonts w:hint="eastAsia" w:ascii="宋体" w:hAnsi="宋体"/>
          <w:sz w:val="24"/>
          <w:szCs w:val="24"/>
        </w:rPr>
        <w:t>30.2成交通知书是合同的一个组成部分。</w:t>
      </w:r>
    </w:p>
    <w:p>
      <w:pPr>
        <w:spacing w:line="440" w:lineRule="atLeast"/>
        <w:rPr>
          <w:rFonts w:ascii="宋体" w:hAnsi="宋体"/>
          <w:sz w:val="24"/>
          <w:szCs w:val="24"/>
        </w:rPr>
      </w:pPr>
    </w:p>
    <w:p>
      <w:pPr>
        <w:pStyle w:val="3"/>
        <w:jc w:val="center"/>
        <w:rPr>
          <w:b/>
          <w:bCs/>
        </w:rPr>
      </w:pPr>
      <w:bookmarkStart w:id="75" w:name="_Toc50922429"/>
      <w:r>
        <w:rPr>
          <w:rFonts w:hint="eastAsia"/>
          <w:b/>
          <w:bCs/>
        </w:rPr>
        <w:t>九、履约保证金、签订合同</w:t>
      </w:r>
      <w:bookmarkEnd w:id="75"/>
    </w:p>
    <w:p>
      <w:pPr>
        <w:spacing w:line="440" w:lineRule="atLeast"/>
        <w:ind w:left="357" w:hanging="357"/>
        <w:jc w:val="left"/>
        <w:rPr>
          <w:rFonts w:ascii="宋体" w:hAnsi="宋体"/>
          <w:b/>
          <w:bCs/>
          <w:sz w:val="24"/>
          <w:szCs w:val="24"/>
        </w:rPr>
      </w:pPr>
      <w:r>
        <w:rPr>
          <w:rFonts w:hint="eastAsia" w:ascii="宋体" w:hAnsi="宋体"/>
          <w:b/>
          <w:bCs/>
          <w:sz w:val="24"/>
          <w:szCs w:val="24"/>
        </w:rPr>
        <w:t>31. 履约保证金</w:t>
      </w:r>
    </w:p>
    <w:p>
      <w:pPr>
        <w:spacing w:line="440" w:lineRule="atLeast"/>
        <w:ind w:left="567" w:hanging="567"/>
        <w:rPr>
          <w:rFonts w:ascii="宋体" w:hAnsi="宋体"/>
          <w:sz w:val="24"/>
          <w:szCs w:val="24"/>
        </w:rPr>
      </w:pPr>
      <w:r>
        <w:rPr>
          <w:rFonts w:hint="eastAsia" w:ascii="宋体" w:hAnsi="宋体"/>
          <w:spacing w:val="-12"/>
          <w:sz w:val="24"/>
          <w:szCs w:val="24"/>
        </w:rPr>
        <w:t>31.1</w:t>
      </w:r>
      <w:r>
        <w:rPr>
          <w:rFonts w:hint="eastAsia" w:ascii="宋体" w:hAnsi="宋体"/>
          <w:sz w:val="24"/>
          <w:szCs w:val="24"/>
        </w:rPr>
        <w:t>成交供应商在与采购人签订采购合同之前，应</w:t>
      </w:r>
      <w:r>
        <w:rPr>
          <w:rFonts w:hint="eastAsia" w:ascii="宋体" w:hAnsi="宋体"/>
          <w:spacing w:val="-12"/>
          <w:sz w:val="24"/>
          <w:szCs w:val="24"/>
        </w:rPr>
        <w:t>向采购人提交“供应商须知前附表”规定的履约保证金。</w:t>
      </w:r>
      <w:r>
        <w:rPr>
          <w:rFonts w:hint="eastAsia" w:ascii="宋体" w:hAnsi="宋体"/>
          <w:sz w:val="24"/>
          <w:szCs w:val="24"/>
        </w:rPr>
        <w:t>履约保证金按采购人的要求汇入采购人指定账户。</w:t>
      </w:r>
    </w:p>
    <w:p>
      <w:pPr>
        <w:spacing w:line="440" w:lineRule="atLeast"/>
        <w:ind w:left="567" w:hanging="567"/>
        <w:rPr>
          <w:rFonts w:ascii="宋体" w:hAnsi="宋体"/>
          <w:sz w:val="24"/>
          <w:szCs w:val="24"/>
        </w:rPr>
      </w:pPr>
      <w:r>
        <w:rPr>
          <w:rFonts w:hint="eastAsia" w:ascii="宋体" w:hAnsi="宋体"/>
          <w:sz w:val="24"/>
          <w:szCs w:val="24"/>
        </w:rPr>
        <w:t>31.2履约保证金用于补偿因成交供应商不能完成其合同义务而使采购人蒙受的损失。</w:t>
      </w:r>
    </w:p>
    <w:p>
      <w:pPr>
        <w:spacing w:line="440" w:lineRule="atLeast"/>
        <w:ind w:left="480" w:hanging="480" w:hangingChars="200"/>
        <w:rPr>
          <w:rFonts w:ascii="宋体" w:hAnsi="宋体"/>
          <w:sz w:val="24"/>
          <w:szCs w:val="24"/>
        </w:rPr>
      </w:pPr>
      <w:r>
        <w:rPr>
          <w:rFonts w:hint="eastAsia" w:ascii="宋体" w:hAnsi="宋体"/>
          <w:sz w:val="24"/>
          <w:szCs w:val="24"/>
        </w:rPr>
        <w:t>31.3如果成交供应商没有按本须知“第31</w:t>
      </w:r>
      <w:r>
        <w:rPr>
          <w:rFonts w:ascii="宋体" w:hAnsi="宋体"/>
          <w:sz w:val="24"/>
          <w:szCs w:val="24"/>
        </w:rPr>
        <w:t>.1</w:t>
      </w:r>
      <w:r>
        <w:rPr>
          <w:rFonts w:hint="eastAsia" w:ascii="宋体" w:hAnsi="宋体"/>
          <w:sz w:val="24"/>
          <w:szCs w:val="24"/>
        </w:rPr>
        <w:t>条”规定执行，被视为</w:t>
      </w:r>
      <w:r>
        <w:rPr>
          <w:rFonts w:ascii="宋体" w:hAnsi="宋体"/>
          <w:sz w:val="24"/>
          <w:szCs w:val="24"/>
        </w:rPr>
        <w:t>成交供应商拒绝签订政府采购合同</w:t>
      </w:r>
      <w:r>
        <w:rPr>
          <w:rFonts w:hint="eastAsia" w:ascii="宋体" w:hAnsi="宋体"/>
          <w:sz w:val="24"/>
          <w:szCs w:val="24"/>
        </w:rPr>
        <w:t>，按本须知“第32.4条”规定执行。</w:t>
      </w:r>
    </w:p>
    <w:p>
      <w:pPr>
        <w:spacing w:line="440" w:lineRule="atLeast"/>
        <w:rPr>
          <w:rFonts w:ascii="宋体" w:hAnsi="宋体"/>
          <w:b/>
          <w:bCs/>
          <w:sz w:val="24"/>
          <w:szCs w:val="24"/>
        </w:rPr>
      </w:pPr>
      <w:r>
        <w:rPr>
          <w:rFonts w:hint="eastAsia" w:ascii="宋体" w:hAnsi="宋体"/>
          <w:b/>
          <w:bCs/>
          <w:sz w:val="24"/>
          <w:szCs w:val="24"/>
        </w:rPr>
        <w:t>32. 签订合同</w:t>
      </w:r>
    </w:p>
    <w:p>
      <w:pPr>
        <w:spacing w:line="440" w:lineRule="atLeast"/>
        <w:ind w:left="567" w:hanging="567"/>
        <w:rPr>
          <w:rFonts w:ascii="宋体" w:hAnsi="宋体"/>
          <w:sz w:val="24"/>
          <w:szCs w:val="24"/>
        </w:rPr>
      </w:pPr>
      <w:r>
        <w:rPr>
          <w:rFonts w:hint="eastAsia" w:ascii="宋体" w:hAnsi="宋体"/>
          <w:sz w:val="24"/>
          <w:szCs w:val="24"/>
        </w:rPr>
        <w:t>32</w:t>
      </w:r>
      <w:r>
        <w:rPr>
          <w:rFonts w:ascii="宋体" w:hAnsi="宋体"/>
          <w:sz w:val="24"/>
          <w:szCs w:val="24"/>
        </w:rPr>
        <w:t>.1</w:t>
      </w:r>
      <w:r>
        <w:rPr>
          <w:rFonts w:hint="eastAsia" w:ascii="宋体" w:hAnsi="宋体"/>
          <w:sz w:val="24"/>
          <w:szCs w:val="24"/>
        </w:rPr>
        <w:t xml:space="preserve"> 成交供应商应按成交通知书规定的时间、地点与采购人签订合同，否则按谈判后撤回谈判响应文件处理。</w:t>
      </w:r>
    </w:p>
    <w:p>
      <w:pPr>
        <w:spacing w:line="440" w:lineRule="atLeast"/>
        <w:ind w:left="567" w:hanging="567"/>
        <w:rPr>
          <w:rFonts w:ascii="宋体" w:hAnsi="宋体"/>
          <w:sz w:val="24"/>
          <w:szCs w:val="24"/>
        </w:rPr>
      </w:pPr>
      <w:r>
        <w:rPr>
          <w:rFonts w:hint="eastAsia" w:ascii="宋体" w:hAnsi="宋体"/>
          <w:sz w:val="24"/>
          <w:szCs w:val="24"/>
        </w:rPr>
        <w:t>32</w:t>
      </w:r>
      <w:r>
        <w:rPr>
          <w:rFonts w:ascii="宋体" w:hAnsi="宋体"/>
          <w:sz w:val="24"/>
          <w:szCs w:val="24"/>
        </w:rPr>
        <w:t>.2</w:t>
      </w:r>
      <w:r>
        <w:rPr>
          <w:rFonts w:hint="eastAsia" w:ascii="宋体" w:hAnsi="宋体"/>
          <w:sz w:val="24"/>
          <w:szCs w:val="24"/>
        </w:rPr>
        <w:t xml:space="preserve"> 谈判文件、成交供应商的响应文件及评审过程中有关澄清文件均为签订合同的依据。</w:t>
      </w:r>
    </w:p>
    <w:p>
      <w:pPr>
        <w:spacing w:line="440" w:lineRule="atLeast"/>
        <w:ind w:left="567" w:hanging="567"/>
        <w:rPr>
          <w:rFonts w:ascii="宋体" w:hAnsi="宋体"/>
          <w:sz w:val="24"/>
          <w:szCs w:val="24"/>
        </w:rPr>
      </w:pPr>
      <w:r>
        <w:rPr>
          <w:rFonts w:hint="eastAsia" w:ascii="宋体" w:hAnsi="宋体"/>
          <w:sz w:val="24"/>
          <w:szCs w:val="24"/>
        </w:rPr>
        <w:t>32.3合同履行中，采购人需追加与合同标的相同的货物的，在不改变合同其他条款的前提下，可以与供应商协商签订补充合同，但所有补充合同的采购金额不得超过原合同采购金额的百分之十。</w:t>
      </w:r>
    </w:p>
    <w:p>
      <w:pPr>
        <w:spacing w:line="440" w:lineRule="atLeast"/>
        <w:ind w:left="480" w:hanging="480" w:hangingChars="200"/>
        <w:rPr>
          <w:rFonts w:ascii="宋体" w:hAnsi="宋体"/>
          <w:sz w:val="24"/>
          <w:szCs w:val="24"/>
        </w:rPr>
      </w:pPr>
      <w:r>
        <w:rPr>
          <w:rFonts w:hint="eastAsia" w:ascii="宋体" w:hAnsi="宋体"/>
          <w:sz w:val="24"/>
          <w:szCs w:val="24"/>
        </w:rPr>
        <w:t>32.4</w:t>
      </w:r>
      <w:r>
        <w:rPr>
          <w:rFonts w:ascii="宋体" w:hAnsi="宋体"/>
          <w:sz w:val="24"/>
          <w:szCs w:val="24"/>
        </w:rPr>
        <w:t>成交供应商拒绝签订政府采购合同的，采购人可以</w:t>
      </w:r>
      <w:r>
        <w:rPr>
          <w:rFonts w:hint="eastAsia" w:ascii="宋体" w:hAnsi="宋体"/>
          <w:sz w:val="24"/>
          <w:szCs w:val="24"/>
        </w:rPr>
        <w:t>按本须知“第28条”规定</w:t>
      </w:r>
      <w:r>
        <w:rPr>
          <w:rFonts w:ascii="宋体" w:hAnsi="宋体"/>
          <w:sz w:val="24"/>
          <w:szCs w:val="24"/>
        </w:rPr>
        <w:t>的原则确定</w:t>
      </w:r>
      <w:r>
        <w:rPr>
          <w:rFonts w:hint="eastAsia" w:ascii="宋体" w:hAnsi="宋体"/>
          <w:sz w:val="24"/>
          <w:szCs w:val="24"/>
        </w:rPr>
        <w:t>下一个候选人</w:t>
      </w:r>
      <w:r>
        <w:rPr>
          <w:rFonts w:ascii="宋体" w:hAnsi="宋体"/>
          <w:sz w:val="24"/>
          <w:szCs w:val="24"/>
        </w:rPr>
        <w:t>为成交供应商，也可以重新开展</w:t>
      </w:r>
      <w:r>
        <w:rPr>
          <w:rFonts w:hint="eastAsia" w:ascii="宋体" w:hAnsi="宋体"/>
          <w:sz w:val="24"/>
          <w:szCs w:val="24"/>
        </w:rPr>
        <w:t>政府</w:t>
      </w:r>
      <w:r>
        <w:rPr>
          <w:rFonts w:ascii="宋体" w:hAnsi="宋体"/>
          <w:sz w:val="24"/>
          <w:szCs w:val="24"/>
        </w:rPr>
        <w:t>采购活动。拒绝签订政府采购合同的成交供应商不得参加该项目重新开展的采购活动</w:t>
      </w:r>
      <w:r>
        <w:rPr>
          <w:rFonts w:hint="eastAsia" w:ascii="宋体" w:hAnsi="宋体"/>
          <w:sz w:val="24"/>
          <w:szCs w:val="24"/>
        </w:rPr>
        <w:t>，并不予退还其交纳的谈判保证金。</w:t>
      </w:r>
    </w:p>
    <w:p>
      <w:pPr>
        <w:spacing w:line="440" w:lineRule="atLeast"/>
        <w:ind w:left="480" w:hanging="480" w:hangingChars="200"/>
        <w:rPr>
          <w:rFonts w:ascii="宋体" w:hAnsi="宋体"/>
          <w:sz w:val="24"/>
          <w:szCs w:val="24"/>
        </w:rPr>
      </w:pPr>
    </w:p>
    <w:p>
      <w:pPr>
        <w:pStyle w:val="3"/>
        <w:jc w:val="center"/>
        <w:rPr>
          <w:b/>
          <w:bCs/>
        </w:rPr>
      </w:pPr>
      <w:bookmarkStart w:id="76" w:name="_Toc50922430"/>
      <w:r>
        <w:rPr>
          <w:rFonts w:hint="eastAsia"/>
          <w:b/>
          <w:bCs/>
        </w:rPr>
        <w:t>十、询问和质疑</w:t>
      </w:r>
      <w:bookmarkEnd w:id="76"/>
    </w:p>
    <w:p>
      <w:pPr>
        <w:spacing w:line="440" w:lineRule="atLeast"/>
        <w:rPr>
          <w:rFonts w:ascii="宋体" w:hAnsi="宋体"/>
          <w:b/>
          <w:bCs/>
          <w:sz w:val="24"/>
          <w:szCs w:val="24"/>
        </w:rPr>
      </w:pPr>
      <w:r>
        <w:rPr>
          <w:rFonts w:hint="eastAsia" w:ascii="宋体" w:hAnsi="宋体"/>
          <w:b/>
          <w:sz w:val="24"/>
          <w:szCs w:val="24"/>
        </w:rPr>
        <w:t>33.</w:t>
      </w:r>
      <w:r>
        <w:rPr>
          <w:rFonts w:hint="eastAsia" w:ascii="宋体" w:hAnsi="宋体"/>
          <w:b/>
          <w:bCs/>
          <w:sz w:val="24"/>
          <w:szCs w:val="24"/>
        </w:rPr>
        <w:t>询问</w:t>
      </w:r>
    </w:p>
    <w:p>
      <w:pPr>
        <w:spacing w:line="440" w:lineRule="atLeast"/>
        <w:ind w:left="454" w:leftChars="216"/>
        <w:rPr>
          <w:rFonts w:ascii="宋体" w:hAnsi="宋体"/>
          <w:sz w:val="24"/>
          <w:szCs w:val="24"/>
          <w:bdr w:val="single" w:color="auto" w:sz="4" w:space="0"/>
        </w:rPr>
      </w:pPr>
      <w:r>
        <w:rPr>
          <w:rFonts w:hint="eastAsia" w:ascii="宋体" w:hAnsi="宋体"/>
          <w:bCs/>
          <w:sz w:val="24"/>
          <w:szCs w:val="24"/>
        </w:rPr>
        <w:t>供应商对政府采购活动事项有疑问的，可以向采购人或者采购代理机构提出询问，</w:t>
      </w:r>
      <w:r>
        <w:rPr>
          <w:rFonts w:hint="eastAsia" w:ascii="宋体" w:hAnsi="宋体"/>
          <w:sz w:val="24"/>
          <w:szCs w:val="24"/>
        </w:rPr>
        <w:t xml:space="preserve">采购代理机构应当在3个工作日内对供应商依法提出的询问作出答复。 </w:t>
      </w:r>
    </w:p>
    <w:p>
      <w:pPr>
        <w:spacing w:line="440" w:lineRule="atLeast"/>
        <w:rPr>
          <w:rFonts w:ascii="宋体" w:hAnsi="宋体"/>
          <w:b/>
          <w:bCs/>
          <w:sz w:val="24"/>
          <w:szCs w:val="24"/>
        </w:rPr>
      </w:pPr>
      <w:r>
        <w:rPr>
          <w:rFonts w:hint="eastAsia" w:ascii="宋体" w:hAnsi="宋体"/>
          <w:b/>
          <w:bCs/>
          <w:sz w:val="24"/>
          <w:szCs w:val="24"/>
        </w:rPr>
        <w:t>34.质疑</w:t>
      </w:r>
    </w:p>
    <w:p>
      <w:pPr>
        <w:spacing w:line="440" w:lineRule="atLeast"/>
        <w:ind w:left="480" w:hanging="480" w:hangingChars="200"/>
        <w:rPr>
          <w:rFonts w:ascii="宋体" w:hAnsi="宋体"/>
          <w:bCs/>
          <w:sz w:val="24"/>
          <w:szCs w:val="24"/>
        </w:rPr>
      </w:pPr>
      <w:r>
        <w:rPr>
          <w:rFonts w:hint="eastAsia" w:ascii="宋体" w:hAnsi="宋体"/>
          <w:bCs/>
          <w:sz w:val="24"/>
          <w:szCs w:val="24"/>
        </w:rPr>
        <w:t>34.1 供应商认为谈判文件、谈判过程、成交结果使自己的权益受到损害的，可以在知道或者应知其权益受到损害之日起7个工作日内，以书面形式向采购人、采购代理机构提出质疑。</w:t>
      </w:r>
    </w:p>
    <w:p>
      <w:pPr>
        <w:spacing w:line="440" w:lineRule="atLeast"/>
        <w:ind w:left="927" w:leftChars="270" w:hanging="360" w:hangingChars="150"/>
        <w:rPr>
          <w:rFonts w:ascii="宋体" w:hAnsi="宋体"/>
          <w:bCs/>
          <w:sz w:val="24"/>
          <w:szCs w:val="24"/>
        </w:rPr>
      </w:pPr>
      <w:r>
        <w:rPr>
          <w:rFonts w:hint="eastAsia" w:ascii="宋体" w:hAnsi="宋体"/>
          <w:bCs/>
          <w:sz w:val="24"/>
          <w:szCs w:val="24"/>
        </w:rPr>
        <w:t>1）对可以质疑的谈判文件提出质疑的，为收到谈判文件之日或者谈判文件公告期限届满之日起7个工作日内；</w:t>
      </w:r>
    </w:p>
    <w:p>
      <w:pPr>
        <w:spacing w:line="440" w:lineRule="atLeast"/>
        <w:ind w:left="927" w:leftChars="270" w:hanging="360" w:hangingChars="150"/>
        <w:rPr>
          <w:rFonts w:ascii="宋体" w:hAnsi="宋体"/>
          <w:bCs/>
          <w:sz w:val="24"/>
          <w:szCs w:val="24"/>
        </w:rPr>
      </w:pPr>
      <w:r>
        <w:rPr>
          <w:rFonts w:hint="eastAsia" w:ascii="宋体" w:hAnsi="宋体"/>
          <w:bCs/>
          <w:sz w:val="24"/>
          <w:szCs w:val="24"/>
        </w:rPr>
        <w:t>2）对谈判过程提出质疑的，为各谈判程序环节结束之日起7个工作日内；</w:t>
      </w:r>
    </w:p>
    <w:p>
      <w:pPr>
        <w:spacing w:line="440" w:lineRule="atLeast"/>
        <w:ind w:left="927" w:leftChars="270" w:hanging="360" w:hangingChars="150"/>
        <w:rPr>
          <w:rFonts w:ascii="宋体" w:hAnsi="宋体"/>
          <w:bCs/>
          <w:sz w:val="24"/>
          <w:szCs w:val="24"/>
        </w:rPr>
      </w:pPr>
      <w:r>
        <w:rPr>
          <w:rFonts w:hint="eastAsia" w:ascii="宋体" w:hAnsi="宋体"/>
          <w:bCs/>
          <w:sz w:val="24"/>
          <w:szCs w:val="24"/>
        </w:rPr>
        <w:t>3）对成交结果提出质疑的，为成交结果公告期限届满之日起7个工作日内。</w:t>
      </w:r>
    </w:p>
    <w:p>
      <w:pPr>
        <w:spacing w:line="440" w:lineRule="atLeast"/>
        <w:rPr>
          <w:rFonts w:ascii="宋体" w:hAnsi="宋体"/>
          <w:bCs/>
          <w:sz w:val="24"/>
          <w:szCs w:val="24"/>
        </w:rPr>
      </w:pPr>
      <w:r>
        <w:rPr>
          <w:rFonts w:hint="eastAsia" w:ascii="宋体" w:hAnsi="宋体"/>
          <w:bCs/>
          <w:sz w:val="24"/>
          <w:szCs w:val="24"/>
        </w:rPr>
        <w:t>34.2 供应商应在法定质疑期内一次性提出针对同一采购程序环节的质疑。</w:t>
      </w:r>
    </w:p>
    <w:p>
      <w:pPr>
        <w:spacing w:line="440" w:lineRule="atLeast"/>
        <w:rPr>
          <w:rFonts w:ascii="宋体" w:hAnsi="宋体"/>
          <w:bCs/>
          <w:sz w:val="24"/>
          <w:szCs w:val="24"/>
        </w:rPr>
      </w:pPr>
      <w:r>
        <w:rPr>
          <w:rFonts w:hint="eastAsia" w:ascii="宋体" w:hAnsi="宋体"/>
          <w:bCs/>
          <w:sz w:val="24"/>
          <w:szCs w:val="24"/>
        </w:rPr>
        <w:t>34.3 提出质疑的供应商应当是参与所质疑项目采购活动的供应商。</w:t>
      </w:r>
    </w:p>
    <w:p>
      <w:pPr>
        <w:spacing w:line="440" w:lineRule="atLeast"/>
        <w:ind w:left="600" w:hanging="600" w:hangingChars="250"/>
        <w:rPr>
          <w:rFonts w:ascii="宋体" w:hAnsi="宋体"/>
          <w:bCs/>
          <w:sz w:val="24"/>
          <w:szCs w:val="24"/>
        </w:rPr>
      </w:pPr>
      <w:r>
        <w:rPr>
          <w:rFonts w:hint="eastAsia" w:ascii="宋体" w:hAnsi="宋体"/>
          <w:bCs/>
          <w:sz w:val="24"/>
          <w:szCs w:val="24"/>
        </w:rPr>
        <w:t>34.4潜在供应商已依法获取其可质疑的谈判文件的，可以对该文件提出质疑。</w:t>
      </w:r>
    </w:p>
    <w:p>
      <w:pPr>
        <w:spacing w:line="440" w:lineRule="atLeast"/>
        <w:ind w:left="480" w:hanging="480" w:hangingChars="200"/>
        <w:rPr>
          <w:rFonts w:ascii="宋体" w:hAnsi="宋体"/>
          <w:bCs/>
          <w:sz w:val="24"/>
          <w:szCs w:val="24"/>
        </w:rPr>
      </w:pPr>
      <w:r>
        <w:rPr>
          <w:rFonts w:hint="eastAsia" w:ascii="宋体" w:hAnsi="宋体"/>
          <w:bCs/>
          <w:sz w:val="24"/>
          <w:szCs w:val="24"/>
        </w:rPr>
        <w:t>34.5供应商提出质疑应当提交质疑函和必要的证明材料。质疑函应当包括下列内容（格式参照中国政府采购网</w:t>
      </w:r>
      <w:r>
        <w:rPr>
          <w:rFonts w:ascii="宋体" w:hAnsi="宋体"/>
          <w:bCs/>
          <w:sz w:val="24"/>
          <w:szCs w:val="24"/>
        </w:rPr>
        <w:t> </w:t>
      </w:r>
      <w:r>
        <w:fldChar w:fldCharType="begin"/>
      </w:r>
      <w:r>
        <w:instrText xml:space="preserve"> HYPERLINK "http://www.ccgp.gov.cn/" </w:instrText>
      </w:r>
      <w:r>
        <w:fldChar w:fldCharType="separate"/>
      </w:r>
      <w:r>
        <w:rPr>
          <w:rFonts w:ascii="宋体" w:hAnsi="宋体"/>
          <w:bCs/>
          <w:sz w:val="24"/>
          <w:szCs w:val="24"/>
        </w:rPr>
        <w:t>http://www.ccgp.gov.cn/</w:t>
      </w:r>
      <w:r>
        <w:rPr>
          <w:rFonts w:ascii="宋体" w:hAnsi="宋体"/>
          <w:bCs/>
          <w:sz w:val="24"/>
          <w:szCs w:val="24"/>
        </w:rPr>
        <w:fldChar w:fldCharType="end"/>
      </w:r>
      <w:r>
        <w:rPr>
          <w:rFonts w:hint="eastAsia" w:ascii="宋体" w:hAnsi="宋体"/>
          <w:b/>
          <w:bCs/>
          <w:sz w:val="24"/>
          <w:szCs w:val="24"/>
        </w:rPr>
        <w:t>下载专区</w:t>
      </w:r>
      <w:r>
        <w:rPr>
          <w:rFonts w:hint="eastAsia" w:ascii="宋体" w:hAnsi="宋体"/>
          <w:bCs/>
          <w:sz w:val="24"/>
          <w:szCs w:val="24"/>
        </w:rPr>
        <w:t>的《政府采购供应商质疑函范本》）。</w:t>
      </w:r>
    </w:p>
    <w:p>
      <w:pPr>
        <w:widowControl/>
        <w:spacing w:line="440" w:lineRule="atLeast"/>
        <w:jc w:val="left"/>
        <w:rPr>
          <w:rFonts w:ascii="宋体" w:hAnsi="宋体"/>
          <w:bCs/>
          <w:sz w:val="24"/>
          <w:szCs w:val="24"/>
        </w:rPr>
      </w:pPr>
      <w:r>
        <w:rPr>
          <w:rFonts w:hint="eastAsia" w:ascii="宋体" w:hAnsi="宋体"/>
          <w:bCs/>
          <w:sz w:val="24"/>
          <w:szCs w:val="24"/>
        </w:rPr>
        <w:t>　　（一）供应商的姓名或者名称、地址、邮编、联系人及联系电话；</w:t>
      </w:r>
    </w:p>
    <w:p>
      <w:pPr>
        <w:widowControl/>
        <w:spacing w:line="440" w:lineRule="atLeast"/>
        <w:jc w:val="left"/>
        <w:rPr>
          <w:rFonts w:ascii="宋体" w:hAnsi="宋体"/>
          <w:bCs/>
          <w:sz w:val="24"/>
          <w:szCs w:val="24"/>
        </w:rPr>
      </w:pPr>
      <w:r>
        <w:rPr>
          <w:rFonts w:hint="eastAsia" w:ascii="宋体" w:hAnsi="宋体"/>
          <w:bCs/>
          <w:sz w:val="24"/>
          <w:szCs w:val="24"/>
        </w:rPr>
        <w:t>　　（二）质疑项目的名称、编号；</w:t>
      </w:r>
    </w:p>
    <w:p>
      <w:pPr>
        <w:widowControl/>
        <w:spacing w:line="440" w:lineRule="atLeast"/>
        <w:jc w:val="left"/>
        <w:rPr>
          <w:rFonts w:ascii="宋体" w:hAnsi="宋体"/>
          <w:bCs/>
          <w:sz w:val="24"/>
          <w:szCs w:val="24"/>
        </w:rPr>
      </w:pPr>
      <w:r>
        <w:rPr>
          <w:rFonts w:hint="eastAsia" w:ascii="宋体" w:hAnsi="宋体"/>
          <w:bCs/>
          <w:sz w:val="24"/>
          <w:szCs w:val="24"/>
        </w:rPr>
        <w:t>　　（三）具体、明确的质疑事项和与质疑事项相关的请求；</w:t>
      </w:r>
    </w:p>
    <w:p>
      <w:pPr>
        <w:widowControl/>
        <w:spacing w:line="440" w:lineRule="atLeast"/>
        <w:jc w:val="left"/>
        <w:rPr>
          <w:rFonts w:ascii="宋体" w:hAnsi="宋体"/>
          <w:bCs/>
          <w:sz w:val="24"/>
          <w:szCs w:val="24"/>
        </w:rPr>
      </w:pPr>
      <w:r>
        <w:rPr>
          <w:rFonts w:hint="eastAsia" w:ascii="宋体" w:hAnsi="宋体"/>
          <w:bCs/>
          <w:sz w:val="24"/>
          <w:szCs w:val="24"/>
        </w:rPr>
        <w:t>　　（四）事实依据；</w:t>
      </w:r>
    </w:p>
    <w:p>
      <w:pPr>
        <w:widowControl/>
        <w:spacing w:line="440" w:lineRule="atLeast"/>
        <w:jc w:val="left"/>
        <w:rPr>
          <w:rFonts w:ascii="宋体" w:hAnsi="宋体"/>
          <w:bCs/>
          <w:sz w:val="24"/>
          <w:szCs w:val="24"/>
        </w:rPr>
      </w:pPr>
      <w:r>
        <w:rPr>
          <w:rFonts w:hint="eastAsia" w:ascii="宋体" w:hAnsi="宋体"/>
          <w:bCs/>
          <w:sz w:val="24"/>
          <w:szCs w:val="24"/>
        </w:rPr>
        <w:t>　　（五）必要的法律依据；</w:t>
      </w:r>
    </w:p>
    <w:p>
      <w:pPr>
        <w:widowControl/>
        <w:spacing w:line="440" w:lineRule="atLeast"/>
        <w:jc w:val="left"/>
        <w:rPr>
          <w:rFonts w:ascii="宋体" w:hAnsi="宋体"/>
          <w:bCs/>
          <w:sz w:val="24"/>
          <w:szCs w:val="24"/>
        </w:rPr>
      </w:pPr>
      <w:r>
        <w:rPr>
          <w:rFonts w:hint="eastAsia" w:ascii="宋体" w:hAnsi="宋体"/>
          <w:bCs/>
          <w:sz w:val="24"/>
          <w:szCs w:val="24"/>
        </w:rPr>
        <w:t>　　（六）提出质疑的日期。</w:t>
      </w:r>
    </w:p>
    <w:p>
      <w:pPr>
        <w:widowControl/>
        <w:spacing w:line="440" w:lineRule="atLeast"/>
        <w:ind w:left="525" w:leftChars="250" w:firstLine="480" w:firstLineChars="200"/>
        <w:jc w:val="left"/>
        <w:rPr>
          <w:rFonts w:ascii="宋体" w:hAnsi="宋体"/>
          <w:bCs/>
          <w:sz w:val="24"/>
          <w:szCs w:val="24"/>
        </w:rPr>
      </w:pPr>
      <w:r>
        <w:rPr>
          <w:rFonts w:hint="eastAsia" w:ascii="宋体" w:hAnsi="宋体"/>
          <w:bCs/>
          <w:sz w:val="24"/>
          <w:szCs w:val="24"/>
        </w:rPr>
        <w:t>供应商为自然人的，应当由本人签字；供应商为法人或者其他组织的，应当由法定代表人、主要负责人，或者其授权代表签字或者盖章，并加盖公章。</w:t>
      </w:r>
    </w:p>
    <w:p>
      <w:pPr>
        <w:widowControl/>
        <w:spacing w:line="440" w:lineRule="atLeast"/>
        <w:ind w:left="420" w:leftChars="200" w:firstLine="480" w:firstLineChars="200"/>
        <w:jc w:val="left"/>
        <w:rPr>
          <w:rFonts w:ascii="宋体" w:hAnsi="宋体"/>
          <w:bCs/>
          <w:sz w:val="24"/>
          <w:szCs w:val="24"/>
        </w:rPr>
      </w:pPr>
      <w:r>
        <w:rPr>
          <w:rFonts w:hint="eastAsia" w:ascii="宋体" w:hAnsi="宋体"/>
          <w:bCs/>
          <w:sz w:val="24"/>
          <w:szCs w:val="24"/>
        </w:rPr>
        <w:t>对不在采购代理机构现场购买的谈判文件，对谈判文件质疑的，须同时提供下载谈判文件的时间凭证。</w:t>
      </w:r>
    </w:p>
    <w:p>
      <w:pPr>
        <w:widowControl/>
        <w:spacing w:line="440" w:lineRule="atLeast"/>
        <w:jc w:val="left"/>
        <w:rPr>
          <w:rFonts w:ascii="宋体" w:hAnsi="宋体"/>
          <w:bCs/>
          <w:sz w:val="24"/>
          <w:szCs w:val="24"/>
        </w:rPr>
      </w:pPr>
      <w:r>
        <w:rPr>
          <w:rFonts w:hint="eastAsia" w:ascii="宋体" w:hAnsi="宋体"/>
          <w:bCs/>
          <w:sz w:val="24"/>
          <w:szCs w:val="24"/>
        </w:rPr>
        <w:t>34.6质疑函接收方式</w:t>
      </w:r>
    </w:p>
    <w:p>
      <w:pPr>
        <w:widowControl/>
        <w:spacing w:line="440" w:lineRule="atLeast"/>
        <w:jc w:val="left"/>
        <w:rPr>
          <w:rFonts w:ascii="宋体" w:hAnsi="宋体"/>
          <w:bCs/>
          <w:sz w:val="24"/>
          <w:szCs w:val="24"/>
        </w:rPr>
      </w:pPr>
      <w:r>
        <w:rPr>
          <w:rFonts w:hint="eastAsia" w:ascii="宋体" w:hAnsi="宋体"/>
          <w:bCs/>
          <w:sz w:val="24"/>
          <w:szCs w:val="24"/>
        </w:rPr>
        <w:t>34.6.1对谈判文件质疑</w:t>
      </w:r>
    </w:p>
    <w:p>
      <w:pPr>
        <w:widowControl/>
        <w:spacing w:line="440" w:lineRule="atLeast"/>
        <w:jc w:val="left"/>
        <w:rPr>
          <w:rFonts w:ascii="宋体" w:hAnsi="宋体"/>
          <w:bCs/>
          <w:sz w:val="24"/>
          <w:szCs w:val="24"/>
        </w:rPr>
      </w:pPr>
      <w:r>
        <w:rPr>
          <w:rFonts w:hint="eastAsia" w:ascii="宋体" w:hAnsi="宋体"/>
          <w:bCs/>
          <w:sz w:val="24"/>
          <w:szCs w:val="24"/>
        </w:rPr>
        <w:t xml:space="preserve">      接收部门：</w:t>
      </w:r>
      <w:r>
        <w:rPr>
          <w:rFonts w:hint="eastAsia" w:ascii="宋体" w:hAnsi="宋体"/>
          <w:sz w:val="24"/>
          <w:szCs w:val="24"/>
        </w:rPr>
        <w:t>江西睿创工程监理有限公司</w:t>
      </w:r>
    </w:p>
    <w:p>
      <w:pPr>
        <w:widowControl/>
        <w:spacing w:line="440" w:lineRule="atLeast"/>
        <w:jc w:val="left"/>
        <w:rPr>
          <w:rFonts w:ascii="宋体" w:hAnsi="宋体"/>
          <w:bCs/>
          <w:sz w:val="24"/>
          <w:szCs w:val="24"/>
        </w:rPr>
      </w:pPr>
      <w:r>
        <w:rPr>
          <w:rFonts w:hint="eastAsia" w:ascii="宋体" w:hAnsi="宋体"/>
          <w:bCs/>
          <w:sz w:val="24"/>
          <w:szCs w:val="24"/>
        </w:rPr>
        <w:t xml:space="preserve">      联系电话：</w:t>
      </w:r>
      <w:r>
        <w:rPr>
          <w:rFonts w:hint="eastAsia" w:ascii="宋体" w:hAnsi="宋体"/>
          <w:sz w:val="24"/>
          <w:szCs w:val="24"/>
        </w:rPr>
        <w:t>0796-7197155</w:t>
      </w:r>
    </w:p>
    <w:p>
      <w:pPr>
        <w:widowControl/>
        <w:spacing w:line="440" w:lineRule="atLeast"/>
        <w:jc w:val="left"/>
        <w:rPr>
          <w:rFonts w:ascii="宋体" w:hAnsi="宋体"/>
          <w:bCs/>
          <w:sz w:val="24"/>
          <w:szCs w:val="24"/>
        </w:rPr>
      </w:pPr>
      <w:r>
        <w:rPr>
          <w:rFonts w:hint="eastAsia" w:ascii="宋体" w:hAnsi="宋体"/>
          <w:bCs/>
          <w:sz w:val="24"/>
          <w:szCs w:val="24"/>
        </w:rPr>
        <w:t xml:space="preserve">      通讯地址：</w:t>
      </w:r>
      <w:r>
        <w:rPr>
          <w:rFonts w:hint="eastAsia" w:asciiTheme="minorEastAsia" w:hAnsiTheme="minorEastAsia" w:eastAsiaTheme="minorEastAsia"/>
          <w:szCs w:val="24"/>
        </w:rPr>
        <w:t>江西省吉安市阳明西路6号</w:t>
      </w:r>
    </w:p>
    <w:p>
      <w:pPr>
        <w:widowControl/>
        <w:spacing w:line="440" w:lineRule="atLeast"/>
        <w:ind w:firstLine="720" w:firstLineChars="300"/>
        <w:jc w:val="left"/>
        <w:rPr>
          <w:rFonts w:ascii="宋体" w:hAnsi="宋体"/>
          <w:bCs/>
          <w:sz w:val="24"/>
          <w:szCs w:val="24"/>
        </w:rPr>
      </w:pPr>
      <w:r>
        <w:rPr>
          <w:rFonts w:hint="eastAsia" w:ascii="宋体" w:hAnsi="宋体"/>
          <w:bCs/>
          <w:sz w:val="24"/>
          <w:szCs w:val="24"/>
        </w:rPr>
        <w:t>邮    编：343000</w:t>
      </w:r>
    </w:p>
    <w:p>
      <w:pPr>
        <w:widowControl/>
        <w:spacing w:line="440" w:lineRule="atLeast"/>
        <w:jc w:val="left"/>
        <w:rPr>
          <w:rFonts w:ascii="宋体" w:hAnsi="宋体"/>
          <w:bCs/>
          <w:sz w:val="24"/>
          <w:szCs w:val="24"/>
        </w:rPr>
      </w:pPr>
      <w:r>
        <w:rPr>
          <w:rFonts w:hint="eastAsia" w:ascii="宋体" w:hAnsi="宋体"/>
          <w:bCs/>
          <w:sz w:val="24"/>
          <w:szCs w:val="24"/>
        </w:rPr>
        <w:t>34.6.2对谈判过程、成交结果质疑</w:t>
      </w:r>
    </w:p>
    <w:p>
      <w:pPr>
        <w:widowControl/>
        <w:spacing w:line="440" w:lineRule="atLeast"/>
        <w:jc w:val="left"/>
        <w:rPr>
          <w:rFonts w:ascii="宋体" w:hAnsi="宋体"/>
          <w:bCs/>
          <w:sz w:val="24"/>
          <w:szCs w:val="24"/>
        </w:rPr>
      </w:pPr>
      <w:r>
        <w:rPr>
          <w:rFonts w:hint="eastAsia" w:ascii="宋体" w:hAnsi="宋体"/>
          <w:bCs/>
          <w:sz w:val="24"/>
          <w:szCs w:val="24"/>
        </w:rPr>
        <w:t xml:space="preserve">      接收部门：</w:t>
      </w:r>
      <w:r>
        <w:rPr>
          <w:rFonts w:hint="eastAsia" w:ascii="宋体" w:hAnsi="宋体"/>
          <w:sz w:val="24"/>
          <w:szCs w:val="24"/>
        </w:rPr>
        <w:t>江西睿创工程监理有限公司</w:t>
      </w:r>
    </w:p>
    <w:p>
      <w:pPr>
        <w:widowControl/>
        <w:spacing w:line="440" w:lineRule="atLeast"/>
        <w:jc w:val="left"/>
        <w:rPr>
          <w:rFonts w:hint="eastAsia" w:ascii="宋体" w:hAnsi="宋体"/>
          <w:sz w:val="24"/>
          <w:szCs w:val="24"/>
          <w:lang w:val="en-US" w:eastAsia="zh-CN"/>
        </w:rPr>
      </w:pPr>
      <w:r>
        <w:rPr>
          <w:rFonts w:hint="eastAsia" w:ascii="宋体" w:hAnsi="宋体"/>
          <w:bCs/>
          <w:sz w:val="24"/>
          <w:szCs w:val="24"/>
        </w:rPr>
        <w:t xml:space="preserve">      联系电话：</w:t>
      </w:r>
      <w:r>
        <w:rPr>
          <w:rFonts w:hint="eastAsia" w:ascii="宋体" w:hAnsi="宋体"/>
          <w:sz w:val="24"/>
          <w:szCs w:val="24"/>
          <w:lang w:val="en-US" w:eastAsia="zh-CN"/>
        </w:rPr>
        <w:t>18370675800</w:t>
      </w:r>
    </w:p>
    <w:p>
      <w:pPr>
        <w:widowControl/>
        <w:spacing w:line="440" w:lineRule="atLeast"/>
        <w:jc w:val="left"/>
        <w:rPr>
          <w:rFonts w:ascii="宋体" w:hAnsi="宋体"/>
          <w:bCs/>
          <w:sz w:val="24"/>
          <w:szCs w:val="24"/>
        </w:rPr>
      </w:pPr>
      <w:r>
        <w:rPr>
          <w:rFonts w:hint="eastAsia" w:ascii="宋体" w:hAnsi="宋体"/>
          <w:bCs/>
          <w:sz w:val="24"/>
          <w:szCs w:val="24"/>
        </w:rPr>
        <w:t xml:space="preserve">      通讯地址：</w:t>
      </w:r>
      <w:r>
        <w:rPr>
          <w:rFonts w:hint="eastAsia" w:asciiTheme="minorEastAsia" w:hAnsiTheme="minorEastAsia" w:eastAsiaTheme="minorEastAsia"/>
          <w:szCs w:val="24"/>
        </w:rPr>
        <w:t>江西省吉安市阳明西路6号</w:t>
      </w:r>
    </w:p>
    <w:p>
      <w:pPr>
        <w:widowControl/>
        <w:spacing w:line="440" w:lineRule="atLeast"/>
        <w:ind w:firstLine="720" w:firstLineChars="300"/>
        <w:jc w:val="left"/>
        <w:rPr>
          <w:rFonts w:ascii="宋体" w:hAnsi="宋体"/>
          <w:bCs/>
          <w:sz w:val="24"/>
          <w:szCs w:val="24"/>
        </w:rPr>
      </w:pPr>
      <w:r>
        <w:rPr>
          <w:rFonts w:hint="eastAsia" w:ascii="宋体" w:hAnsi="宋体"/>
          <w:bCs/>
          <w:sz w:val="24"/>
          <w:szCs w:val="24"/>
        </w:rPr>
        <w:t>邮    编： 343000</w:t>
      </w:r>
    </w:p>
    <w:p>
      <w:pPr>
        <w:spacing w:line="440" w:lineRule="atLeast"/>
        <w:ind w:left="479" w:leftChars="228"/>
        <w:rPr>
          <w:rFonts w:ascii="宋体" w:hAnsi="宋体"/>
          <w:bCs/>
          <w:sz w:val="24"/>
          <w:szCs w:val="24"/>
        </w:rPr>
      </w:pPr>
    </w:p>
    <w:p>
      <w:pPr>
        <w:pStyle w:val="3"/>
        <w:jc w:val="center"/>
        <w:rPr>
          <w:b/>
          <w:bCs/>
        </w:rPr>
      </w:pPr>
      <w:bookmarkStart w:id="77" w:name="_Toc50922431"/>
      <w:r>
        <w:rPr>
          <w:rFonts w:hint="eastAsia"/>
          <w:b/>
          <w:bCs/>
        </w:rPr>
        <w:t>十一、采购代理服务费</w:t>
      </w:r>
      <w:bookmarkEnd w:id="57"/>
      <w:bookmarkEnd w:id="77"/>
    </w:p>
    <w:p>
      <w:pPr>
        <w:spacing w:line="440" w:lineRule="atLeast"/>
        <w:rPr>
          <w:rFonts w:ascii="宋体" w:hAnsi="宋体"/>
          <w:b/>
          <w:bCs/>
          <w:sz w:val="24"/>
          <w:szCs w:val="24"/>
        </w:rPr>
      </w:pPr>
      <w:r>
        <w:rPr>
          <w:rFonts w:hint="eastAsia" w:ascii="宋体" w:hAnsi="宋体"/>
          <w:b/>
          <w:bCs/>
          <w:sz w:val="24"/>
          <w:szCs w:val="24"/>
        </w:rPr>
        <w:t>35. 采购代理服务费</w:t>
      </w:r>
    </w:p>
    <w:p>
      <w:pPr>
        <w:spacing w:line="440" w:lineRule="atLeast"/>
        <w:ind w:left="567" w:hanging="567"/>
        <w:rPr>
          <w:rFonts w:ascii="宋体" w:hAnsi="宋体"/>
          <w:sz w:val="24"/>
          <w:szCs w:val="24"/>
        </w:rPr>
      </w:pPr>
      <w:r>
        <w:rPr>
          <w:rFonts w:hint="eastAsia" w:ascii="宋体" w:hAnsi="宋体"/>
          <w:sz w:val="24"/>
          <w:szCs w:val="24"/>
        </w:rPr>
        <w:t>35.1成交供应商在领取成交通知书时须按“供应商须知前附表”规定的收费标准</w:t>
      </w:r>
      <w:r>
        <w:rPr>
          <w:rFonts w:hint="eastAsia" w:ascii="宋体" w:hAnsi="宋体"/>
          <w:b/>
          <w:sz w:val="24"/>
          <w:szCs w:val="24"/>
        </w:rPr>
        <w:t>，</w:t>
      </w:r>
      <w:r>
        <w:rPr>
          <w:rFonts w:hint="eastAsia" w:ascii="宋体" w:hAnsi="宋体"/>
          <w:sz w:val="24"/>
          <w:szCs w:val="24"/>
        </w:rPr>
        <w:t>向采购代理机构缴纳采购代理服务费。在领取代理服务费发票时提供采购合同一份。</w:t>
      </w:r>
    </w:p>
    <w:p>
      <w:pPr>
        <w:spacing w:line="440" w:lineRule="atLeast"/>
        <w:rPr>
          <w:rFonts w:ascii="宋体" w:hAnsi="宋体" w:cs="宋体"/>
          <w:kern w:val="0"/>
          <w:sz w:val="24"/>
          <w:szCs w:val="24"/>
        </w:rPr>
      </w:pPr>
      <w:r>
        <w:rPr>
          <w:rFonts w:hint="eastAsia" w:ascii="宋体" w:hAnsi="宋体"/>
          <w:sz w:val="24"/>
          <w:szCs w:val="24"/>
        </w:rPr>
        <w:t>35</w:t>
      </w:r>
      <w:r>
        <w:rPr>
          <w:rFonts w:ascii="宋体" w:hAnsi="宋体"/>
          <w:sz w:val="24"/>
          <w:szCs w:val="24"/>
        </w:rPr>
        <w:t>.</w:t>
      </w:r>
      <w:r>
        <w:rPr>
          <w:rFonts w:hint="eastAsia" w:ascii="宋体" w:hAnsi="宋体"/>
          <w:sz w:val="24"/>
          <w:szCs w:val="24"/>
        </w:rPr>
        <w:t>2 采购代理服务费</w:t>
      </w:r>
      <w:r>
        <w:rPr>
          <w:rFonts w:ascii="宋体" w:hAnsi="宋体"/>
          <w:sz w:val="24"/>
          <w:szCs w:val="24"/>
        </w:rPr>
        <w:t>采用</w:t>
      </w:r>
      <w:r>
        <w:rPr>
          <w:rFonts w:hint="eastAsia" w:ascii="宋体" w:hAnsi="宋体"/>
          <w:sz w:val="24"/>
          <w:szCs w:val="24"/>
        </w:rPr>
        <w:t>银行转账、</w:t>
      </w:r>
      <w:r>
        <w:rPr>
          <w:rFonts w:ascii="宋体" w:hAnsi="宋体"/>
          <w:sz w:val="24"/>
          <w:szCs w:val="24"/>
        </w:rPr>
        <w:t>支票、汇票、本票等非现金形式交纳</w:t>
      </w:r>
      <w:r>
        <w:rPr>
          <w:rFonts w:ascii="宋体" w:hAnsi="宋体" w:cs="宋体"/>
          <w:kern w:val="0"/>
          <w:sz w:val="24"/>
          <w:szCs w:val="24"/>
        </w:rPr>
        <w:t>。</w:t>
      </w:r>
    </w:p>
    <w:p>
      <w:pPr>
        <w:spacing w:line="440" w:lineRule="atLeast"/>
        <w:ind w:left="480" w:hanging="480" w:hangingChars="200"/>
        <w:rPr>
          <w:rFonts w:ascii="宋体" w:hAnsi="宋体"/>
          <w:sz w:val="24"/>
          <w:szCs w:val="24"/>
        </w:rPr>
      </w:pPr>
      <w:r>
        <w:rPr>
          <w:rFonts w:hint="eastAsia" w:ascii="宋体" w:hAnsi="宋体"/>
          <w:sz w:val="24"/>
          <w:szCs w:val="24"/>
        </w:rPr>
        <w:t>35</w:t>
      </w:r>
      <w:r>
        <w:rPr>
          <w:rFonts w:ascii="宋体" w:hAnsi="宋体"/>
          <w:sz w:val="24"/>
          <w:szCs w:val="24"/>
        </w:rPr>
        <w:t>.</w:t>
      </w:r>
      <w:r>
        <w:rPr>
          <w:rFonts w:hint="eastAsia" w:ascii="宋体" w:hAnsi="宋体"/>
          <w:sz w:val="24"/>
          <w:szCs w:val="24"/>
        </w:rPr>
        <w:t>3 成交供应商如未按本须知“第35</w:t>
      </w:r>
      <w:r>
        <w:rPr>
          <w:rFonts w:ascii="宋体" w:hAnsi="宋体"/>
          <w:sz w:val="24"/>
          <w:szCs w:val="24"/>
        </w:rPr>
        <w:t>.1</w:t>
      </w:r>
      <w:r>
        <w:rPr>
          <w:rFonts w:hint="eastAsia" w:ascii="宋体" w:hAnsi="宋体"/>
          <w:sz w:val="24"/>
          <w:szCs w:val="24"/>
        </w:rPr>
        <w:t>条”规定办理，采购代理机构将按本须知“第15</w:t>
      </w:r>
      <w:r>
        <w:rPr>
          <w:rFonts w:ascii="宋体" w:hAnsi="宋体"/>
          <w:sz w:val="24"/>
          <w:szCs w:val="24"/>
        </w:rPr>
        <w:t>.</w:t>
      </w:r>
      <w:r>
        <w:rPr>
          <w:rFonts w:hint="eastAsia" w:ascii="宋体" w:hAnsi="宋体"/>
          <w:sz w:val="24"/>
          <w:szCs w:val="24"/>
        </w:rPr>
        <w:t>5条”规定不予退还其谈判保证金。</w:t>
      </w:r>
      <w:bookmarkEnd w:id="58"/>
      <w:bookmarkEnd w:id="59"/>
      <w:bookmarkStart w:id="78" w:name="_Toc376848257"/>
      <w:bookmarkStart w:id="79" w:name="_Toc245611283"/>
    </w:p>
    <w:p>
      <w:pPr>
        <w:spacing w:line="440" w:lineRule="atLeast"/>
        <w:ind w:left="480" w:hanging="480" w:hangingChars="200"/>
        <w:rPr>
          <w:rFonts w:ascii="宋体" w:hAnsi="宋体"/>
          <w:sz w:val="24"/>
          <w:szCs w:val="24"/>
        </w:rPr>
      </w:pPr>
    </w:p>
    <w:p>
      <w:pPr>
        <w:pStyle w:val="3"/>
        <w:jc w:val="center"/>
        <w:rPr>
          <w:b/>
          <w:bCs/>
        </w:rPr>
      </w:pPr>
      <w:bookmarkStart w:id="80" w:name="_Toc50922432"/>
      <w:r>
        <w:rPr>
          <w:rFonts w:hint="eastAsia"/>
          <w:b/>
          <w:bCs/>
        </w:rPr>
        <w:t>十二、附则</w:t>
      </w:r>
      <w:bookmarkEnd w:id="78"/>
      <w:bookmarkEnd w:id="80"/>
    </w:p>
    <w:p>
      <w:pPr>
        <w:spacing w:line="440" w:lineRule="atLeast"/>
        <w:rPr>
          <w:rFonts w:ascii="宋体" w:hAnsi="宋体"/>
          <w:b/>
          <w:sz w:val="24"/>
          <w:szCs w:val="24"/>
        </w:rPr>
      </w:pPr>
      <w:r>
        <w:rPr>
          <w:rFonts w:hint="eastAsia" w:ascii="宋体" w:hAnsi="宋体"/>
          <w:b/>
          <w:sz w:val="24"/>
          <w:szCs w:val="24"/>
        </w:rPr>
        <w:t>36. 解释权</w:t>
      </w:r>
      <w:bookmarkEnd w:id="79"/>
    </w:p>
    <w:p>
      <w:pPr>
        <w:spacing w:line="440" w:lineRule="atLeast"/>
        <w:ind w:left="599" w:leftChars="228" w:hanging="120" w:hangingChars="50"/>
        <w:rPr>
          <w:rFonts w:ascii="宋体" w:hAnsi="宋体"/>
          <w:sz w:val="24"/>
          <w:szCs w:val="24"/>
        </w:rPr>
      </w:pPr>
      <w:r>
        <w:rPr>
          <w:rFonts w:hint="eastAsia" w:ascii="宋体" w:hAnsi="宋体"/>
          <w:sz w:val="24"/>
          <w:szCs w:val="24"/>
        </w:rPr>
        <w:t>本谈判文件是根据国家有关法律、法规以及政府采购管理有关规定编制，解释权属江西睿创工程监理有限公司。</w:t>
      </w:r>
    </w:p>
    <w:p>
      <w:pPr>
        <w:pStyle w:val="3"/>
        <w:jc w:val="center"/>
        <w:rPr>
          <w:sz w:val="30"/>
          <w:szCs w:val="30"/>
        </w:rPr>
      </w:pPr>
      <w:r>
        <w:rPr>
          <w:rFonts w:hAnsi="宋体"/>
          <w:sz w:val="24"/>
          <w:szCs w:val="24"/>
        </w:rPr>
        <w:br w:type="page"/>
      </w:r>
      <w:bookmarkStart w:id="81" w:name="_Toc50922433"/>
      <w:r>
        <w:rPr>
          <w:rFonts w:hint="eastAsia"/>
          <w:sz w:val="30"/>
          <w:szCs w:val="30"/>
        </w:rPr>
        <w:t>第三章　</w:t>
      </w:r>
      <w:bookmarkStart w:id="82" w:name="_Toc387418052"/>
      <w:bookmarkStart w:id="83" w:name="_Toc225565935"/>
      <w:r>
        <w:rPr>
          <w:rFonts w:hint="eastAsia"/>
          <w:sz w:val="30"/>
          <w:szCs w:val="30"/>
        </w:rPr>
        <w:t>合同草案</w:t>
      </w:r>
      <w:bookmarkEnd w:id="81"/>
    </w:p>
    <w:p>
      <w:pPr>
        <w:spacing w:line="440" w:lineRule="atLeast"/>
        <w:rPr>
          <w:rFonts w:ascii="宋体" w:hAnsi="宋体" w:cs="仿宋"/>
          <w:kern w:val="0"/>
          <w:sz w:val="24"/>
          <w:szCs w:val="24"/>
        </w:rPr>
      </w:pPr>
    </w:p>
    <w:p>
      <w:pPr>
        <w:spacing w:line="440" w:lineRule="atLeast"/>
        <w:rPr>
          <w:rFonts w:ascii="宋体" w:hAnsi="宋体" w:cs="仿宋"/>
          <w:kern w:val="0"/>
          <w:sz w:val="24"/>
          <w:szCs w:val="24"/>
        </w:rPr>
      </w:pPr>
      <w:r>
        <w:rPr>
          <w:rFonts w:hint="eastAsia" w:ascii="宋体" w:hAnsi="宋体" w:cs="仿宋"/>
          <w:kern w:val="0"/>
          <w:sz w:val="24"/>
          <w:szCs w:val="24"/>
        </w:rPr>
        <w:t>甲方（采购单位）：________</w:t>
      </w:r>
      <w:r>
        <w:rPr>
          <w:rFonts w:hint="eastAsia" w:ascii="宋体" w:hAnsi="宋体" w:cs="仿宋"/>
          <w:kern w:val="0"/>
          <w:sz w:val="24"/>
          <w:szCs w:val="24"/>
        </w:rPr>
        <w:br w:type="textWrapping"/>
      </w:r>
      <w:r>
        <w:rPr>
          <w:rFonts w:hint="eastAsia" w:ascii="宋体" w:hAnsi="宋体" w:cs="仿宋"/>
          <w:kern w:val="0"/>
          <w:sz w:val="24"/>
          <w:szCs w:val="24"/>
        </w:rPr>
        <w:t>乙方（供货单位）：________</w:t>
      </w:r>
      <w:r>
        <w:rPr>
          <w:rFonts w:hint="eastAsia" w:ascii="宋体" w:hAnsi="宋体" w:cs="仿宋"/>
          <w:kern w:val="0"/>
          <w:sz w:val="24"/>
          <w:szCs w:val="24"/>
        </w:rPr>
        <w:br w:type="textWrapping"/>
      </w:r>
      <w:r>
        <w:rPr>
          <w:rFonts w:hint="eastAsia" w:ascii="宋体" w:hAnsi="宋体" w:cs="仿宋"/>
          <w:kern w:val="0"/>
          <w:sz w:val="24"/>
          <w:szCs w:val="24"/>
        </w:rPr>
        <w:t>签订时间：________年____月____日</w:t>
      </w:r>
      <w:r>
        <w:rPr>
          <w:rFonts w:hint="eastAsia" w:ascii="宋体" w:hAnsi="宋体" w:cs="仿宋"/>
          <w:kern w:val="0"/>
          <w:sz w:val="24"/>
          <w:szCs w:val="24"/>
        </w:rPr>
        <w:br w:type="textWrapping"/>
      </w:r>
      <w:r>
        <w:rPr>
          <w:rFonts w:hint="eastAsia" w:ascii="宋体" w:hAnsi="宋体" w:cs="仿宋"/>
          <w:kern w:val="0"/>
          <w:sz w:val="24"/>
          <w:szCs w:val="24"/>
        </w:rPr>
        <w:t>签订地点：</w:t>
      </w:r>
      <w:r>
        <w:rPr>
          <w:rFonts w:hint="eastAsia" w:ascii="宋体" w:hAnsi="宋体" w:cs="仿宋"/>
          <w:kern w:val="0"/>
          <w:sz w:val="24"/>
          <w:szCs w:val="24"/>
        </w:rPr>
        <w:br w:type="textWrapping"/>
      </w:r>
    </w:p>
    <w:p>
      <w:pPr>
        <w:spacing w:line="440" w:lineRule="atLeast"/>
        <w:ind w:firstLine="480" w:firstLineChars="200"/>
        <w:rPr>
          <w:rFonts w:ascii="宋体" w:hAnsi="宋体" w:cs="仿宋"/>
          <w:kern w:val="0"/>
          <w:sz w:val="24"/>
          <w:szCs w:val="24"/>
        </w:rPr>
      </w:pPr>
      <w:r>
        <w:rPr>
          <w:rFonts w:hint="eastAsia" w:ascii="宋体" w:hAnsi="宋体" w:cs="仿宋"/>
          <w:kern w:val="0"/>
          <w:sz w:val="24"/>
          <w:szCs w:val="24"/>
        </w:rPr>
        <w:t>根据《中华人民共和国合同法》及________年____月____日（采购代理机构名称）关于________项目的成交通知书和谈判文件（项目编号：________）的要求，经双方协商一致，签订本合同。详细价格、技术说明及其他有关合同货物的特定信息由合同附件予以说明，所有附件及本项目的谈判文件、响应文件、会议纪要、协议等均为本合同不可分割之一部分。</w:t>
      </w:r>
      <w:r>
        <w:rPr>
          <w:rFonts w:hint="eastAsia" w:ascii="宋体" w:hAnsi="宋体" w:cs="仿宋"/>
          <w:kern w:val="0"/>
          <w:sz w:val="24"/>
          <w:szCs w:val="24"/>
        </w:rPr>
        <w:br w:type="textWrapping"/>
      </w:r>
      <w:r>
        <w:rPr>
          <w:rFonts w:hint="eastAsia" w:ascii="宋体" w:hAnsi="宋体" w:cs="仿宋"/>
          <w:kern w:val="0"/>
          <w:sz w:val="24"/>
          <w:szCs w:val="24"/>
        </w:rPr>
        <w:t>　　第一条　合同货物</w:t>
      </w:r>
      <w:r>
        <w:rPr>
          <w:rFonts w:hint="eastAsia" w:ascii="宋体" w:hAnsi="宋体" w:cs="仿宋"/>
          <w:kern w:val="0"/>
          <w:sz w:val="24"/>
          <w:szCs w:val="24"/>
        </w:rPr>
        <w:br w:type="textWrapping"/>
      </w:r>
      <w:r>
        <w:rPr>
          <w:rFonts w:hint="eastAsia" w:ascii="宋体" w:hAnsi="宋体" w:cs="仿宋"/>
          <w:kern w:val="0"/>
          <w:sz w:val="24"/>
          <w:szCs w:val="24"/>
        </w:rPr>
        <w:t>　　乙方根据甲方要求提供以下货物：　　</w:t>
      </w:r>
      <w:r>
        <w:rPr>
          <w:rFonts w:ascii="宋体" w:hAnsi="宋体" w:cs="仿宋"/>
          <w:kern w:val="0"/>
          <w:sz w:val="24"/>
          <w:szCs w:val="24"/>
        </w:rPr>
        <mc:AlternateContent>
          <mc:Choice Requires="wps">
            <w:drawing>
              <wp:inline distT="0" distB="0" distL="0" distR="0">
                <wp:extent cx="295275" cy="295275"/>
                <wp:effectExtent l="0" t="0" r="0" b="0"/>
                <wp:docPr id="2" name="103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95275" cy="295275"/>
                        </a:xfrm>
                        <a:prstGeom prst="rect">
                          <a:avLst/>
                        </a:prstGeom>
                        <a:noFill/>
                        <a:ln>
                          <a:noFill/>
                        </a:ln>
                      </wps:spPr>
                      <wps:bodyPr rot="0" vert="horz" wrap="square" lIns="91440" tIns="45720" rIns="91440" bIns="45720" anchor="t" anchorCtr="0" upright="1">
                        <a:noAutofit/>
                      </wps:bodyPr>
                    </wps:wsp>
                  </a:graphicData>
                </a:graphic>
              </wp:inline>
            </w:drawing>
          </mc:Choice>
          <mc:Fallback>
            <w:pict>
              <v:rect id="1030" o:spid="_x0000_s1026" o:spt="1" style="height:23.25pt;width:23.25pt;" filled="f" stroked="f" coordsize="21600,21600" o:gfxdata="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eJw6VNMAAAADAQAADwAAAAAAAAABACAAAAAiAAAAZHJzL2Rvd25yZXYueG1sUEsB&#10;AhQAFAAAAAgAh07iQC8Lg9T6AQAACwQAAA4AAAAAAAAAAQAgAAAAIgEAAGRycy9lMm9Eb2MueG1s&#10;UEsFBgAAAAAGAAYAWQEAAI4FAAAAAA==&#10;">
                <v:fill on="f" focussize="0,0"/>
                <v:stroke on="f"/>
                <v:imagedata o:title=""/>
                <o:lock v:ext="edit" aspectratio="t"/>
                <w10:wrap type="none"/>
                <w10:anchorlock/>
              </v:rect>
            </w:pict>
          </mc:Fallback>
        </mc:AlternateContent>
      </w:r>
    </w:p>
    <w:tbl>
      <w:tblPr>
        <w:tblStyle w:val="18"/>
        <w:tblW w:w="91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417"/>
        <w:gridCol w:w="1276"/>
        <w:gridCol w:w="992"/>
        <w:gridCol w:w="1276"/>
        <w:gridCol w:w="709"/>
        <w:gridCol w:w="709"/>
        <w:gridCol w:w="804"/>
        <w:gridCol w:w="1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7" w:type="dxa"/>
          </w:tcPr>
          <w:p>
            <w:pPr>
              <w:pStyle w:val="28"/>
              <w:spacing w:line="440" w:lineRule="atLeast"/>
              <w:jc w:val="center"/>
              <w:rPr>
                <w:rFonts w:cs="仿宋"/>
                <w:color w:val="auto"/>
              </w:rPr>
            </w:pPr>
            <w:r>
              <w:rPr>
                <w:rFonts w:hint="eastAsia" w:cs="仿宋"/>
                <w:color w:val="auto"/>
              </w:rPr>
              <w:t>序号</w:t>
            </w:r>
          </w:p>
        </w:tc>
        <w:tc>
          <w:tcPr>
            <w:tcW w:w="1417" w:type="dxa"/>
          </w:tcPr>
          <w:p>
            <w:pPr>
              <w:pStyle w:val="28"/>
              <w:spacing w:line="440" w:lineRule="atLeast"/>
              <w:jc w:val="center"/>
              <w:rPr>
                <w:rFonts w:cs="仿宋"/>
                <w:color w:val="auto"/>
              </w:rPr>
            </w:pPr>
            <w:r>
              <w:rPr>
                <w:rFonts w:hint="eastAsia" w:cs="仿宋"/>
                <w:color w:val="auto"/>
              </w:rPr>
              <w:t>货物名称</w:t>
            </w:r>
          </w:p>
        </w:tc>
        <w:tc>
          <w:tcPr>
            <w:tcW w:w="1276" w:type="dxa"/>
          </w:tcPr>
          <w:p>
            <w:pPr>
              <w:pStyle w:val="28"/>
              <w:spacing w:line="440" w:lineRule="atLeast"/>
              <w:jc w:val="center"/>
              <w:rPr>
                <w:rFonts w:cs="仿宋"/>
                <w:color w:val="auto"/>
              </w:rPr>
            </w:pPr>
            <w:r>
              <w:rPr>
                <w:rFonts w:hint="eastAsia" w:cs="仿宋"/>
                <w:color w:val="auto"/>
              </w:rPr>
              <w:t>规格型号</w:t>
            </w:r>
          </w:p>
        </w:tc>
        <w:tc>
          <w:tcPr>
            <w:tcW w:w="992" w:type="dxa"/>
          </w:tcPr>
          <w:p>
            <w:pPr>
              <w:pStyle w:val="28"/>
              <w:spacing w:line="440" w:lineRule="atLeast"/>
              <w:jc w:val="center"/>
              <w:rPr>
                <w:rFonts w:cs="仿宋"/>
                <w:color w:val="auto"/>
              </w:rPr>
            </w:pPr>
            <w:r>
              <w:rPr>
                <w:rFonts w:hint="eastAsia" w:cs="仿宋"/>
                <w:color w:val="auto"/>
              </w:rPr>
              <w:t>原产国</w:t>
            </w:r>
          </w:p>
        </w:tc>
        <w:tc>
          <w:tcPr>
            <w:tcW w:w="1276" w:type="dxa"/>
          </w:tcPr>
          <w:p>
            <w:pPr>
              <w:pStyle w:val="28"/>
              <w:spacing w:line="440" w:lineRule="atLeast"/>
              <w:jc w:val="center"/>
              <w:rPr>
                <w:rFonts w:cs="仿宋"/>
                <w:color w:val="auto"/>
              </w:rPr>
            </w:pPr>
            <w:r>
              <w:rPr>
                <w:rFonts w:hint="eastAsia" w:cs="仿宋"/>
                <w:color w:val="auto"/>
              </w:rPr>
              <w:t>生产厂商</w:t>
            </w:r>
          </w:p>
        </w:tc>
        <w:tc>
          <w:tcPr>
            <w:tcW w:w="709" w:type="dxa"/>
          </w:tcPr>
          <w:p>
            <w:pPr>
              <w:pStyle w:val="28"/>
              <w:spacing w:line="440" w:lineRule="atLeast"/>
              <w:jc w:val="center"/>
              <w:rPr>
                <w:rFonts w:cs="仿宋"/>
                <w:color w:val="auto"/>
              </w:rPr>
            </w:pPr>
            <w:r>
              <w:rPr>
                <w:rFonts w:hint="eastAsia" w:cs="仿宋"/>
                <w:color w:val="auto"/>
              </w:rPr>
              <w:t>单位</w:t>
            </w:r>
          </w:p>
        </w:tc>
        <w:tc>
          <w:tcPr>
            <w:tcW w:w="709" w:type="dxa"/>
          </w:tcPr>
          <w:p>
            <w:pPr>
              <w:pStyle w:val="28"/>
              <w:spacing w:line="440" w:lineRule="atLeast"/>
              <w:jc w:val="center"/>
              <w:rPr>
                <w:rFonts w:cs="仿宋"/>
                <w:color w:val="auto"/>
              </w:rPr>
            </w:pPr>
            <w:r>
              <w:rPr>
                <w:rFonts w:hint="eastAsia" w:cs="仿宋"/>
                <w:color w:val="auto"/>
              </w:rPr>
              <w:t>数量</w:t>
            </w:r>
          </w:p>
        </w:tc>
        <w:tc>
          <w:tcPr>
            <w:tcW w:w="804" w:type="dxa"/>
          </w:tcPr>
          <w:p>
            <w:pPr>
              <w:pStyle w:val="28"/>
              <w:spacing w:line="440" w:lineRule="atLeast"/>
              <w:jc w:val="center"/>
              <w:rPr>
                <w:rFonts w:cs="仿宋"/>
                <w:color w:val="auto"/>
              </w:rPr>
            </w:pPr>
            <w:r>
              <w:rPr>
                <w:rFonts w:hint="eastAsia" w:cs="仿宋"/>
                <w:color w:val="auto"/>
              </w:rPr>
              <w:t>单价</w:t>
            </w:r>
          </w:p>
        </w:tc>
        <w:tc>
          <w:tcPr>
            <w:tcW w:w="1180" w:type="dxa"/>
          </w:tcPr>
          <w:p>
            <w:pPr>
              <w:pStyle w:val="28"/>
              <w:spacing w:line="440" w:lineRule="atLeast"/>
              <w:jc w:val="center"/>
              <w:rPr>
                <w:rFonts w:cs="仿宋"/>
                <w:color w:val="auto"/>
              </w:rPr>
            </w:pPr>
            <w:r>
              <w:rPr>
                <w:rFonts w:hint="eastAsia" w:cs="仿宋"/>
                <w:color w:val="auto"/>
              </w:rPr>
              <w:t>单项合计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7" w:type="dxa"/>
          </w:tcPr>
          <w:p>
            <w:pPr>
              <w:widowControl/>
              <w:spacing w:line="440" w:lineRule="atLeast"/>
              <w:ind w:right="480"/>
              <w:jc w:val="center"/>
              <w:rPr>
                <w:rFonts w:ascii="宋体" w:hAnsi="宋体" w:cs="仿宋"/>
                <w:kern w:val="0"/>
                <w:sz w:val="24"/>
                <w:szCs w:val="24"/>
              </w:rPr>
            </w:pPr>
          </w:p>
        </w:tc>
        <w:tc>
          <w:tcPr>
            <w:tcW w:w="1417" w:type="dxa"/>
          </w:tcPr>
          <w:p>
            <w:pPr>
              <w:widowControl/>
              <w:spacing w:line="440" w:lineRule="atLeast"/>
              <w:ind w:right="480"/>
              <w:jc w:val="center"/>
              <w:rPr>
                <w:rFonts w:ascii="宋体" w:hAnsi="宋体" w:cs="仿宋"/>
                <w:kern w:val="0"/>
                <w:sz w:val="24"/>
                <w:szCs w:val="24"/>
              </w:rPr>
            </w:pPr>
          </w:p>
        </w:tc>
        <w:tc>
          <w:tcPr>
            <w:tcW w:w="1276" w:type="dxa"/>
          </w:tcPr>
          <w:p>
            <w:pPr>
              <w:widowControl/>
              <w:spacing w:line="440" w:lineRule="atLeast"/>
              <w:ind w:right="480"/>
              <w:jc w:val="center"/>
              <w:rPr>
                <w:rFonts w:ascii="宋体" w:hAnsi="宋体" w:cs="仿宋"/>
                <w:kern w:val="0"/>
                <w:sz w:val="24"/>
                <w:szCs w:val="24"/>
              </w:rPr>
            </w:pPr>
          </w:p>
        </w:tc>
        <w:tc>
          <w:tcPr>
            <w:tcW w:w="992" w:type="dxa"/>
          </w:tcPr>
          <w:p>
            <w:pPr>
              <w:widowControl/>
              <w:spacing w:line="440" w:lineRule="atLeast"/>
              <w:ind w:right="480"/>
              <w:jc w:val="center"/>
              <w:rPr>
                <w:rFonts w:ascii="宋体" w:hAnsi="宋体" w:cs="仿宋"/>
                <w:kern w:val="0"/>
                <w:sz w:val="24"/>
                <w:szCs w:val="24"/>
              </w:rPr>
            </w:pPr>
          </w:p>
        </w:tc>
        <w:tc>
          <w:tcPr>
            <w:tcW w:w="1276" w:type="dxa"/>
          </w:tcPr>
          <w:p>
            <w:pPr>
              <w:widowControl/>
              <w:spacing w:line="440" w:lineRule="atLeast"/>
              <w:ind w:right="480"/>
              <w:jc w:val="center"/>
              <w:rPr>
                <w:rFonts w:ascii="宋体" w:hAnsi="宋体" w:cs="仿宋"/>
                <w:kern w:val="0"/>
                <w:sz w:val="24"/>
                <w:szCs w:val="24"/>
              </w:rPr>
            </w:pPr>
          </w:p>
        </w:tc>
        <w:tc>
          <w:tcPr>
            <w:tcW w:w="709" w:type="dxa"/>
          </w:tcPr>
          <w:p>
            <w:pPr>
              <w:widowControl/>
              <w:spacing w:line="440" w:lineRule="atLeast"/>
              <w:ind w:right="480"/>
              <w:jc w:val="center"/>
              <w:rPr>
                <w:rFonts w:ascii="宋体" w:hAnsi="宋体" w:cs="仿宋"/>
                <w:kern w:val="0"/>
                <w:sz w:val="24"/>
                <w:szCs w:val="24"/>
              </w:rPr>
            </w:pPr>
          </w:p>
        </w:tc>
        <w:tc>
          <w:tcPr>
            <w:tcW w:w="709" w:type="dxa"/>
          </w:tcPr>
          <w:p>
            <w:pPr>
              <w:widowControl/>
              <w:spacing w:line="440" w:lineRule="atLeast"/>
              <w:ind w:right="480"/>
              <w:jc w:val="center"/>
              <w:rPr>
                <w:rFonts w:ascii="宋体" w:hAnsi="宋体" w:cs="仿宋"/>
                <w:kern w:val="0"/>
                <w:sz w:val="24"/>
                <w:szCs w:val="24"/>
              </w:rPr>
            </w:pPr>
          </w:p>
        </w:tc>
        <w:tc>
          <w:tcPr>
            <w:tcW w:w="804" w:type="dxa"/>
          </w:tcPr>
          <w:p>
            <w:pPr>
              <w:widowControl/>
              <w:spacing w:line="440" w:lineRule="atLeast"/>
              <w:ind w:right="480"/>
              <w:jc w:val="center"/>
              <w:rPr>
                <w:rFonts w:ascii="宋体" w:hAnsi="宋体" w:cs="仿宋"/>
                <w:kern w:val="0"/>
                <w:sz w:val="24"/>
                <w:szCs w:val="24"/>
              </w:rPr>
            </w:pPr>
          </w:p>
        </w:tc>
        <w:tc>
          <w:tcPr>
            <w:tcW w:w="1180" w:type="dxa"/>
          </w:tcPr>
          <w:p>
            <w:pPr>
              <w:widowControl/>
              <w:spacing w:line="440" w:lineRule="atLeast"/>
              <w:ind w:right="480"/>
              <w:jc w:val="center"/>
              <w:rPr>
                <w:rFonts w:ascii="宋体" w:hAnsi="宋体" w:cs="仿宋"/>
                <w:kern w:val="0"/>
                <w:sz w:val="24"/>
                <w:szCs w:val="24"/>
              </w:rPr>
            </w:pPr>
          </w:p>
        </w:tc>
      </w:tr>
    </w:tbl>
    <w:p>
      <w:pPr>
        <w:spacing w:line="440" w:lineRule="atLeast"/>
        <w:ind w:firstLine="630"/>
        <w:jc w:val="left"/>
        <w:rPr>
          <w:rFonts w:ascii="宋体" w:hAnsi="宋体" w:cs="仿宋"/>
          <w:kern w:val="0"/>
          <w:sz w:val="24"/>
          <w:szCs w:val="24"/>
        </w:rPr>
      </w:pPr>
      <w:r>
        <w:rPr>
          <w:rFonts w:hint="eastAsia" w:ascii="宋体" w:hAnsi="宋体" w:cs="仿宋"/>
          <w:kern w:val="0"/>
          <w:sz w:val="24"/>
          <w:szCs w:val="24"/>
        </w:rPr>
        <w:t>第二条　合同总价</w:t>
      </w:r>
      <w:r>
        <w:rPr>
          <w:rFonts w:hint="eastAsia" w:ascii="宋体" w:hAnsi="宋体" w:cs="仿宋"/>
          <w:kern w:val="0"/>
          <w:sz w:val="24"/>
          <w:szCs w:val="24"/>
        </w:rPr>
        <w:br w:type="textWrapping"/>
      </w:r>
      <w:r>
        <w:rPr>
          <w:rFonts w:hint="eastAsia" w:ascii="宋体" w:hAnsi="宋体" w:cs="仿宋"/>
          <w:kern w:val="0"/>
          <w:sz w:val="24"/>
          <w:szCs w:val="24"/>
        </w:rPr>
        <w:t>　　总价为人民币（大写）：________ ，即RMB________。该合同总价是货物设计、制造、包装、仓储、运输、安装及验收合格之前及保修期内备品备件发生的所有含税费用。本合同执行期间合同总价不变。</w:t>
      </w:r>
    </w:p>
    <w:p>
      <w:pPr>
        <w:spacing w:line="440" w:lineRule="atLeast"/>
        <w:ind w:left="105" w:leftChars="50" w:firstLine="434" w:firstLineChars="181"/>
        <w:rPr>
          <w:rFonts w:ascii="宋体" w:hAnsi="宋体" w:cs="仿宋"/>
          <w:kern w:val="0"/>
          <w:sz w:val="24"/>
          <w:szCs w:val="24"/>
        </w:rPr>
      </w:pPr>
      <w:r>
        <w:rPr>
          <w:rFonts w:hint="eastAsia" w:ascii="宋体" w:hAnsi="宋体" w:cs="仿宋"/>
          <w:kern w:val="0"/>
          <w:sz w:val="24"/>
          <w:szCs w:val="24"/>
        </w:rPr>
        <w:t>第三条　专利权</w:t>
      </w:r>
    </w:p>
    <w:p>
      <w:pPr>
        <w:spacing w:line="440" w:lineRule="atLeast"/>
        <w:ind w:left="105" w:leftChars="50" w:firstLine="194" w:firstLineChars="81"/>
        <w:rPr>
          <w:rFonts w:ascii="宋体" w:hAnsi="宋体" w:cs="仿宋"/>
          <w:kern w:val="0"/>
          <w:sz w:val="24"/>
          <w:szCs w:val="24"/>
        </w:rPr>
      </w:pPr>
      <w:r>
        <w:rPr>
          <w:rFonts w:hint="eastAsia" w:ascii="宋体" w:hAnsi="宋体" w:cs="仿宋"/>
          <w:kern w:val="0"/>
          <w:sz w:val="24"/>
          <w:szCs w:val="24"/>
        </w:rPr>
        <w:t xml:space="preserve">  乙方应保护甲方在使用该货物或其任何一部分时不受第三方提出侵犯专利权、商标权、著作权或其它知识产权起诉的指控。如果任何第三方提出侵权指控，乙方须与第三方交涉并承担可能发生的一切法律责任和费用。</w:t>
      </w:r>
    </w:p>
    <w:p>
      <w:pPr>
        <w:spacing w:line="440" w:lineRule="atLeast"/>
        <w:ind w:firstLine="480" w:firstLineChars="200"/>
        <w:rPr>
          <w:rFonts w:ascii="宋体" w:hAnsi="宋体" w:cs="仿宋"/>
          <w:kern w:val="0"/>
          <w:sz w:val="24"/>
          <w:szCs w:val="24"/>
        </w:rPr>
      </w:pPr>
      <w:r>
        <w:rPr>
          <w:rFonts w:hint="eastAsia" w:ascii="宋体" w:hAnsi="宋体" w:cs="仿宋"/>
          <w:kern w:val="0"/>
          <w:sz w:val="24"/>
          <w:szCs w:val="24"/>
        </w:rPr>
        <w:t>第四条　包装和装运标志</w:t>
      </w:r>
    </w:p>
    <w:p>
      <w:pPr>
        <w:spacing w:line="440" w:lineRule="atLeast"/>
        <w:ind w:firstLine="480" w:firstLineChars="200"/>
        <w:rPr>
          <w:rFonts w:ascii="宋体" w:hAnsi="宋体" w:cs="仿宋"/>
          <w:kern w:val="0"/>
          <w:sz w:val="24"/>
          <w:szCs w:val="24"/>
        </w:rPr>
      </w:pPr>
      <w:r>
        <w:rPr>
          <w:rFonts w:hint="eastAsia" w:ascii="宋体" w:hAnsi="宋体" w:cs="仿宋"/>
          <w:kern w:val="0"/>
          <w:sz w:val="24"/>
          <w:szCs w:val="24"/>
        </w:rPr>
        <w:t>1.除合同另有规定外，乙方提供的全部货物，均应采用国家或专业标准保护措施进行包装，使包装应适应于海运、或空运、或陆上长距离运输，并有良好的防潮、防震、防锈和防粗暴装卸等保护措施，确保货物安全无损运抵现场。由于包装不善所引起的货物锈蚀、损坏和损失造成的后果均由乙方承担。</w:t>
      </w:r>
    </w:p>
    <w:p>
      <w:pPr>
        <w:spacing w:line="440" w:lineRule="atLeast"/>
        <w:ind w:firstLine="480" w:firstLineChars="200"/>
        <w:rPr>
          <w:rFonts w:ascii="宋体" w:hAnsi="宋体" w:cs="仿宋"/>
          <w:kern w:val="0"/>
          <w:sz w:val="24"/>
          <w:szCs w:val="24"/>
        </w:rPr>
      </w:pPr>
      <w:r>
        <w:rPr>
          <w:rFonts w:hint="eastAsia" w:ascii="宋体" w:hAnsi="宋体" w:cs="仿宋"/>
          <w:kern w:val="0"/>
          <w:sz w:val="24"/>
          <w:szCs w:val="24"/>
        </w:rPr>
        <w:t>2.每件包装箱内应附一份详细装箱单和质量合格证。</w:t>
      </w:r>
    </w:p>
    <w:p>
      <w:pPr>
        <w:spacing w:line="440" w:lineRule="atLeast"/>
        <w:ind w:left="105" w:leftChars="50" w:firstLine="360" w:firstLineChars="150"/>
        <w:rPr>
          <w:rFonts w:ascii="宋体" w:hAnsi="宋体" w:cs="仿宋"/>
          <w:kern w:val="0"/>
          <w:sz w:val="24"/>
          <w:szCs w:val="24"/>
        </w:rPr>
      </w:pPr>
      <w:r>
        <w:rPr>
          <w:rFonts w:hint="eastAsia" w:ascii="宋体" w:hAnsi="宋体" w:cs="仿宋"/>
          <w:kern w:val="0"/>
          <w:sz w:val="24"/>
          <w:szCs w:val="24"/>
        </w:rPr>
        <w:t>3.除合同另有规定外，装运标志均应采用国家或专业标准进行标志。由于标志不妥所造成货物损坏和损失的后果均由乙方承担。</w:t>
      </w:r>
    </w:p>
    <w:p>
      <w:pPr>
        <w:spacing w:line="440" w:lineRule="atLeast"/>
        <w:ind w:left="105" w:leftChars="50" w:firstLine="360" w:firstLineChars="150"/>
        <w:rPr>
          <w:rFonts w:ascii="宋体" w:hAnsi="宋体" w:cs="仿宋"/>
          <w:kern w:val="0"/>
          <w:sz w:val="24"/>
          <w:szCs w:val="24"/>
        </w:rPr>
      </w:pPr>
      <w:r>
        <w:rPr>
          <w:rFonts w:hint="eastAsia" w:ascii="宋体" w:hAnsi="宋体" w:cs="仿宋"/>
          <w:kern w:val="0"/>
          <w:sz w:val="24"/>
          <w:szCs w:val="24"/>
        </w:rPr>
        <w:t>第五条　质量</w:t>
      </w:r>
    </w:p>
    <w:p>
      <w:pPr>
        <w:spacing w:line="440" w:lineRule="atLeast"/>
        <w:ind w:left="105" w:leftChars="50" w:firstLine="360" w:firstLineChars="150"/>
        <w:rPr>
          <w:rFonts w:ascii="宋体" w:hAnsi="宋体" w:cs="仿宋"/>
          <w:kern w:val="0"/>
          <w:sz w:val="24"/>
          <w:szCs w:val="24"/>
        </w:rPr>
      </w:pPr>
      <w:r>
        <w:rPr>
          <w:rFonts w:hint="eastAsia" w:ascii="宋体" w:hAnsi="宋体" w:cs="仿宋"/>
          <w:kern w:val="0"/>
          <w:sz w:val="24"/>
          <w:szCs w:val="24"/>
        </w:rPr>
        <w:t>1.乙方须提供全新的、符合国家有关质量标准和规范、环保要求的货物，其质量、规格及技术特征符合合同附件的要求。</w:t>
      </w:r>
    </w:p>
    <w:p>
      <w:pPr>
        <w:spacing w:line="440" w:lineRule="atLeast"/>
        <w:ind w:left="105" w:leftChars="50" w:firstLine="360" w:firstLineChars="150"/>
        <w:rPr>
          <w:rFonts w:ascii="宋体" w:hAnsi="宋体" w:cs="仿宋"/>
          <w:kern w:val="0"/>
          <w:sz w:val="24"/>
          <w:szCs w:val="24"/>
        </w:rPr>
      </w:pPr>
      <w:r>
        <w:rPr>
          <w:rFonts w:hint="eastAsia" w:ascii="宋体" w:hAnsi="宋体" w:cs="仿宋"/>
          <w:kern w:val="0"/>
          <w:sz w:val="24"/>
          <w:szCs w:val="24"/>
        </w:rPr>
        <w:t>2.每台货物上均应钉有名牌（内容包括：制造商、货物名称、型号规格、出厂日期等）并附有产品质量检验合格标志。</w:t>
      </w:r>
    </w:p>
    <w:p>
      <w:pPr>
        <w:spacing w:line="440" w:lineRule="atLeast"/>
        <w:ind w:left="105" w:leftChars="50" w:firstLine="360" w:firstLineChars="150"/>
        <w:rPr>
          <w:rFonts w:ascii="宋体" w:hAnsi="宋体" w:cs="仿宋"/>
          <w:kern w:val="0"/>
          <w:sz w:val="24"/>
          <w:szCs w:val="24"/>
        </w:rPr>
      </w:pPr>
      <w:r>
        <w:rPr>
          <w:rFonts w:hint="eastAsia" w:ascii="宋体" w:hAnsi="宋体" w:cs="仿宋"/>
          <w:kern w:val="0"/>
          <w:sz w:val="24"/>
          <w:szCs w:val="24"/>
        </w:rPr>
        <w:t>3.货物制造质量出现问题，乙方应负责三包（包修、包换、包退），费用由乙方负责。</w:t>
      </w:r>
    </w:p>
    <w:p>
      <w:pPr>
        <w:spacing w:line="440" w:lineRule="atLeast"/>
        <w:ind w:left="105" w:leftChars="50" w:firstLine="360" w:firstLineChars="150"/>
        <w:rPr>
          <w:rFonts w:ascii="宋体" w:hAnsi="宋体" w:cs="仿宋"/>
          <w:kern w:val="0"/>
          <w:sz w:val="24"/>
          <w:szCs w:val="24"/>
        </w:rPr>
      </w:pPr>
      <w:r>
        <w:rPr>
          <w:rFonts w:hint="eastAsia" w:ascii="宋体" w:hAnsi="宋体" w:cs="仿宋"/>
          <w:kern w:val="0"/>
          <w:sz w:val="24"/>
          <w:szCs w:val="24"/>
        </w:rPr>
        <w:t>4.货到现场后由于甲方保管不当造成的质量问题，乙方亦应负责修理，但费用由甲方负担。</w:t>
      </w:r>
    </w:p>
    <w:p>
      <w:pPr>
        <w:spacing w:line="440" w:lineRule="atLeast"/>
        <w:ind w:left="105" w:leftChars="50" w:firstLine="360" w:firstLineChars="150"/>
        <w:rPr>
          <w:rFonts w:ascii="宋体" w:hAnsi="宋体" w:cs="仿宋"/>
          <w:kern w:val="0"/>
          <w:sz w:val="24"/>
          <w:szCs w:val="24"/>
        </w:rPr>
      </w:pPr>
      <w:r>
        <w:rPr>
          <w:rFonts w:hint="eastAsia" w:ascii="宋体" w:hAnsi="宋体" w:cs="仿宋"/>
          <w:kern w:val="0"/>
          <w:sz w:val="24"/>
          <w:szCs w:val="24"/>
        </w:rPr>
        <w:t>第六条　交货及验收</w:t>
      </w:r>
    </w:p>
    <w:p>
      <w:pPr>
        <w:spacing w:line="440" w:lineRule="atLeast"/>
        <w:ind w:left="105" w:leftChars="50" w:firstLine="360" w:firstLineChars="150"/>
        <w:rPr>
          <w:rFonts w:ascii="宋体" w:hAnsi="宋体" w:cs="仿宋"/>
          <w:kern w:val="0"/>
          <w:sz w:val="24"/>
          <w:szCs w:val="24"/>
        </w:rPr>
      </w:pPr>
      <w:r>
        <w:rPr>
          <w:rFonts w:hint="eastAsia" w:ascii="宋体" w:hAnsi="宋体" w:cs="仿宋"/>
          <w:kern w:val="0"/>
          <w:sz w:val="24"/>
          <w:szCs w:val="24"/>
        </w:rPr>
        <w:t>1.在合同签订后________日内，乙方免费送货至甲方地点：________，由甲方与乙方一起进行到货验收及由乙方免费完成货物和系统的安装调试工作，然后由双方共同进行质量验收，如质量验收合格，双方签署质量验收表。</w:t>
      </w:r>
    </w:p>
    <w:p>
      <w:pPr>
        <w:spacing w:line="440" w:lineRule="atLeast"/>
        <w:ind w:left="105" w:leftChars="50" w:firstLine="360" w:firstLineChars="150"/>
        <w:rPr>
          <w:rFonts w:ascii="宋体" w:hAnsi="宋体" w:cs="仿宋"/>
          <w:kern w:val="0"/>
          <w:sz w:val="24"/>
          <w:szCs w:val="24"/>
        </w:rPr>
      </w:pPr>
      <w:r>
        <w:rPr>
          <w:rFonts w:hint="eastAsia" w:ascii="宋体" w:hAnsi="宋体" w:cs="仿宋"/>
          <w:kern w:val="0"/>
          <w:sz w:val="24"/>
          <w:szCs w:val="24"/>
        </w:rPr>
        <w:t>2.货物的到货验收包括：型号、规格、数量、外观质量及货物包装完整无损。</w:t>
      </w:r>
    </w:p>
    <w:p>
      <w:pPr>
        <w:spacing w:line="440" w:lineRule="atLeast"/>
        <w:ind w:left="105" w:leftChars="50" w:firstLine="360" w:firstLineChars="150"/>
        <w:rPr>
          <w:rFonts w:ascii="宋体" w:hAnsi="宋体" w:cs="仿宋"/>
          <w:kern w:val="0"/>
          <w:sz w:val="24"/>
          <w:szCs w:val="24"/>
        </w:rPr>
      </w:pPr>
      <w:r>
        <w:rPr>
          <w:rFonts w:hint="eastAsia" w:ascii="宋体" w:hAnsi="宋体" w:cs="仿宋"/>
          <w:kern w:val="0"/>
          <w:sz w:val="24"/>
          <w:szCs w:val="24"/>
        </w:rPr>
        <w:t>3.货物和系统安装调试完成后10天之内，甲方无故不进行验收工作而使用货物的，视同已安装调试完成并验收合格。</w:t>
      </w:r>
    </w:p>
    <w:p>
      <w:pPr>
        <w:spacing w:line="440" w:lineRule="atLeast"/>
        <w:ind w:left="105" w:leftChars="50" w:firstLine="360" w:firstLineChars="150"/>
        <w:rPr>
          <w:rFonts w:ascii="宋体" w:hAnsi="宋体" w:cs="仿宋"/>
          <w:kern w:val="0"/>
          <w:sz w:val="24"/>
          <w:szCs w:val="24"/>
        </w:rPr>
      </w:pPr>
      <w:r>
        <w:rPr>
          <w:rFonts w:hint="eastAsia" w:ascii="宋体" w:hAnsi="宋体" w:cs="仿宋"/>
          <w:kern w:val="0"/>
          <w:sz w:val="24"/>
          <w:szCs w:val="24"/>
        </w:rPr>
        <w:t>4.货物和系统调试验收的标准：按行业通行标准、厂方出厂标准和乙方投标文件的承诺（详见合同附件载明的标准，并不低于国家相关标准）。</w:t>
      </w:r>
    </w:p>
    <w:p>
      <w:pPr>
        <w:spacing w:line="440" w:lineRule="atLeast"/>
        <w:ind w:left="105" w:leftChars="50" w:firstLine="360" w:firstLineChars="150"/>
        <w:rPr>
          <w:rFonts w:ascii="宋体" w:hAnsi="宋体" w:cs="仿宋"/>
          <w:kern w:val="0"/>
          <w:sz w:val="24"/>
          <w:szCs w:val="24"/>
        </w:rPr>
      </w:pPr>
      <w:r>
        <w:rPr>
          <w:rFonts w:hint="eastAsia" w:ascii="宋体" w:hAnsi="宋体" w:cs="仿宋"/>
          <w:kern w:val="0"/>
          <w:sz w:val="24"/>
          <w:szCs w:val="24"/>
        </w:rPr>
        <w:t>5.国内产品或合资厂的产品必须具备出厂合格证和原厂保修卡。</w:t>
      </w:r>
    </w:p>
    <w:p>
      <w:pPr>
        <w:spacing w:line="440" w:lineRule="atLeast"/>
        <w:ind w:left="105" w:leftChars="50" w:firstLine="360" w:firstLineChars="150"/>
        <w:rPr>
          <w:rFonts w:ascii="宋体" w:hAnsi="宋体" w:cs="仿宋"/>
          <w:kern w:val="0"/>
          <w:sz w:val="24"/>
          <w:szCs w:val="24"/>
        </w:rPr>
      </w:pPr>
      <w:r>
        <w:rPr>
          <w:rFonts w:hint="eastAsia" w:ascii="宋体" w:hAnsi="宋体" w:cs="仿宋"/>
          <w:kern w:val="0"/>
          <w:sz w:val="24"/>
          <w:szCs w:val="24"/>
        </w:rPr>
        <w:t>6.乙方应将所提供货物的装箱清单、用户手册、原厂保修卡、随机资料及配件、随机工具等交付给甲方；乙方不能完整交付货物及本款规定的单证和工具的，视为未按合同约定付货，乙方必须负责补齐，因此导致逾期交付的，由乙方承担相关的违约责任。</w:t>
      </w:r>
    </w:p>
    <w:p>
      <w:pPr>
        <w:spacing w:line="440" w:lineRule="atLeast"/>
        <w:ind w:left="105" w:leftChars="50" w:firstLine="360" w:firstLineChars="150"/>
        <w:rPr>
          <w:rFonts w:ascii="宋体" w:hAnsi="宋体" w:cs="仿宋"/>
          <w:kern w:val="0"/>
          <w:sz w:val="24"/>
          <w:szCs w:val="24"/>
        </w:rPr>
      </w:pPr>
      <w:r>
        <w:rPr>
          <w:rFonts w:hint="eastAsia" w:ascii="宋体" w:hAnsi="宋体" w:cs="仿宋"/>
          <w:kern w:val="0"/>
          <w:sz w:val="24"/>
          <w:szCs w:val="24"/>
        </w:rPr>
        <w:t>第七条　付款方式</w:t>
      </w:r>
    </w:p>
    <w:p>
      <w:pPr>
        <w:spacing w:line="440" w:lineRule="atLeast"/>
        <w:ind w:left="105" w:leftChars="50" w:firstLine="480" w:firstLineChars="200"/>
        <w:rPr>
          <w:rFonts w:ascii="宋体" w:hAnsi="宋体" w:cs="仿宋"/>
          <w:kern w:val="0"/>
          <w:sz w:val="24"/>
          <w:szCs w:val="24"/>
        </w:rPr>
      </w:pPr>
      <w:r>
        <w:rPr>
          <w:rFonts w:hint="eastAsia" w:ascii="宋体" w:hAnsi="宋体" w:cs="仿宋"/>
          <w:kern w:val="0"/>
          <w:sz w:val="24"/>
          <w:szCs w:val="24"/>
        </w:rPr>
        <w:t>见招标文件商务要求。</w:t>
      </w:r>
    </w:p>
    <w:p>
      <w:pPr>
        <w:spacing w:line="440" w:lineRule="atLeast"/>
        <w:ind w:left="105" w:leftChars="50" w:firstLine="480" w:firstLineChars="200"/>
        <w:rPr>
          <w:rFonts w:ascii="宋体" w:hAnsi="宋体" w:cs="仿宋"/>
          <w:kern w:val="0"/>
          <w:sz w:val="24"/>
          <w:szCs w:val="24"/>
        </w:rPr>
      </w:pPr>
      <w:r>
        <w:rPr>
          <w:rFonts w:hint="eastAsia" w:ascii="宋体" w:hAnsi="宋体" w:cs="仿宋"/>
          <w:kern w:val="0"/>
          <w:sz w:val="24"/>
          <w:szCs w:val="24"/>
        </w:rPr>
        <w:t>第八条　售后服务</w:t>
      </w:r>
    </w:p>
    <w:p>
      <w:pPr>
        <w:spacing w:line="440" w:lineRule="atLeast"/>
        <w:ind w:left="105" w:leftChars="50" w:firstLine="480" w:firstLineChars="200"/>
        <w:rPr>
          <w:rFonts w:ascii="宋体" w:hAnsi="宋体" w:cs="仿宋"/>
          <w:kern w:val="0"/>
          <w:sz w:val="24"/>
          <w:szCs w:val="24"/>
        </w:rPr>
      </w:pPr>
      <w:r>
        <w:rPr>
          <w:rFonts w:hint="eastAsia" w:ascii="宋体" w:hAnsi="宋体" w:cs="仿宋"/>
          <w:kern w:val="0"/>
          <w:sz w:val="24"/>
          <w:szCs w:val="24"/>
        </w:rPr>
        <w:t>1.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乙方进行相应的技术培训，培训地点主要在货物安装现场或由甲方安排。</w:t>
      </w:r>
    </w:p>
    <w:p>
      <w:pPr>
        <w:spacing w:line="440" w:lineRule="atLeast"/>
        <w:ind w:left="105" w:leftChars="50" w:firstLine="480" w:firstLineChars="200"/>
        <w:rPr>
          <w:rFonts w:ascii="宋体" w:hAnsi="宋体" w:cs="仿宋"/>
          <w:kern w:val="0"/>
          <w:sz w:val="24"/>
          <w:szCs w:val="24"/>
        </w:rPr>
      </w:pPr>
      <w:r>
        <w:rPr>
          <w:rFonts w:hint="eastAsia" w:ascii="宋体" w:hAnsi="宋体" w:cs="仿宋"/>
          <w:kern w:val="0"/>
          <w:sz w:val="24"/>
          <w:szCs w:val="24"/>
        </w:rPr>
        <w:t>2.质量保证期为：         ；质保期自甲方在货物质量验收单上签字之日起计算，保修费用计入总价。</w:t>
      </w:r>
    </w:p>
    <w:p>
      <w:pPr>
        <w:spacing w:line="440" w:lineRule="atLeast"/>
        <w:ind w:left="105" w:leftChars="50" w:firstLine="480" w:firstLineChars="200"/>
        <w:rPr>
          <w:rFonts w:ascii="宋体" w:hAnsi="宋体" w:cs="仿宋"/>
          <w:kern w:val="0"/>
          <w:sz w:val="24"/>
          <w:szCs w:val="24"/>
        </w:rPr>
      </w:pPr>
      <w:r>
        <w:rPr>
          <w:rFonts w:hint="eastAsia" w:ascii="宋体" w:hAnsi="宋体" w:cs="仿宋"/>
          <w:kern w:val="0"/>
          <w:sz w:val="24"/>
          <w:szCs w:val="24"/>
        </w:rPr>
        <w:t>3.质量保证期内，乙方负责对其提供的货物整机进行维修和系统维护，不再收取任何费用，但不可抗力（如火灾、雷击等）造成的故障除外。</w:t>
      </w:r>
    </w:p>
    <w:p>
      <w:pPr>
        <w:spacing w:line="440" w:lineRule="atLeast"/>
        <w:ind w:left="105" w:leftChars="50" w:firstLine="480" w:firstLineChars="200"/>
        <w:rPr>
          <w:rFonts w:ascii="宋体" w:hAnsi="宋体" w:cs="仿宋"/>
          <w:kern w:val="0"/>
          <w:sz w:val="24"/>
          <w:szCs w:val="24"/>
        </w:rPr>
      </w:pPr>
      <w:r>
        <w:rPr>
          <w:rFonts w:hint="eastAsia" w:ascii="宋体" w:hAnsi="宋体" w:cs="仿宋"/>
          <w:kern w:val="0"/>
          <w:sz w:val="24"/>
          <w:szCs w:val="24"/>
        </w:rPr>
        <w:t>4.货物故障报修的响应时间为：工作期间（星期一至星期五8： 00-18： 00）为________小时；非工作期间为________小时；售后服务电话：________。</w:t>
      </w:r>
    </w:p>
    <w:p>
      <w:pPr>
        <w:spacing w:line="440" w:lineRule="atLeast"/>
        <w:ind w:left="105" w:leftChars="50" w:firstLine="480" w:firstLineChars="200"/>
        <w:rPr>
          <w:rFonts w:ascii="宋体" w:hAnsi="宋体" w:cs="仿宋"/>
          <w:kern w:val="0"/>
          <w:sz w:val="24"/>
          <w:szCs w:val="24"/>
        </w:rPr>
      </w:pPr>
      <w:r>
        <w:rPr>
          <w:rFonts w:hint="eastAsia" w:ascii="宋体" w:hAnsi="宋体" w:cs="仿宋"/>
          <w:kern w:val="0"/>
          <w:sz w:val="24"/>
          <w:szCs w:val="24"/>
        </w:rPr>
        <w:t>5.若货物故障在检修8工作小时后仍无法排除，乙方应在48小时内免费提供不低于故障货物规格型号档次的备用货物供甲方使用，直至故障货物修复。</w:t>
      </w:r>
    </w:p>
    <w:p>
      <w:pPr>
        <w:spacing w:line="440" w:lineRule="atLeast"/>
        <w:ind w:left="105" w:leftChars="50" w:firstLine="480" w:firstLineChars="200"/>
        <w:rPr>
          <w:rFonts w:ascii="宋体" w:hAnsi="宋体" w:cs="仿宋"/>
          <w:kern w:val="0"/>
          <w:sz w:val="24"/>
          <w:szCs w:val="24"/>
        </w:rPr>
      </w:pPr>
      <w:r>
        <w:rPr>
          <w:rFonts w:hint="eastAsia" w:ascii="宋体" w:hAnsi="宋体" w:cs="仿宋"/>
          <w:kern w:val="0"/>
          <w:sz w:val="24"/>
          <w:szCs w:val="24"/>
        </w:rPr>
        <w:t>6.所有货物保修服务方式均为乙方上门保修，即由乙方派员到货物使用现场维修，由此产生的一切费用均由乙方承担。</w:t>
      </w:r>
    </w:p>
    <w:p>
      <w:pPr>
        <w:spacing w:line="440" w:lineRule="atLeast"/>
        <w:ind w:left="105" w:leftChars="50" w:firstLine="480" w:firstLineChars="200"/>
        <w:rPr>
          <w:rFonts w:ascii="宋体" w:hAnsi="宋体" w:cs="仿宋"/>
          <w:kern w:val="0"/>
          <w:sz w:val="24"/>
          <w:szCs w:val="24"/>
        </w:rPr>
      </w:pPr>
      <w:r>
        <w:rPr>
          <w:rFonts w:hint="eastAsia" w:ascii="宋体" w:hAnsi="宋体" w:cs="仿宋"/>
          <w:kern w:val="0"/>
          <w:sz w:val="24"/>
          <w:szCs w:val="24"/>
        </w:rPr>
        <w:t>7.乙方须每隔半年上门对甲方进行回访，（需由用户盖章确认）。</w:t>
      </w:r>
    </w:p>
    <w:p>
      <w:pPr>
        <w:spacing w:line="440" w:lineRule="atLeast"/>
        <w:ind w:left="105" w:leftChars="50" w:firstLine="480" w:firstLineChars="200"/>
        <w:rPr>
          <w:rFonts w:ascii="宋体" w:hAnsi="宋体" w:cs="仿宋"/>
          <w:kern w:val="0"/>
          <w:sz w:val="24"/>
          <w:szCs w:val="24"/>
        </w:rPr>
      </w:pPr>
      <w:r>
        <w:rPr>
          <w:rFonts w:hint="eastAsia" w:ascii="宋体" w:hAnsi="宋体" w:cs="仿宋"/>
          <w:kern w:val="0"/>
          <w:sz w:val="24"/>
          <w:szCs w:val="24"/>
        </w:rPr>
        <w:t>8.保修期后的货物维护由双方协商再定。</w:t>
      </w:r>
    </w:p>
    <w:p>
      <w:pPr>
        <w:spacing w:line="440" w:lineRule="atLeast"/>
        <w:ind w:left="105" w:leftChars="50" w:firstLine="480" w:firstLineChars="200"/>
        <w:rPr>
          <w:rFonts w:ascii="宋体" w:hAnsi="宋体" w:cs="仿宋"/>
          <w:kern w:val="0"/>
          <w:sz w:val="24"/>
          <w:szCs w:val="24"/>
        </w:rPr>
      </w:pPr>
      <w:r>
        <w:rPr>
          <w:rFonts w:hint="eastAsia" w:ascii="宋体" w:hAnsi="宋体" w:cs="仿宋"/>
          <w:kern w:val="0"/>
          <w:sz w:val="24"/>
          <w:szCs w:val="24"/>
        </w:rPr>
        <w:t>第九条　违约责任</w:t>
      </w:r>
    </w:p>
    <w:p>
      <w:pPr>
        <w:spacing w:line="440" w:lineRule="atLeast"/>
        <w:ind w:left="105" w:leftChars="50" w:firstLine="480" w:firstLineChars="200"/>
        <w:rPr>
          <w:rFonts w:ascii="宋体" w:hAnsi="宋体" w:cs="仿宋"/>
          <w:kern w:val="0"/>
          <w:sz w:val="24"/>
          <w:szCs w:val="24"/>
        </w:rPr>
      </w:pPr>
      <w:r>
        <w:rPr>
          <w:rFonts w:hint="eastAsia" w:ascii="宋体" w:hAnsi="宋体" w:cs="仿宋"/>
          <w:kern w:val="0"/>
          <w:sz w:val="24"/>
          <w:szCs w:val="24"/>
        </w:rPr>
        <w:t>1.甲方无正当理由拒收货物、拒付货款的，由甲方向乙方偿付合同总价的5‰的违约金。</w:t>
      </w:r>
    </w:p>
    <w:p>
      <w:pPr>
        <w:spacing w:line="440" w:lineRule="atLeast"/>
        <w:ind w:left="105" w:leftChars="50" w:firstLine="480" w:firstLineChars="200"/>
        <w:rPr>
          <w:rFonts w:ascii="宋体" w:hAnsi="宋体" w:cs="仿宋"/>
          <w:kern w:val="0"/>
          <w:sz w:val="24"/>
          <w:szCs w:val="24"/>
        </w:rPr>
      </w:pPr>
      <w:r>
        <w:rPr>
          <w:rFonts w:hint="eastAsia" w:ascii="宋体" w:hAnsi="宋体" w:cs="仿宋"/>
          <w:kern w:val="0"/>
          <w:sz w:val="24"/>
          <w:szCs w:val="24"/>
        </w:rPr>
        <w:t>2.甲方应在合同规定时间内向乙方支付货款，每逾期1天甲方向乙方偿付欠款总额的5‰滞纳金，累计滞纳金总额不超过欠款总额的5%。</w:t>
      </w:r>
    </w:p>
    <w:p>
      <w:pPr>
        <w:spacing w:line="440" w:lineRule="atLeast"/>
        <w:ind w:left="105" w:leftChars="50" w:firstLine="480" w:firstLineChars="200"/>
        <w:rPr>
          <w:rFonts w:ascii="宋体" w:hAnsi="宋体" w:cs="仿宋"/>
          <w:kern w:val="0"/>
          <w:sz w:val="24"/>
          <w:szCs w:val="24"/>
        </w:rPr>
      </w:pPr>
      <w:r>
        <w:rPr>
          <w:rFonts w:hint="eastAsia" w:ascii="宋体" w:hAnsi="宋体" w:cs="仿宋"/>
          <w:kern w:val="0"/>
          <w:sz w:val="24"/>
          <w:szCs w:val="24"/>
        </w:rPr>
        <w:t>3.乙方不能交付货物，则由乙方向甲方支付合同总价的5‰的违约金。</w:t>
      </w:r>
    </w:p>
    <w:p>
      <w:pPr>
        <w:spacing w:line="440" w:lineRule="atLeast"/>
        <w:ind w:left="105" w:leftChars="50" w:firstLine="480" w:firstLineChars="200"/>
        <w:rPr>
          <w:rFonts w:ascii="宋体" w:hAnsi="宋体" w:cs="仿宋"/>
          <w:kern w:val="0"/>
          <w:sz w:val="24"/>
          <w:szCs w:val="24"/>
        </w:rPr>
      </w:pPr>
      <w:r>
        <w:rPr>
          <w:rFonts w:hint="eastAsia" w:ascii="宋体" w:hAnsi="宋体" w:cs="仿宋"/>
          <w:kern w:val="0"/>
          <w:sz w:val="24"/>
          <w:szCs w:val="24"/>
        </w:rPr>
        <w:t>4.乙方逾期交付货物的，每逾期1天，乙方向甲方偿付逾期交货部分货款总额的5‰的滞纳金，累计滞纳金不超过逾期交货部分货款总额的5%，逾期交货超过10天，甲方有权终止合同，并按第九条第3款处理。</w:t>
      </w:r>
    </w:p>
    <w:p>
      <w:pPr>
        <w:spacing w:line="440" w:lineRule="atLeast"/>
        <w:ind w:left="105" w:leftChars="50" w:firstLine="480" w:firstLineChars="200"/>
        <w:rPr>
          <w:rFonts w:ascii="宋体" w:hAnsi="宋体" w:cs="仿宋"/>
          <w:kern w:val="0"/>
          <w:sz w:val="24"/>
          <w:szCs w:val="24"/>
        </w:rPr>
      </w:pPr>
      <w:r>
        <w:rPr>
          <w:rFonts w:hint="eastAsia" w:ascii="宋体" w:hAnsi="宋体" w:cs="仿宋"/>
          <w:kern w:val="0"/>
          <w:sz w:val="24"/>
          <w:szCs w:val="24"/>
        </w:rPr>
        <w:t>5.乙方所交的货物品种、型号、规格不符合合同规定的，甲方有权拒收设备。乙方向甲方支付货款总额的5‰的违约金。</w:t>
      </w:r>
    </w:p>
    <w:p>
      <w:pPr>
        <w:spacing w:line="440" w:lineRule="atLeast"/>
        <w:ind w:left="105" w:leftChars="50" w:firstLine="480" w:firstLineChars="200"/>
        <w:rPr>
          <w:rFonts w:ascii="宋体" w:hAnsi="宋体" w:cs="仿宋"/>
          <w:kern w:val="0"/>
          <w:sz w:val="24"/>
          <w:szCs w:val="24"/>
        </w:rPr>
      </w:pPr>
      <w:r>
        <w:rPr>
          <w:rFonts w:hint="eastAsia" w:ascii="宋体" w:hAnsi="宋体" w:cs="仿宋"/>
          <w:kern w:val="0"/>
          <w:sz w:val="24"/>
          <w:szCs w:val="24"/>
        </w:rPr>
        <w:t>6.如经乙方两次维修，货物仍不能达到合同约定质量标准，甲方有权退货，乙方退回全部货款，并按第九条第3款处理，同时，乙方还须赔偿甲方因此遭受的损失。</w:t>
      </w:r>
    </w:p>
    <w:p>
      <w:pPr>
        <w:spacing w:line="440" w:lineRule="atLeast"/>
        <w:ind w:left="105" w:leftChars="50" w:firstLine="480" w:firstLineChars="200"/>
        <w:rPr>
          <w:rFonts w:ascii="宋体" w:hAnsi="宋体" w:cs="仿宋"/>
          <w:kern w:val="0"/>
          <w:sz w:val="24"/>
          <w:szCs w:val="24"/>
        </w:rPr>
      </w:pPr>
      <w:r>
        <w:rPr>
          <w:rFonts w:hint="eastAsia" w:ascii="宋体" w:hAnsi="宋体" w:cs="仿宋"/>
          <w:kern w:val="0"/>
          <w:sz w:val="24"/>
          <w:szCs w:val="24"/>
        </w:rPr>
        <w:t>7.乙方所供货物必须权属清楚，不得侵害他人的知识产权，否则构成对甲方违约，违约金按第九条第3~4款执行。</w:t>
      </w:r>
    </w:p>
    <w:p>
      <w:pPr>
        <w:spacing w:line="440" w:lineRule="atLeast"/>
        <w:ind w:left="105" w:leftChars="50" w:firstLine="480" w:firstLineChars="200"/>
        <w:rPr>
          <w:rFonts w:ascii="宋体" w:hAnsi="宋体" w:cs="仿宋"/>
          <w:kern w:val="0"/>
          <w:sz w:val="24"/>
          <w:szCs w:val="24"/>
        </w:rPr>
      </w:pPr>
      <w:r>
        <w:rPr>
          <w:rFonts w:hint="eastAsia" w:ascii="宋体" w:hAnsi="宋体" w:cs="仿宋"/>
          <w:kern w:val="0"/>
          <w:sz w:val="24"/>
          <w:szCs w:val="24"/>
        </w:rPr>
        <w:t>第十条　争议及仲裁</w:t>
      </w:r>
    </w:p>
    <w:p>
      <w:pPr>
        <w:spacing w:line="440" w:lineRule="atLeast"/>
        <w:ind w:left="105" w:leftChars="50" w:firstLine="480" w:firstLineChars="200"/>
        <w:rPr>
          <w:rFonts w:ascii="宋体" w:hAnsi="宋体" w:cs="仿宋"/>
          <w:kern w:val="0"/>
          <w:sz w:val="24"/>
          <w:szCs w:val="24"/>
        </w:rPr>
      </w:pPr>
      <w:r>
        <w:rPr>
          <w:rFonts w:hint="eastAsia" w:ascii="宋体" w:hAnsi="宋体" w:cs="仿宋"/>
          <w:kern w:val="0"/>
          <w:sz w:val="24"/>
          <w:szCs w:val="24"/>
        </w:rPr>
        <w:t>1.因货物的质量问题发生争议，由质量监督部门或其指定的质量鉴定单位进行质量鉴定。货物符合标准的，鉴定费由甲方承担；货物不符合质量标准的，鉴定费由乙方承担。</w:t>
      </w:r>
    </w:p>
    <w:p>
      <w:pPr>
        <w:spacing w:line="440" w:lineRule="atLeast"/>
        <w:ind w:left="105" w:leftChars="50" w:firstLine="480" w:firstLineChars="200"/>
        <w:rPr>
          <w:rFonts w:ascii="宋体" w:hAnsi="宋体" w:cs="仿宋"/>
          <w:kern w:val="0"/>
          <w:sz w:val="24"/>
          <w:szCs w:val="24"/>
        </w:rPr>
      </w:pPr>
      <w:r>
        <w:rPr>
          <w:rFonts w:hint="eastAsia" w:ascii="宋体" w:hAnsi="宋体" w:cs="仿宋"/>
          <w:kern w:val="0"/>
          <w:sz w:val="24"/>
          <w:szCs w:val="24"/>
        </w:rPr>
        <w:t>2.因本合同引起的争议，甲、乙双方应首先通过友好协商解决，如果协商或调解不能解决争议，则</w:t>
      </w:r>
      <w:r>
        <w:rPr>
          <w:rFonts w:hint="eastAsia" w:ascii="宋体" w:hAnsi="宋体" w:cs="仿宋"/>
          <w:sz w:val="24"/>
          <w:szCs w:val="24"/>
        </w:rPr>
        <w:t>提请仲裁委员会按照其仲裁规则进行仲裁。</w:t>
      </w:r>
    </w:p>
    <w:p>
      <w:pPr>
        <w:spacing w:line="440" w:lineRule="atLeast"/>
        <w:ind w:left="105" w:leftChars="50" w:firstLine="480" w:firstLineChars="200"/>
        <w:rPr>
          <w:rFonts w:ascii="宋体" w:hAnsi="宋体" w:cs="仿宋"/>
          <w:kern w:val="0"/>
          <w:sz w:val="24"/>
          <w:szCs w:val="24"/>
        </w:rPr>
      </w:pPr>
      <w:r>
        <w:rPr>
          <w:rFonts w:hint="eastAsia" w:ascii="宋体" w:hAnsi="宋体" w:cs="仿宋"/>
          <w:kern w:val="0"/>
          <w:sz w:val="24"/>
          <w:szCs w:val="24"/>
        </w:rPr>
        <w:t>第十一条　其他</w:t>
      </w:r>
    </w:p>
    <w:p>
      <w:pPr>
        <w:spacing w:line="440" w:lineRule="atLeast"/>
        <w:ind w:left="105" w:leftChars="50" w:firstLine="480" w:firstLineChars="200"/>
        <w:rPr>
          <w:rFonts w:ascii="宋体" w:hAnsi="宋体" w:cs="仿宋"/>
          <w:kern w:val="0"/>
          <w:sz w:val="24"/>
          <w:szCs w:val="24"/>
        </w:rPr>
      </w:pPr>
      <w:r>
        <w:rPr>
          <w:rFonts w:hint="eastAsia" w:ascii="宋体" w:hAnsi="宋体" w:cs="仿宋"/>
          <w:kern w:val="0"/>
          <w:sz w:val="24"/>
          <w:szCs w:val="24"/>
        </w:rPr>
        <w:t>1.本合同正本5份，具有同等法律效力，甲、乙双方各执2份，谈判代理机构1份。合同自签字之日起即时生效。</w:t>
      </w:r>
    </w:p>
    <w:p>
      <w:pPr>
        <w:spacing w:line="440" w:lineRule="atLeast"/>
        <w:ind w:left="105" w:leftChars="50" w:firstLine="480" w:firstLineChars="200"/>
        <w:rPr>
          <w:rFonts w:ascii="宋体" w:hAnsi="宋体" w:cs="仿宋"/>
          <w:kern w:val="0"/>
          <w:sz w:val="24"/>
          <w:szCs w:val="24"/>
        </w:rPr>
      </w:pPr>
      <w:r>
        <w:rPr>
          <w:rFonts w:hint="eastAsia" w:ascii="宋体" w:hAnsi="宋体" w:cs="仿宋"/>
          <w:kern w:val="0"/>
          <w:sz w:val="24"/>
          <w:szCs w:val="24"/>
        </w:rPr>
        <w:t>2.本合同未尽事宜，由双方协商处理。</w:t>
      </w:r>
    </w:p>
    <w:p>
      <w:pPr>
        <w:spacing w:line="440" w:lineRule="atLeast"/>
        <w:ind w:firstLine="420"/>
        <w:rPr>
          <w:rFonts w:ascii="宋体" w:hAnsi="宋体" w:cs="仿宋"/>
          <w:sz w:val="24"/>
          <w:szCs w:val="24"/>
        </w:rPr>
      </w:pPr>
      <w:r>
        <w:rPr>
          <w:rFonts w:hint="eastAsia" w:ascii="宋体" w:hAnsi="宋体" w:cs="仿宋"/>
          <w:kern w:val="0"/>
          <w:sz w:val="24"/>
          <w:szCs w:val="24"/>
        </w:rPr>
        <w:br w:type="textWrapping"/>
      </w:r>
      <w:r>
        <w:rPr>
          <w:rFonts w:hint="eastAsia" w:ascii="宋体" w:hAnsi="宋体" w:cs="仿宋"/>
          <w:kern w:val="0"/>
          <w:sz w:val="24"/>
          <w:szCs w:val="24"/>
        </w:rPr>
        <w:t>　　甲方（盖章）：________　　　   乙方（盖章）：________</w:t>
      </w:r>
      <w:r>
        <w:rPr>
          <w:rFonts w:hint="eastAsia" w:ascii="宋体" w:hAnsi="宋体" w:cs="仿宋"/>
          <w:kern w:val="0"/>
          <w:sz w:val="24"/>
          <w:szCs w:val="24"/>
        </w:rPr>
        <w:br w:type="textWrapping"/>
      </w:r>
      <w:r>
        <w:rPr>
          <w:rFonts w:hint="eastAsia" w:ascii="宋体" w:hAnsi="宋体" w:cs="仿宋"/>
          <w:kern w:val="0"/>
          <w:sz w:val="24"/>
          <w:szCs w:val="24"/>
        </w:rPr>
        <w:t>　　签约代表（签字）：________　　签约代表（签字）：________</w:t>
      </w:r>
      <w:r>
        <w:rPr>
          <w:rFonts w:hint="eastAsia" w:ascii="宋体" w:hAnsi="宋体" w:cs="仿宋"/>
          <w:kern w:val="0"/>
          <w:sz w:val="24"/>
          <w:szCs w:val="24"/>
        </w:rPr>
        <w:br w:type="textWrapping"/>
      </w:r>
      <w:r>
        <w:rPr>
          <w:rFonts w:hint="eastAsia" w:ascii="宋体" w:hAnsi="宋体" w:cs="仿宋"/>
          <w:kern w:val="0"/>
          <w:sz w:val="24"/>
          <w:szCs w:val="24"/>
        </w:rPr>
        <w:t>　　地址：________　　　　　　　  地址：________</w:t>
      </w:r>
      <w:r>
        <w:rPr>
          <w:rFonts w:hint="eastAsia" w:ascii="宋体" w:hAnsi="宋体" w:cs="仿宋"/>
          <w:kern w:val="0"/>
          <w:sz w:val="24"/>
          <w:szCs w:val="24"/>
        </w:rPr>
        <w:br w:type="textWrapping"/>
      </w:r>
      <w:r>
        <w:rPr>
          <w:rFonts w:hint="eastAsia" w:ascii="宋体" w:hAnsi="宋体" w:cs="仿宋"/>
          <w:kern w:val="0"/>
          <w:sz w:val="24"/>
          <w:szCs w:val="24"/>
        </w:rPr>
        <w:t>　　电话：________　　　　　　　  电话：________</w:t>
      </w:r>
      <w:r>
        <w:rPr>
          <w:rFonts w:hint="eastAsia" w:ascii="宋体" w:hAnsi="宋体" w:cs="仿宋"/>
          <w:kern w:val="0"/>
          <w:sz w:val="24"/>
          <w:szCs w:val="24"/>
        </w:rPr>
        <w:br w:type="textWrapping"/>
      </w:r>
      <w:r>
        <w:rPr>
          <w:rFonts w:hint="eastAsia" w:ascii="宋体" w:hAnsi="宋体" w:cs="仿宋"/>
          <w:kern w:val="0"/>
          <w:sz w:val="24"/>
          <w:szCs w:val="24"/>
        </w:rPr>
        <w:t>　　传真：________　　　　　　　  传真：________</w:t>
      </w:r>
      <w:r>
        <w:rPr>
          <w:rFonts w:hint="eastAsia" w:ascii="宋体" w:hAnsi="宋体" w:cs="仿宋"/>
          <w:kern w:val="0"/>
          <w:sz w:val="24"/>
          <w:szCs w:val="24"/>
        </w:rPr>
        <w:br w:type="textWrapping"/>
      </w:r>
      <w:r>
        <w:rPr>
          <w:rFonts w:hint="eastAsia" w:ascii="宋体" w:hAnsi="宋体" w:cs="仿宋"/>
          <w:kern w:val="0"/>
          <w:sz w:val="24"/>
          <w:szCs w:val="24"/>
        </w:rPr>
        <w:t>　　________年____月____日　　 　________年____月____日</w:t>
      </w:r>
    </w:p>
    <w:p>
      <w:pPr>
        <w:spacing w:line="440" w:lineRule="atLeast"/>
        <w:ind w:left="600" w:hanging="600" w:hangingChars="250"/>
        <w:jc w:val="center"/>
        <w:rPr>
          <w:rFonts w:ascii="宋体" w:hAnsi="宋体"/>
          <w:sz w:val="24"/>
          <w:szCs w:val="24"/>
        </w:rPr>
      </w:pPr>
    </w:p>
    <w:p>
      <w:pPr>
        <w:pStyle w:val="8"/>
      </w:pPr>
    </w:p>
    <w:p>
      <w:pPr>
        <w:pStyle w:val="8"/>
      </w:pPr>
    </w:p>
    <w:p>
      <w:pPr>
        <w:pStyle w:val="3"/>
        <w:spacing w:before="240" w:after="240"/>
        <w:jc w:val="center"/>
        <w:rPr>
          <w:rFonts w:ascii="微软雅黑" w:hAnsi="微软雅黑" w:eastAsia="微软雅黑"/>
          <w:b/>
          <w:bCs/>
          <w:sz w:val="24"/>
          <w:szCs w:val="24"/>
        </w:rPr>
      </w:pPr>
      <w:r>
        <w:rPr>
          <w:rFonts w:hAnsi="宋体" w:cs="宋体"/>
          <w:kern w:val="0"/>
          <w:sz w:val="24"/>
          <w:szCs w:val="24"/>
        </w:rPr>
        <w:br w:type="page"/>
      </w:r>
      <w:bookmarkStart w:id="84" w:name="_Toc50922434"/>
      <w:r>
        <w:rPr>
          <w:rFonts w:hint="eastAsia" w:ascii="微软雅黑" w:hAnsi="微软雅黑" w:eastAsia="微软雅黑"/>
          <w:b/>
          <w:sz w:val="44"/>
        </w:rPr>
        <w:t>第四章  响应文件格式</w:t>
      </w:r>
      <w:bookmarkEnd w:id="82"/>
      <w:bookmarkEnd w:id="83"/>
      <w:bookmarkEnd w:id="84"/>
    </w:p>
    <w:p>
      <w:pPr>
        <w:pStyle w:val="8"/>
      </w:pPr>
    </w:p>
    <w:p>
      <w:pPr>
        <w:pStyle w:val="8"/>
      </w:pPr>
    </w:p>
    <w:p>
      <w:pPr>
        <w:pStyle w:val="8"/>
      </w:pPr>
    </w:p>
    <w:p>
      <w:pPr>
        <w:pStyle w:val="8"/>
      </w:pPr>
    </w:p>
    <w:p>
      <w:pPr>
        <w:spacing w:line="440" w:lineRule="atLeast"/>
        <w:jc w:val="center"/>
        <w:rPr>
          <w:rFonts w:ascii="宋体" w:hAnsi="宋体"/>
          <w:b/>
          <w:sz w:val="72"/>
          <w:szCs w:val="72"/>
        </w:rPr>
      </w:pPr>
      <w:r>
        <w:rPr>
          <w:rFonts w:hint="eastAsia" w:ascii="宋体" w:hAnsi="宋体"/>
          <w:b/>
          <w:sz w:val="72"/>
          <w:szCs w:val="72"/>
        </w:rPr>
        <w:t>谈判响应文件</w:t>
      </w:r>
    </w:p>
    <w:p>
      <w:pPr>
        <w:spacing w:line="440" w:lineRule="atLeast"/>
        <w:rPr>
          <w:rFonts w:ascii="宋体" w:hAnsi="宋体"/>
          <w:sz w:val="24"/>
          <w:szCs w:val="24"/>
        </w:rPr>
      </w:pPr>
    </w:p>
    <w:p>
      <w:pPr>
        <w:spacing w:line="440" w:lineRule="atLeast"/>
        <w:rPr>
          <w:rFonts w:ascii="宋体" w:hAnsi="宋体"/>
          <w:sz w:val="24"/>
          <w:szCs w:val="24"/>
        </w:rPr>
      </w:pPr>
    </w:p>
    <w:p>
      <w:pPr>
        <w:spacing w:line="440" w:lineRule="atLeast"/>
        <w:rPr>
          <w:rFonts w:ascii="宋体" w:hAnsi="宋体"/>
          <w:sz w:val="24"/>
          <w:szCs w:val="24"/>
        </w:rPr>
      </w:pPr>
    </w:p>
    <w:p>
      <w:pPr>
        <w:spacing w:line="440" w:lineRule="atLeast"/>
        <w:rPr>
          <w:rFonts w:ascii="宋体" w:hAnsi="宋体"/>
          <w:sz w:val="24"/>
          <w:szCs w:val="24"/>
        </w:rPr>
      </w:pPr>
    </w:p>
    <w:p>
      <w:pPr>
        <w:spacing w:line="440" w:lineRule="atLeast"/>
        <w:rPr>
          <w:rFonts w:ascii="宋体" w:hAnsi="宋体"/>
          <w:sz w:val="24"/>
          <w:szCs w:val="24"/>
        </w:rPr>
      </w:pPr>
    </w:p>
    <w:p>
      <w:pPr>
        <w:spacing w:line="440" w:lineRule="atLeast"/>
        <w:rPr>
          <w:rFonts w:ascii="宋体" w:hAnsi="宋体"/>
          <w:sz w:val="24"/>
          <w:szCs w:val="24"/>
        </w:rPr>
      </w:pPr>
    </w:p>
    <w:p>
      <w:pPr>
        <w:spacing w:line="440" w:lineRule="atLeast"/>
        <w:rPr>
          <w:rFonts w:ascii="宋体" w:hAnsi="宋体"/>
          <w:sz w:val="24"/>
          <w:szCs w:val="24"/>
          <w:u w:val="single"/>
        </w:rPr>
      </w:pPr>
      <w:r>
        <w:rPr>
          <w:rFonts w:hint="eastAsia" w:ascii="宋体" w:hAnsi="宋体"/>
          <w:sz w:val="24"/>
          <w:szCs w:val="24"/>
        </w:rPr>
        <w:t xml:space="preserve">               项目名称： </w:t>
      </w:r>
    </w:p>
    <w:p>
      <w:pPr>
        <w:spacing w:line="440" w:lineRule="atLeast"/>
        <w:rPr>
          <w:rFonts w:ascii="宋体" w:hAnsi="宋体"/>
          <w:sz w:val="24"/>
          <w:szCs w:val="24"/>
          <w:u w:val="single"/>
        </w:rPr>
      </w:pPr>
    </w:p>
    <w:p>
      <w:pPr>
        <w:spacing w:line="440" w:lineRule="atLeast"/>
        <w:rPr>
          <w:rFonts w:ascii="宋体" w:hAnsi="宋体"/>
          <w:sz w:val="24"/>
          <w:szCs w:val="24"/>
          <w:u w:val="single"/>
        </w:rPr>
      </w:pPr>
    </w:p>
    <w:p>
      <w:pPr>
        <w:spacing w:line="440" w:lineRule="atLeast"/>
        <w:rPr>
          <w:rFonts w:ascii="宋体" w:hAnsi="宋体"/>
          <w:sz w:val="24"/>
          <w:szCs w:val="24"/>
          <w:u w:val="single"/>
        </w:rPr>
      </w:pPr>
      <w:r>
        <w:rPr>
          <w:rFonts w:hint="eastAsia" w:ascii="宋体" w:hAnsi="宋体"/>
          <w:sz w:val="24"/>
          <w:szCs w:val="24"/>
        </w:rPr>
        <w:t xml:space="preserve">               项目编号： </w:t>
      </w:r>
    </w:p>
    <w:p>
      <w:pPr>
        <w:spacing w:line="440" w:lineRule="atLeast"/>
        <w:rPr>
          <w:rFonts w:ascii="宋体" w:hAnsi="宋体"/>
          <w:sz w:val="24"/>
          <w:szCs w:val="24"/>
          <w:u w:val="single"/>
        </w:rPr>
      </w:pPr>
    </w:p>
    <w:p>
      <w:pPr>
        <w:spacing w:line="440" w:lineRule="atLeast"/>
        <w:rPr>
          <w:rFonts w:ascii="宋体" w:hAnsi="宋体"/>
          <w:sz w:val="24"/>
          <w:szCs w:val="24"/>
          <w:u w:val="single"/>
        </w:rPr>
      </w:pPr>
    </w:p>
    <w:p>
      <w:pPr>
        <w:spacing w:line="440" w:lineRule="atLeast"/>
        <w:rPr>
          <w:rFonts w:ascii="宋体" w:hAnsi="宋体"/>
          <w:sz w:val="24"/>
          <w:szCs w:val="24"/>
          <w:u w:val="single"/>
        </w:rPr>
      </w:pPr>
    </w:p>
    <w:p>
      <w:pPr>
        <w:spacing w:line="440" w:lineRule="atLeast"/>
        <w:rPr>
          <w:rFonts w:ascii="宋体" w:hAnsi="宋体"/>
          <w:sz w:val="24"/>
          <w:szCs w:val="24"/>
          <w:u w:val="single"/>
        </w:rPr>
      </w:pPr>
    </w:p>
    <w:p>
      <w:pPr>
        <w:spacing w:line="440" w:lineRule="atLeast"/>
        <w:rPr>
          <w:rFonts w:ascii="宋体" w:hAnsi="宋体"/>
          <w:sz w:val="24"/>
          <w:szCs w:val="24"/>
          <w:u w:val="single"/>
        </w:rPr>
      </w:pPr>
    </w:p>
    <w:p>
      <w:pPr>
        <w:spacing w:line="440" w:lineRule="atLeast"/>
        <w:rPr>
          <w:rFonts w:ascii="宋体" w:hAnsi="宋体"/>
          <w:sz w:val="24"/>
          <w:szCs w:val="24"/>
          <w:u w:val="single"/>
        </w:rPr>
      </w:pPr>
    </w:p>
    <w:p>
      <w:pPr>
        <w:spacing w:line="440" w:lineRule="atLeast"/>
        <w:jc w:val="center"/>
        <w:rPr>
          <w:rFonts w:ascii="宋体" w:hAnsi="宋体"/>
          <w:sz w:val="24"/>
          <w:szCs w:val="24"/>
        </w:rPr>
      </w:pPr>
    </w:p>
    <w:p>
      <w:pPr>
        <w:spacing w:line="440" w:lineRule="atLeast"/>
        <w:jc w:val="center"/>
        <w:rPr>
          <w:rFonts w:ascii="宋体" w:hAnsi="宋体"/>
          <w:sz w:val="24"/>
          <w:szCs w:val="24"/>
        </w:rPr>
      </w:pPr>
      <w:r>
        <w:rPr>
          <w:rFonts w:hint="eastAsia" w:ascii="宋体" w:hAnsi="宋体"/>
          <w:sz w:val="24"/>
          <w:szCs w:val="24"/>
        </w:rPr>
        <w:t>单位（签章）</w:t>
      </w:r>
    </w:p>
    <w:p>
      <w:pPr>
        <w:spacing w:line="440" w:lineRule="atLeast"/>
        <w:jc w:val="center"/>
        <w:rPr>
          <w:rFonts w:ascii="宋体" w:hAnsi="宋体"/>
          <w:sz w:val="24"/>
          <w:szCs w:val="24"/>
        </w:rPr>
      </w:pPr>
    </w:p>
    <w:p>
      <w:pPr>
        <w:spacing w:line="440" w:lineRule="atLeast"/>
        <w:jc w:val="center"/>
        <w:rPr>
          <w:rFonts w:ascii="宋体" w:hAnsi="宋体"/>
          <w:w w:val="80"/>
          <w:sz w:val="24"/>
          <w:szCs w:val="24"/>
        </w:rPr>
        <w:sectPr>
          <w:pgSz w:w="11907" w:h="16840"/>
          <w:pgMar w:top="1474" w:right="850" w:bottom="1474" w:left="1134" w:header="720" w:footer="720" w:gutter="0"/>
          <w:pgBorders w:offsetFrom="page">
            <w:top w:val="double" w:color="auto" w:sz="4" w:space="24"/>
            <w:left w:val="double" w:color="auto" w:sz="4" w:space="24"/>
            <w:bottom w:val="double" w:color="auto" w:sz="4" w:space="24"/>
            <w:right w:val="double" w:color="auto" w:sz="4" w:space="24"/>
          </w:pgBorders>
          <w:pgNumType w:start="4"/>
          <w:cols w:space="720" w:num="1"/>
          <w:titlePg/>
          <w:docGrid w:linePitch="285" w:charSpace="0"/>
        </w:sectPr>
      </w:pPr>
      <w:r>
        <w:rPr>
          <w:rFonts w:hint="eastAsia" w:ascii="宋体" w:hAnsi="宋体"/>
          <w:sz w:val="24"/>
          <w:szCs w:val="24"/>
        </w:rPr>
        <w:t xml:space="preserve">    年   月   日</w:t>
      </w:r>
    </w:p>
    <w:p>
      <w:pPr>
        <w:spacing w:before="240" w:line="440" w:lineRule="atLeast"/>
        <w:jc w:val="center"/>
        <w:rPr>
          <w:rFonts w:ascii="宋体" w:hAnsi="宋体"/>
          <w:b/>
          <w:sz w:val="28"/>
          <w:szCs w:val="24"/>
        </w:rPr>
      </w:pPr>
      <w:r>
        <w:rPr>
          <w:rFonts w:hint="eastAsia" w:ascii="宋体" w:hAnsi="宋体"/>
          <w:b/>
          <w:sz w:val="28"/>
          <w:szCs w:val="24"/>
        </w:rPr>
        <w:t>1. 谈判响应书</w:t>
      </w:r>
    </w:p>
    <w:p>
      <w:pPr>
        <w:spacing w:before="240" w:line="440" w:lineRule="atLeast"/>
        <w:jc w:val="center"/>
        <w:rPr>
          <w:rFonts w:ascii="宋体" w:hAnsi="宋体"/>
          <w:b/>
          <w:sz w:val="28"/>
          <w:szCs w:val="24"/>
        </w:rPr>
      </w:pPr>
    </w:p>
    <w:p>
      <w:pPr>
        <w:spacing w:line="440" w:lineRule="atLeast"/>
        <w:rPr>
          <w:rFonts w:ascii="宋体" w:hAnsi="宋体"/>
          <w:sz w:val="24"/>
          <w:szCs w:val="24"/>
        </w:rPr>
      </w:pPr>
      <w:r>
        <w:rPr>
          <w:rFonts w:hint="eastAsia" w:ascii="宋体" w:hAnsi="宋体"/>
          <w:sz w:val="24"/>
          <w:szCs w:val="24"/>
        </w:rPr>
        <w:t>致：江西睿创工程监理有限公司</w:t>
      </w:r>
    </w:p>
    <w:p>
      <w:pPr>
        <w:spacing w:line="440" w:lineRule="atLeast"/>
        <w:ind w:firstLine="480"/>
        <w:rPr>
          <w:rFonts w:ascii="宋体" w:hAnsi="宋体"/>
          <w:sz w:val="24"/>
          <w:szCs w:val="24"/>
        </w:rPr>
      </w:pPr>
      <w:r>
        <w:rPr>
          <w:rFonts w:hint="eastAsia" w:ascii="宋体" w:hAnsi="宋体"/>
          <w:sz w:val="24"/>
          <w:szCs w:val="24"/>
        </w:rPr>
        <w:t>根据贵方为</w:t>
      </w:r>
      <w:r>
        <w:rPr>
          <w:rFonts w:ascii="宋体" w:hAnsi="宋体"/>
          <w:i/>
          <w:sz w:val="24"/>
          <w:szCs w:val="24"/>
        </w:rPr>
        <w:t>(</w:t>
      </w:r>
      <w:r>
        <w:rPr>
          <w:rFonts w:hint="eastAsia" w:ascii="宋体" w:hAnsi="宋体"/>
          <w:i/>
          <w:sz w:val="24"/>
          <w:szCs w:val="24"/>
          <w:u w:val="single"/>
        </w:rPr>
        <w:t>项目名称</w:t>
      </w:r>
      <w:r>
        <w:rPr>
          <w:rFonts w:ascii="宋体" w:hAnsi="宋体"/>
          <w:i/>
          <w:sz w:val="24"/>
          <w:szCs w:val="24"/>
        </w:rPr>
        <w:t>)</w:t>
      </w:r>
      <w:r>
        <w:rPr>
          <w:rFonts w:hint="eastAsia" w:ascii="宋体" w:hAnsi="宋体"/>
          <w:sz w:val="24"/>
          <w:szCs w:val="24"/>
        </w:rPr>
        <w:t>项目谈判采购货物及有关服务的谈判邀请</w:t>
      </w:r>
      <w:r>
        <w:rPr>
          <w:rFonts w:hint="eastAsia" w:ascii="宋体" w:hAnsi="宋体"/>
          <w:i/>
          <w:sz w:val="24"/>
          <w:szCs w:val="24"/>
          <w:u w:val="single"/>
        </w:rPr>
        <w:t>(项目编号</w:t>
      </w:r>
      <w:r>
        <w:rPr>
          <w:rFonts w:ascii="宋体" w:hAnsi="宋体"/>
          <w:i/>
          <w:sz w:val="24"/>
          <w:szCs w:val="24"/>
          <w:u w:val="single"/>
        </w:rPr>
        <w:t>)</w:t>
      </w:r>
      <w:r>
        <w:rPr>
          <w:rFonts w:hint="eastAsia" w:ascii="宋体" w:hAnsi="宋体"/>
          <w:sz w:val="24"/>
          <w:szCs w:val="24"/>
        </w:rPr>
        <w:t>，签字代表</w:t>
      </w:r>
      <w:r>
        <w:rPr>
          <w:rFonts w:ascii="宋体" w:hAnsi="宋体"/>
          <w:i/>
          <w:sz w:val="24"/>
          <w:szCs w:val="24"/>
        </w:rPr>
        <w:t>(</w:t>
      </w:r>
      <w:r>
        <w:rPr>
          <w:rFonts w:hint="eastAsia" w:ascii="宋体" w:hAnsi="宋体"/>
          <w:i/>
          <w:sz w:val="24"/>
          <w:szCs w:val="24"/>
          <w:u w:val="single"/>
        </w:rPr>
        <w:t>姓名、职务</w:t>
      </w:r>
      <w:r>
        <w:rPr>
          <w:rFonts w:ascii="宋体" w:hAnsi="宋体"/>
          <w:i/>
          <w:sz w:val="24"/>
          <w:szCs w:val="24"/>
        </w:rPr>
        <w:t>)</w:t>
      </w:r>
      <w:r>
        <w:rPr>
          <w:rFonts w:hint="eastAsia" w:ascii="宋体" w:hAnsi="宋体"/>
          <w:sz w:val="24"/>
          <w:szCs w:val="24"/>
        </w:rPr>
        <w:t>经正式授权并代表我方</w:t>
      </w:r>
      <w:r>
        <w:rPr>
          <w:rFonts w:ascii="宋体" w:hAnsi="宋体"/>
          <w:i/>
          <w:sz w:val="24"/>
          <w:szCs w:val="24"/>
          <w:u w:val="single"/>
        </w:rPr>
        <w:t>(</w:t>
      </w:r>
      <w:r>
        <w:rPr>
          <w:rFonts w:hint="eastAsia" w:ascii="宋体" w:hAnsi="宋体"/>
          <w:i/>
          <w:sz w:val="24"/>
          <w:szCs w:val="24"/>
          <w:u w:val="single"/>
        </w:rPr>
        <w:t>单位名称、地址)</w:t>
      </w:r>
      <w:r>
        <w:rPr>
          <w:rFonts w:hint="eastAsia" w:ascii="宋体" w:hAnsi="宋体"/>
          <w:sz w:val="24"/>
          <w:szCs w:val="24"/>
        </w:rPr>
        <w:t>提交下述文件正本一份及副本一份</w:t>
      </w:r>
      <w:r>
        <w:rPr>
          <w:rFonts w:ascii="宋体" w:hAnsi="宋体"/>
          <w:sz w:val="24"/>
          <w:szCs w:val="24"/>
        </w:rPr>
        <w:t>：</w:t>
      </w:r>
    </w:p>
    <w:p>
      <w:pPr>
        <w:spacing w:line="440" w:lineRule="atLeast"/>
        <w:ind w:left="707" w:hanging="283"/>
        <w:rPr>
          <w:rFonts w:ascii="宋体" w:hAnsi="宋体"/>
          <w:sz w:val="24"/>
          <w:szCs w:val="24"/>
        </w:rPr>
      </w:pPr>
      <w:r>
        <w:rPr>
          <w:rFonts w:ascii="宋体" w:hAnsi="宋体"/>
          <w:sz w:val="24"/>
          <w:szCs w:val="24"/>
        </w:rPr>
        <w:t>1.</w:t>
      </w:r>
      <w:r>
        <w:rPr>
          <w:rFonts w:hint="eastAsia" w:ascii="宋体" w:hAnsi="宋体"/>
          <w:sz w:val="24"/>
          <w:szCs w:val="24"/>
        </w:rPr>
        <w:t xml:space="preserve"> 报价表</w:t>
      </w:r>
    </w:p>
    <w:p>
      <w:pPr>
        <w:spacing w:line="440" w:lineRule="atLeast"/>
        <w:ind w:left="707" w:hanging="283"/>
        <w:rPr>
          <w:rFonts w:ascii="宋体" w:hAnsi="宋体"/>
          <w:sz w:val="24"/>
          <w:szCs w:val="24"/>
        </w:rPr>
      </w:pPr>
      <w:r>
        <w:rPr>
          <w:rFonts w:ascii="宋体" w:hAnsi="宋体"/>
          <w:sz w:val="24"/>
          <w:szCs w:val="24"/>
        </w:rPr>
        <w:t>2.</w:t>
      </w:r>
      <w:r>
        <w:rPr>
          <w:rFonts w:hint="eastAsia" w:ascii="宋体" w:hAnsi="宋体"/>
          <w:sz w:val="24"/>
          <w:szCs w:val="24"/>
        </w:rPr>
        <w:t xml:space="preserve"> 分项报价表</w:t>
      </w:r>
    </w:p>
    <w:p>
      <w:pPr>
        <w:spacing w:line="440" w:lineRule="atLeast"/>
        <w:ind w:left="707" w:hanging="283"/>
        <w:rPr>
          <w:rFonts w:ascii="宋体" w:hAnsi="宋体"/>
          <w:sz w:val="24"/>
          <w:szCs w:val="24"/>
        </w:rPr>
      </w:pPr>
      <w:r>
        <w:rPr>
          <w:rFonts w:ascii="宋体" w:hAnsi="宋体"/>
          <w:sz w:val="24"/>
          <w:szCs w:val="24"/>
        </w:rPr>
        <w:t>3.</w:t>
      </w:r>
      <w:r>
        <w:rPr>
          <w:rFonts w:hint="eastAsia" w:ascii="宋体" w:hAnsi="宋体"/>
          <w:sz w:val="24"/>
          <w:szCs w:val="24"/>
        </w:rPr>
        <w:t xml:space="preserve"> 技术响应表</w:t>
      </w:r>
    </w:p>
    <w:p>
      <w:pPr>
        <w:spacing w:line="440" w:lineRule="atLeast"/>
        <w:ind w:left="707" w:hanging="283"/>
        <w:rPr>
          <w:rFonts w:ascii="宋体" w:hAnsi="宋体"/>
          <w:sz w:val="24"/>
          <w:szCs w:val="24"/>
        </w:rPr>
      </w:pPr>
      <w:r>
        <w:rPr>
          <w:rFonts w:ascii="宋体" w:hAnsi="宋体"/>
          <w:sz w:val="24"/>
          <w:szCs w:val="24"/>
        </w:rPr>
        <w:t>4.</w:t>
      </w:r>
      <w:r>
        <w:rPr>
          <w:rFonts w:hint="eastAsia" w:ascii="宋体" w:hAnsi="宋体"/>
          <w:sz w:val="24"/>
          <w:szCs w:val="24"/>
        </w:rPr>
        <w:t xml:space="preserve"> 商务响应表</w:t>
      </w:r>
    </w:p>
    <w:p>
      <w:pPr>
        <w:spacing w:line="440" w:lineRule="atLeast"/>
        <w:ind w:left="707" w:hanging="283"/>
        <w:rPr>
          <w:rFonts w:ascii="宋体" w:hAnsi="宋体"/>
          <w:sz w:val="24"/>
          <w:szCs w:val="24"/>
        </w:rPr>
      </w:pPr>
      <w:r>
        <w:rPr>
          <w:rFonts w:ascii="宋体" w:hAnsi="宋体"/>
          <w:sz w:val="24"/>
          <w:szCs w:val="24"/>
        </w:rPr>
        <w:t>5.</w:t>
      </w:r>
      <w:r>
        <w:rPr>
          <w:rFonts w:hint="eastAsia" w:ascii="宋体" w:hAnsi="宋体"/>
          <w:sz w:val="24"/>
          <w:szCs w:val="24"/>
        </w:rPr>
        <w:t xml:space="preserve"> 按谈判文件供应商须知和技术规格要求提供的有关文件</w:t>
      </w:r>
    </w:p>
    <w:p>
      <w:pPr>
        <w:spacing w:line="440" w:lineRule="atLeast"/>
        <w:ind w:left="707" w:hanging="283"/>
        <w:rPr>
          <w:rFonts w:ascii="宋体" w:hAnsi="宋体"/>
          <w:sz w:val="24"/>
          <w:szCs w:val="24"/>
        </w:rPr>
      </w:pPr>
      <w:r>
        <w:rPr>
          <w:rFonts w:ascii="宋体" w:hAnsi="宋体"/>
          <w:sz w:val="24"/>
          <w:szCs w:val="24"/>
        </w:rPr>
        <w:t xml:space="preserve">6. </w:t>
      </w:r>
      <w:r>
        <w:rPr>
          <w:rFonts w:hint="eastAsia" w:ascii="宋体" w:hAnsi="宋体"/>
          <w:sz w:val="24"/>
          <w:szCs w:val="24"/>
        </w:rPr>
        <w:t>资格、资信证明文件</w:t>
      </w:r>
    </w:p>
    <w:p>
      <w:pPr>
        <w:spacing w:line="440" w:lineRule="atLeast"/>
        <w:ind w:left="707" w:hanging="283"/>
        <w:rPr>
          <w:rFonts w:ascii="宋体" w:hAnsi="宋体"/>
          <w:sz w:val="24"/>
          <w:szCs w:val="24"/>
        </w:rPr>
      </w:pPr>
      <w:r>
        <w:rPr>
          <w:rFonts w:ascii="宋体" w:hAnsi="宋体"/>
          <w:sz w:val="24"/>
          <w:szCs w:val="24"/>
        </w:rPr>
        <w:t xml:space="preserve">7. </w:t>
      </w:r>
      <w:r>
        <w:rPr>
          <w:rFonts w:hint="eastAsia" w:ascii="宋体" w:hAnsi="宋体"/>
          <w:sz w:val="24"/>
          <w:szCs w:val="24"/>
        </w:rPr>
        <w:t>提交的谈判保证金，金额为。</w:t>
      </w:r>
    </w:p>
    <w:p>
      <w:pPr>
        <w:spacing w:line="440" w:lineRule="atLeast"/>
        <w:ind w:left="707" w:hanging="283"/>
        <w:rPr>
          <w:rFonts w:ascii="宋体" w:hAnsi="宋体"/>
          <w:sz w:val="24"/>
          <w:szCs w:val="24"/>
        </w:rPr>
      </w:pPr>
    </w:p>
    <w:p>
      <w:pPr>
        <w:spacing w:line="440" w:lineRule="atLeast"/>
        <w:ind w:left="707" w:hanging="283"/>
        <w:rPr>
          <w:rFonts w:ascii="宋体" w:hAnsi="宋体"/>
          <w:sz w:val="24"/>
          <w:szCs w:val="24"/>
        </w:rPr>
      </w:pPr>
      <w:r>
        <w:rPr>
          <w:rFonts w:hint="eastAsia" w:ascii="宋体" w:hAnsi="宋体"/>
          <w:sz w:val="24"/>
          <w:szCs w:val="24"/>
        </w:rPr>
        <w:t>据此函</w:t>
      </w:r>
      <w:r>
        <w:rPr>
          <w:rFonts w:ascii="宋体" w:hAnsi="宋体"/>
          <w:sz w:val="24"/>
          <w:szCs w:val="24"/>
        </w:rPr>
        <w:t>,</w:t>
      </w:r>
      <w:r>
        <w:rPr>
          <w:rFonts w:hint="eastAsia" w:ascii="宋体" w:hAnsi="宋体"/>
          <w:sz w:val="24"/>
          <w:szCs w:val="24"/>
        </w:rPr>
        <w:t>签字代表宣布同意如下</w:t>
      </w:r>
      <w:r>
        <w:rPr>
          <w:rFonts w:ascii="宋体" w:hAnsi="宋体"/>
          <w:sz w:val="24"/>
          <w:szCs w:val="24"/>
        </w:rPr>
        <w:t>：</w:t>
      </w:r>
    </w:p>
    <w:p>
      <w:pPr>
        <w:spacing w:line="440" w:lineRule="atLeast"/>
        <w:ind w:left="707" w:hanging="283"/>
        <w:rPr>
          <w:rFonts w:ascii="宋体" w:hAnsi="宋体"/>
          <w:sz w:val="24"/>
          <w:szCs w:val="24"/>
        </w:rPr>
      </w:pPr>
      <w:r>
        <w:rPr>
          <w:rFonts w:ascii="宋体" w:hAnsi="宋体"/>
          <w:sz w:val="24"/>
          <w:szCs w:val="24"/>
        </w:rPr>
        <w:t>1.</w:t>
      </w:r>
      <w:r>
        <w:rPr>
          <w:rFonts w:hint="eastAsia" w:ascii="宋体" w:hAnsi="宋体"/>
          <w:sz w:val="24"/>
          <w:szCs w:val="24"/>
        </w:rPr>
        <w:t xml:space="preserve"> 所附报价表中规定的应提交和交付的货物总价为（用文字和数字表示的总价</w:t>
      </w:r>
      <w:r>
        <w:rPr>
          <w:rFonts w:ascii="宋体" w:hAnsi="宋体"/>
          <w:sz w:val="24"/>
          <w:szCs w:val="24"/>
        </w:rPr>
        <w:t>）</w:t>
      </w:r>
      <w:r>
        <w:rPr>
          <w:rFonts w:hint="eastAsia" w:ascii="宋体" w:hAnsi="宋体"/>
          <w:sz w:val="24"/>
          <w:szCs w:val="24"/>
        </w:rPr>
        <w:t>。</w:t>
      </w:r>
    </w:p>
    <w:p>
      <w:pPr>
        <w:spacing w:line="440" w:lineRule="atLeast"/>
        <w:ind w:left="707" w:hanging="283"/>
        <w:rPr>
          <w:rFonts w:ascii="宋体" w:hAnsi="宋体"/>
          <w:sz w:val="24"/>
          <w:szCs w:val="24"/>
        </w:rPr>
      </w:pPr>
      <w:r>
        <w:rPr>
          <w:rFonts w:ascii="宋体" w:hAnsi="宋体"/>
          <w:sz w:val="24"/>
          <w:szCs w:val="24"/>
        </w:rPr>
        <w:t>2.</w:t>
      </w:r>
      <w:r>
        <w:rPr>
          <w:rFonts w:hint="eastAsia" w:ascii="宋体" w:hAnsi="宋体"/>
          <w:sz w:val="24"/>
          <w:szCs w:val="24"/>
        </w:rPr>
        <w:t xml:space="preserve"> 我方将按谈判文件的规定履行合同责任和义务。</w:t>
      </w:r>
    </w:p>
    <w:p>
      <w:pPr>
        <w:spacing w:line="440" w:lineRule="atLeast"/>
        <w:ind w:left="707" w:hanging="283"/>
        <w:rPr>
          <w:rFonts w:ascii="宋体" w:hAnsi="宋体"/>
          <w:sz w:val="24"/>
          <w:szCs w:val="24"/>
        </w:rPr>
      </w:pPr>
      <w:r>
        <w:rPr>
          <w:rFonts w:ascii="宋体" w:hAnsi="宋体"/>
          <w:sz w:val="24"/>
          <w:szCs w:val="24"/>
        </w:rPr>
        <w:t>3.</w:t>
      </w:r>
      <w:r>
        <w:rPr>
          <w:rFonts w:hint="eastAsia" w:ascii="宋体" w:hAnsi="宋体"/>
          <w:sz w:val="24"/>
          <w:szCs w:val="24"/>
        </w:rPr>
        <w:t xml:space="preserve"> 我方已详细审查全部谈判文件，包括第</w:t>
      </w:r>
      <w:r>
        <w:rPr>
          <w:rFonts w:ascii="宋体" w:hAnsi="宋体"/>
          <w:sz w:val="24"/>
          <w:szCs w:val="24"/>
          <w:u w:val="single"/>
        </w:rPr>
        <w:t>(</w:t>
      </w:r>
      <w:r>
        <w:rPr>
          <w:rFonts w:hint="eastAsia" w:ascii="宋体" w:hAnsi="宋体"/>
          <w:sz w:val="24"/>
          <w:szCs w:val="24"/>
          <w:u w:val="single"/>
        </w:rPr>
        <w:t>编号、补遗函</w:t>
      </w:r>
      <w:r>
        <w:rPr>
          <w:rFonts w:ascii="宋体" w:hAnsi="宋体"/>
          <w:sz w:val="24"/>
          <w:szCs w:val="24"/>
          <w:u w:val="single"/>
        </w:rPr>
        <w:t>)(</w:t>
      </w:r>
      <w:r>
        <w:rPr>
          <w:rFonts w:hint="eastAsia" w:ascii="宋体" w:hAnsi="宋体"/>
          <w:sz w:val="24"/>
          <w:szCs w:val="24"/>
          <w:u w:val="single"/>
        </w:rPr>
        <w:t>如果有的话</w:t>
      </w:r>
      <w:r>
        <w:rPr>
          <w:rFonts w:ascii="宋体" w:hAnsi="宋体"/>
          <w:sz w:val="24"/>
          <w:szCs w:val="24"/>
          <w:u w:val="single"/>
        </w:rPr>
        <w:t>)</w:t>
      </w:r>
      <w:r>
        <w:rPr>
          <w:rFonts w:hint="eastAsia" w:ascii="宋体" w:hAnsi="宋体"/>
          <w:sz w:val="24"/>
          <w:szCs w:val="24"/>
          <w:u w:val="single"/>
        </w:rPr>
        <w:t>。</w:t>
      </w:r>
      <w:r>
        <w:rPr>
          <w:rFonts w:hint="eastAsia" w:ascii="宋体" w:hAnsi="宋体"/>
          <w:sz w:val="24"/>
          <w:szCs w:val="24"/>
        </w:rPr>
        <w:t>我们完全理解并同意放弃对这方面有不明及误解的权力。</w:t>
      </w:r>
    </w:p>
    <w:p>
      <w:pPr>
        <w:spacing w:line="440" w:lineRule="atLeast"/>
        <w:ind w:left="707" w:hanging="283"/>
        <w:rPr>
          <w:rFonts w:ascii="宋体" w:hAnsi="宋体"/>
          <w:sz w:val="24"/>
          <w:szCs w:val="24"/>
        </w:rPr>
      </w:pPr>
      <w:r>
        <w:rPr>
          <w:rFonts w:ascii="宋体" w:hAnsi="宋体"/>
          <w:sz w:val="24"/>
          <w:szCs w:val="24"/>
        </w:rPr>
        <w:t>4.</w:t>
      </w:r>
      <w:r>
        <w:rPr>
          <w:rFonts w:hint="eastAsia" w:ascii="宋体" w:hAnsi="宋体"/>
          <w:sz w:val="24"/>
          <w:szCs w:val="24"/>
        </w:rPr>
        <w:t xml:space="preserve">本谈判有效期为自谈判之日起 </w:t>
      </w:r>
      <w:r>
        <w:rPr>
          <w:rFonts w:hint="eastAsia" w:ascii="宋体" w:hAnsi="宋体"/>
          <w:sz w:val="24"/>
          <w:szCs w:val="24"/>
          <w:u w:val="single"/>
        </w:rPr>
        <w:t xml:space="preserve">  90  </w:t>
      </w:r>
      <w:r>
        <w:rPr>
          <w:rFonts w:hint="eastAsia" w:ascii="宋体" w:hAnsi="宋体"/>
          <w:sz w:val="24"/>
          <w:szCs w:val="24"/>
        </w:rPr>
        <w:t>天。</w:t>
      </w:r>
    </w:p>
    <w:p>
      <w:pPr>
        <w:spacing w:line="440" w:lineRule="atLeast"/>
        <w:ind w:left="707" w:hanging="283"/>
        <w:rPr>
          <w:rFonts w:ascii="宋体" w:hAnsi="宋体"/>
          <w:sz w:val="24"/>
          <w:szCs w:val="24"/>
        </w:rPr>
      </w:pPr>
      <w:r>
        <w:rPr>
          <w:rFonts w:ascii="宋体" w:hAnsi="宋体"/>
          <w:sz w:val="24"/>
          <w:szCs w:val="24"/>
        </w:rPr>
        <w:t>5.</w:t>
      </w:r>
      <w:r>
        <w:rPr>
          <w:rFonts w:hint="eastAsia" w:ascii="宋体" w:hAnsi="宋体"/>
          <w:sz w:val="24"/>
          <w:szCs w:val="24"/>
        </w:rPr>
        <w:t xml:space="preserve"> 如果在规定的谈判时间后，我方在谈判有效期内撤回响应文件，谈判保证金不予退还。</w:t>
      </w:r>
    </w:p>
    <w:p>
      <w:pPr>
        <w:spacing w:line="440" w:lineRule="atLeast"/>
        <w:ind w:left="707" w:hanging="283"/>
        <w:rPr>
          <w:rFonts w:ascii="宋体" w:hAnsi="宋体"/>
          <w:sz w:val="24"/>
          <w:szCs w:val="24"/>
        </w:rPr>
      </w:pPr>
      <w:r>
        <w:rPr>
          <w:rFonts w:hint="eastAsia" w:ascii="宋体" w:hAnsi="宋体"/>
          <w:sz w:val="24"/>
          <w:szCs w:val="24"/>
        </w:rPr>
        <w:t>6</w:t>
      </w:r>
      <w:r>
        <w:rPr>
          <w:rFonts w:ascii="宋体" w:hAnsi="宋体"/>
          <w:sz w:val="24"/>
          <w:szCs w:val="24"/>
        </w:rPr>
        <w:t>.</w:t>
      </w:r>
      <w:r>
        <w:rPr>
          <w:rFonts w:hint="eastAsia" w:ascii="宋体" w:hAnsi="宋体"/>
          <w:sz w:val="24"/>
          <w:szCs w:val="24"/>
        </w:rPr>
        <w:t xml:space="preserve"> 我方同意提供按照贵方可能要求的与其谈判有关的一切数据或资料。</w:t>
      </w:r>
    </w:p>
    <w:p>
      <w:pPr>
        <w:spacing w:line="440" w:lineRule="atLeast"/>
        <w:ind w:left="707" w:hanging="283"/>
        <w:rPr>
          <w:rFonts w:ascii="宋体" w:hAnsi="宋体"/>
          <w:sz w:val="24"/>
          <w:szCs w:val="24"/>
        </w:rPr>
      </w:pPr>
      <w:r>
        <w:rPr>
          <w:rFonts w:hint="eastAsia" w:ascii="宋体" w:hAnsi="宋体"/>
          <w:sz w:val="24"/>
          <w:szCs w:val="24"/>
        </w:rPr>
        <w:t>7</w:t>
      </w:r>
      <w:r>
        <w:rPr>
          <w:rFonts w:ascii="宋体" w:hAnsi="宋体"/>
          <w:sz w:val="24"/>
          <w:szCs w:val="24"/>
        </w:rPr>
        <w:t>.</w:t>
      </w:r>
      <w:r>
        <w:rPr>
          <w:rFonts w:hint="eastAsia" w:ascii="宋体" w:hAnsi="宋体"/>
          <w:sz w:val="24"/>
          <w:szCs w:val="24"/>
        </w:rPr>
        <w:t xml:space="preserve"> 与本谈判有关的一切正式往来信函请寄</w:t>
      </w:r>
      <w:r>
        <w:rPr>
          <w:rFonts w:ascii="宋体" w:hAnsi="宋体"/>
          <w:sz w:val="24"/>
          <w:szCs w:val="24"/>
        </w:rPr>
        <w:t>：</w:t>
      </w:r>
    </w:p>
    <w:p>
      <w:pPr>
        <w:spacing w:line="440" w:lineRule="atLeast"/>
        <w:ind w:left="707" w:hanging="283"/>
        <w:rPr>
          <w:rFonts w:ascii="宋体" w:hAnsi="宋体"/>
          <w:sz w:val="24"/>
          <w:szCs w:val="24"/>
        </w:rPr>
      </w:pPr>
    </w:p>
    <w:p>
      <w:pPr>
        <w:spacing w:line="440" w:lineRule="atLeast"/>
        <w:rPr>
          <w:rFonts w:ascii="宋体" w:hAnsi="宋体"/>
          <w:sz w:val="24"/>
          <w:szCs w:val="24"/>
          <w:u w:val="single"/>
        </w:rPr>
      </w:pPr>
      <w:r>
        <w:rPr>
          <w:rFonts w:hint="eastAsia" w:ascii="宋体" w:hAnsi="宋体"/>
          <w:sz w:val="24"/>
          <w:szCs w:val="24"/>
        </w:rPr>
        <w:t>地址    传真</w:t>
      </w:r>
    </w:p>
    <w:p>
      <w:pPr>
        <w:spacing w:line="440" w:lineRule="atLeast"/>
        <w:rPr>
          <w:rFonts w:ascii="宋体" w:hAnsi="宋体"/>
          <w:sz w:val="24"/>
          <w:szCs w:val="24"/>
          <w:u w:val="single"/>
        </w:rPr>
      </w:pPr>
      <w:r>
        <w:rPr>
          <w:rFonts w:hint="eastAsia" w:ascii="宋体" w:hAnsi="宋体"/>
          <w:sz w:val="24"/>
          <w:szCs w:val="24"/>
        </w:rPr>
        <w:t>电话    电子邮件</w:t>
      </w:r>
    </w:p>
    <w:p>
      <w:pPr>
        <w:spacing w:line="440" w:lineRule="atLeast"/>
        <w:rPr>
          <w:rFonts w:ascii="宋体" w:hAnsi="宋体"/>
          <w:sz w:val="24"/>
          <w:szCs w:val="24"/>
        </w:rPr>
      </w:pPr>
    </w:p>
    <w:p>
      <w:pPr>
        <w:spacing w:line="440" w:lineRule="atLeast"/>
        <w:rPr>
          <w:rFonts w:ascii="宋体" w:hAnsi="宋体"/>
          <w:sz w:val="24"/>
          <w:szCs w:val="24"/>
        </w:rPr>
      </w:pPr>
      <w:r>
        <w:rPr>
          <w:rFonts w:hint="eastAsia" w:ascii="宋体" w:hAnsi="宋体"/>
          <w:sz w:val="24"/>
          <w:szCs w:val="24"/>
        </w:rPr>
        <w:t xml:space="preserve">供应商签章： </w:t>
      </w:r>
    </w:p>
    <w:p>
      <w:pPr>
        <w:spacing w:line="440" w:lineRule="atLeast"/>
        <w:rPr>
          <w:rFonts w:ascii="宋体" w:hAnsi="宋体"/>
          <w:sz w:val="24"/>
          <w:szCs w:val="24"/>
          <w:u w:val="single"/>
        </w:rPr>
      </w:pPr>
      <w:r>
        <w:rPr>
          <w:rFonts w:hint="eastAsia" w:ascii="宋体" w:hAnsi="宋体"/>
          <w:sz w:val="24"/>
          <w:szCs w:val="24"/>
        </w:rPr>
        <w:t xml:space="preserve">法定代表人或委托代理签字或签章： </w:t>
      </w:r>
    </w:p>
    <w:p>
      <w:pPr>
        <w:spacing w:line="440" w:lineRule="atLeast"/>
        <w:rPr>
          <w:rFonts w:ascii="宋体" w:hAnsi="宋体"/>
          <w:sz w:val="24"/>
          <w:szCs w:val="24"/>
        </w:rPr>
      </w:pPr>
      <w:r>
        <w:rPr>
          <w:rFonts w:hint="eastAsia" w:ascii="宋体" w:hAnsi="宋体"/>
          <w:sz w:val="24"/>
          <w:szCs w:val="24"/>
        </w:rPr>
        <w:t>日期：</w:t>
      </w:r>
    </w:p>
    <w:p>
      <w:pPr>
        <w:spacing w:line="440" w:lineRule="atLeast"/>
        <w:jc w:val="center"/>
        <w:rPr>
          <w:rFonts w:ascii="宋体" w:hAnsi="宋体"/>
          <w:sz w:val="24"/>
          <w:szCs w:val="24"/>
        </w:rPr>
        <w:sectPr>
          <w:footerReference r:id="rId8" w:type="default"/>
          <w:pgSz w:w="11907" w:h="16840"/>
          <w:pgMar w:top="1474" w:right="1134" w:bottom="1474" w:left="1134" w:header="720" w:footer="720" w:gutter="0"/>
          <w:pgBorders w:offsetFrom="page">
            <w:top w:val="double" w:color="auto" w:sz="4" w:space="24"/>
            <w:left w:val="double" w:color="auto" w:sz="4" w:space="24"/>
            <w:bottom w:val="double" w:color="auto" w:sz="4" w:space="24"/>
            <w:right w:val="double" w:color="auto" w:sz="4" w:space="24"/>
          </w:pgBorders>
          <w:cols w:space="720" w:num="1"/>
          <w:docGrid w:linePitch="285" w:charSpace="0"/>
        </w:sectPr>
      </w:pPr>
    </w:p>
    <w:p>
      <w:pPr>
        <w:spacing w:before="240" w:line="440" w:lineRule="atLeast"/>
        <w:jc w:val="center"/>
        <w:rPr>
          <w:rFonts w:ascii="宋体" w:hAnsi="宋体"/>
          <w:b/>
          <w:sz w:val="28"/>
          <w:szCs w:val="24"/>
        </w:rPr>
      </w:pPr>
      <w:r>
        <w:rPr>
          <w:rFonts w:hint="eastAsia" w:ascii="宋体" w:hAnsi="宋体"/>
          <w:b/>
          <w:sz w:val="28"/>
          <w:szCs w:val="24"/>
        </w:rPr>
        <w:t>2．报价表</w:t>
      </w:r>
    </w:p>
    <w:p>
      <w:pPr>
        <w:spacing w:line="440" w:lineRule="atLeast"/>
        <w:jc w:val="center"/>
        <w:rPr>
          <w:rFonts w:ascii="宋体" w:hAnsi="宋体"/>
          <w:sz w:val="24"/>
          <w:szCs w:val="24"/>
        </w:rPr>
      </w:pPr>
    </w:p>
    <w:p>
      <w:pPr>
        <w:spacing w:line="440" w:lineRule="atLeast"/>
        <w:rPr>
          <w:rFonts w:ascii="宋体" w:hAnsi="宋体"/>
          <w:sz w:val="24"/>
          <w:szCs w:val="24"/>
        </w:rPr>
      </w:pPr>
      <w:r>
        <w:rPr>
          <w:rFonts w:hint="eastAsia" w:ascii="宋体" w:hAnsi="宋体"/>
          <w:sz w:val="24"/>
          <w:szCs w:val="24"/>
        </w:rPr>
        <w:t xml:space="preserve">供应商名称：项目编号： </w:t>
      </w:r>
    </w:p>
    <w:tbl>
      <w:tblPr>
        <w:tblStyle w:val="18"/>
        <w:tblW w:w="1410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35"/>
        <w:gridCol w:w="2726"/>
        <w:gridCol w:w="1368"/>
        <w:gridCol w:w="1416"/>
        <w:gridCol w:w="1843"/>
        <w:gridCol w:w="1701"/>
        <w:gridCol w:w="2125"/>
        <w:gridCol w:w="1185"/>
        <w:gridCol w:w="90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4" w:hRule="atLeast"/>
          <w:jc w:val="center"/>
        </w:trPr>
        <w:tc>
          <w:tcPr>
            <w:tcW w:w="835" w:type="dxa"/>
            <w:vAlign w:val="center"/>
          </w:tcPr>
          <w:p>
            <w:pPr>
              <w:spacing w:line="440" w:lineRule="atLeast"/>
              <w:jc w:val="center"/>
              <w:rPr>
                <w:rFonts w:ascii="宋体" w:hAnsi="宋体"/>
                <w:sz w:val="24"/>
                <w:szCs w:val="24"/>
              </w:rPr>
            </w:pPr>
            <w:r>
              <w:rPr>
                <w:rFonts w:hint="eastAsia" w:ascii="宋体" w:hAnsi="宋体"/>
                <w:sz w:val="24"/>
                <w:szCs w:val="24"/>
              </w:rPr>
              <w:t>序号</w:t>
            </w:r>
          </w:p>
        </w:tc>
        <w:tc>
          <w:tcPr>
            <w:tcW w:w="2726" w:type="dxa"/>
            <w:vAlign w:val="center"/>
          </w:tcPr>
          <w:p>
            <w:pPr>
              <w:spacing w:line="440" w:lineRule="atLeast"/>
              <w:jc w:val="center"/>
              <w:rPr>
                <w:rFonts w:ascii="宋体" w:hAnsi="宋体"/>
                <w:sz w:val="24"/>
                <w:szCs w:val="24"/>
              </w:rPr>
            </w:pPr>
            <w:r>
              <w:rPr>
                <w:rFonts w:hint="eastAsia" w:ascii="宋体" w:hAnsi="宋体"/>
                <w:sz w:val="24"/>
                <w:szCs w:val="24"/>
              </w:rPr>
              <w:t>项目名称</w:t>
            </w:r>
          </w:p>
        </w:tc>
        <w:tc>
          <w:tcPr>
            <w:tcW w:w="1368" w:type="dxa"/>
            <w:vAlign w:val="center"/>
          </w:tcPr>
          <w:p>
            <w:pPr>
              <w:spacing w:line="440" w:lineRule="atLeast"/>
              <w:jc w:val="center"/>
              <w:rPr>
                <w:rFonts w:ascii="宋体" w:hAnsi="宋体"/>
                <w:sz w:val="24"/>
                <w:szCs w:val="24"/>
              </w:rPr>
            </w:pPr>
            <w:r>
              <w:rPr>
                <w:rFonts w:hint="eastAsia" w:ascii="宋体" w:hAnsi="宋体"/>
                <w:sz w:val="24"/>
                <w:szCs w:val="24"/>
              </w:rPr>
              <w:t>单位</w:t>
            </w:r>
          </w:p>
        </w:tc>
        <w:tc>
          <w:tcPr>
            <w:tcW w:w="1416" w:type="dxa"/>
            <w:vAlign w:val="center"/>
          </w:tcPr>
          <w:p>
            <w:pPr>
              <w:spacing w:line="440" w:lineRule="atLeast"/>
              <w:jc w:val="center"/>
              <w:rPr>
                <w:rFonts w:ascii="宋体" w:hAnsi="宋体"/>
                <w:sz w:val="24"/>
                <w:szCs w:val="24"/>
              </w:rPr>
            </w:pPr>
            <w:r>
              <w:rPr>
                <w:rFonts w:hint="eastAsia" w:ascii="宋体" w:hAnsi="宋体"/>
                <w:sz w:val="24"/>
                <w:szCs w:val="24"/>
              </w:rPr>
              <w:t>数量</w:t>
            </w:r>
          </w:p>
        </w:tc>
        <w:tc>
          <w:tcPr>
            <w:tcW w:w="1843" w:type="dxa"/>
            <w:vAlign w:val="center"/>
          </w:tcPr>
          <w:p>
            <w:pPr>
              <w:spacing w:line="440" w:lineRule="atLeast"/>
              <w:jc w:val="center"/>
              <w:rPr>
                <w:rFonts w:ascii="宋体" w:hAnsi="宋体"/>
                <w:sz w:val="24"/>
                <w:szCs w:val="24"/>
              </w:rPr>
            </w:pPr>
            <w:r>
              <w:rPr>
                <w:rFonts w:hint="eastAsia" w:ascii="宋体" w:hAnsi="宋体"/>
                <w:sz w:val="24"/>
                <w:szCs w:val="24"/>
              </w:rPr>
              <w:t>总报价</w:t>
            </w:r>
          </w:p>
        </w:tc>
        <w:tc>
          <w:tcPr>
            <w:tcW w:w="1701" w:type="dxa"/>
            <w:vAlign w:val="center"/>
          </w:tcPr>
          <w:p>
            <w:pPr>
              <w:spacing w:line="440" w:lineRule="atLeast"/>
              <w:jc w:val="center"/>
              <w:rPr>
                <w:rFonts w:ascii="宋体" w:hAnsi="宋体"/>
                <w:sz w:val="24"/>
                <w:szCs w:val="24"/>
              </w:rPr>
            </w:pPr>
            <w:r>
              <w:rPr>
                <w:rFonts w:hint="eastAsia" w:ascii="宋体" w:hAnsi="宋体"/>
                <w:sz w:val="24"/>
                <w:szCs w:val="24"/>
              </w:rPr>
              <w:t>报价声明</w:t>
            </w:r>
          </w:p>
        </w:tc>
        <w:tc>
          <w:tcPr>
            <w:tcW w:w="2125" w:type="dxa"/>
            <w:vAlign w:val="center"/>
          </w:tcPr>
          <w:p>
            <w:pPr>
              <w:spacing w:line="440" w:lineRule="atLeast"/>
              <w:jc w:val="center"/>
              <w:rPr>
                <w:rFonts w:ascii="宋体" w:hAnsi="宋体"/>
                <w:sz w:val="24"/>
                <w:szCs w:val="24"/>
              </w:rPr>
            </w:pPr>
            <w:r>
              <w:rPr>
                <w:rFonts w:hint="eastAsia" w:ascii="宋体" w:hAnsi="宋体"/>
                <w:sz w:val="24"/>
                <w:szCs w:val="24"/>
              </w:rPr>
              <w:t>交货期</w:t>
            </w:r>
          </w:p>
        </w:tc>
        <w:tc>
          <w:tcPr>
            <w:tcW w:w="1185" w:type="dxa"/>
            <w:vAlign w:val="center"/>
          </w:tcPr>
          <w:p>
            <w:pPr>
              <w:spacing w:line="440" w:lineRule="atLeast"/>
              <w:jc w:val="center"/>
              <w:rPr>
                <w:rFonts w:ascii="宋体" w:hAnsi="宋体"/>
                <w:sz w:val="24"/>
                <w:szCs w:val="24"/>
              </w:rPr>
            </w:pPr>
            <w:r>
              <w:rPr>
                <w:rFonts w:hint="eastAsia" w:ascii="宋体" w:hAnsi="宋体"/>
                <w:sz w:val="24"/>
                <w:szCs w:val="24"/>
              </w:rPr>
              <w:t>交货地点</w:t>
            </w:r>
          </w:p>
        </w:tc>
        <w:tc>
          <w:tcPr>
            <w:tcW w:w="909" w:type="dxa"/>
            <w:vAlign w:val="center"/>
          </w:tcPr>
          <w:p>
            <w:pPr>
              <w:spacing w:line="440" w:lineRule="atLeast"/>
              <w:jc w:val="center"/>
              <w:rPr>
                <w:rFonts w:ascii="宋体" w:hAnsi="宋体"/>
                <w:sz w:val="24"/>
                <w:szCs w:val="24"/>
              </w:rPr>
            </w:pPr>
            <w:r>
              <w:rPr>
                <w:rFonts w:hint="eastAsia" w:ascii="宋体" w:hAnsi="宋体"/>
                <w:sz w:val="24"/>
                <w:szCs w:val="24"/>
              </w:rPr>
              <w:t>备注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4" w:hRule="atLeast"/>
          <w:jc w:val="center"/>
        </w:trPr>
        <w:tc>
          <w:tcPr>
            <w:tcW w:w="835" w:type="dxa"/>
            <w:vAlign w:val="center"/>
          </w:tcPr>
          <w:p>
            <w:pPr>
              <w:spacing w:line="440" w:lineRule="atLeast"/>
              <w:jc w:val="center"/>
              <w:rPr>
                <w:rFonts w:ascii="宋体" w:hAnsi="宋体"/>
                <w:sz w:val="24"/>
                <w:szCs w:val="24"/>
              </w:rPr>
            </w:pPr>
          </w:p>
        </w:tc>
        <w:tc>
          <w:tcPr>
            <w:tcW w:w="2726" w:type="dxa"/>
            <w:vAlign w:val="center"/>
          </w:tcPr>
          <w:p>
            <w:pPr>
              <w:spacing w:line="440" w:lineRule="atLeast"/>
              <w:jc w:val="center"/>
              <w:rPr>
                <w:rFonts w:ascii="宋体" w:hAnsi="宋体"/>
                <w:sz w:val="24"/>
                <w:szCs w:val="24"/>
              </w:rPr>
            </w:pPr>
          </w:p>
        </w:tc>
        <w:tc>
          <w:tcPr>
            <w:tcW w:w="1368" w:type="dxa"/>
            <w:vAlign w:val="center"/>
          </w:tcPr>
          <w:p>
            <w:pPr>
              <w:spacing w:line="440" w:lineRule="atLeast"/>
              <w:jc w:val="center"/>
              <w:rPr>
                <w:rFonts w:ascii="宋体" w:hAnsi="宋体"/>
                <w:sz w:val="24"/>
                <w:szCs w:val="24"/>
              </w:rPr>
            </w:pPr>
          </w:p>
        </w:tc>
        <w:tc>
          <w:tcPr>
            <w:tcW w:w="1416" w:type="dxa"/>
            <w:vAlign w:val="center"/>
          </w:tcPr>
          <w:p>
            <w:pPr>
              <w:spacing w:line="440" w:lineRule="atLeast"/>
              <w:jc w:val="center"/>
              <w:rPr>
                <w:rFonts w:ascii="宋体" w:hAnsi="宋体"/>
                <w:sz w:val="24"/>
                <w:szCs w:val="24"/>
              </w:rPr>
            </w:pPr>
          </w:p>
        </w:tc>
        <w:tc>
          <w:tcPr>
            <w:tcW w:w="1843" w:type="dxa"/>
            <w:vAlign w:val="center"/>
          </w:tcPr>
          <w:p>
            <w:pPr>
              <w:spacing w:line="440" w:lineRule="atLeast"/>
              <w:jc w:val="center"/>
              <w:rPr>
                <w:rFonts w:ascii="宋体" w:hAnsi="宋体"/>
                <w:sz w:val="24"/>
                <w:szCs w:val="24"/>
              </w:rPr>
            </w:pPr>
          </w:p>
        </w:tc>
        <w:tc>
          <w:tcPr>
            <w:tcW w:w="1701" w:type="dxa"/>
            <w:vAlign w:val="center"/>
          </w:tcPr>
          <w:p>
            <w:pPr>
              <w:spacing w:line="440" w:lineRule="atLeast"/>
              <w:jc w:val="center"/>
              <w:rPr>
                <w:rFonts w:ascii="宋体" w:hAnsi="宋体"/>
                <w:sz w:val="24"/>
                <w:szCs w:val="24"/>
              </w:rPr>
            </w:pPr>
          </w:p>
        </w:tc>
        <w:tc>
          <w:tcPr>
            <w:tcW w:w="2125" w:type="dxa"/>
            <w:vAlign w:val="center"/>
          </w:tcPr>
          <w:p>
            <w:pPr>
              <w:spacing w:line="440" w:lineRule="atLeast"/>
              <w:jc w:val="center"/>
              <w:rPr>
                <w:rFonts w:ascii="宋体" w:hAnsi="宋体"/>
                <w:sz w:val="24"/>
                <w:szCs w:val="24"/>
              </w:rPr>
            </w:pPr>
          </w:p>
        </w:tc>
        <w:tc>
          <w:tcPr>
            <w:tcW w:w="1185" w:type="dxa"/>
            <w:vAlign w:val="center"/>
          </w:tcPr>
          <w:p>
            <w:pPr>
              <w:spacing w:line="440" w:lineRule="atLeast"/>
              <w:jc w:val="center"/>
              <w:rPr>
                <w:rFonts w:ascii="宋体" w:hAnsi="宋体"/>
                <w:sz w:val="24"/>
                <w:szCs w:val="24"/>
              </w:rPr>
            </w:pPr>
          </w:p>
        </w:tc>
        <w:tc>
          <w:tcPr>
            <w:tcW w:w="909" w:type="dxa"/>
            <w:vAlign w:val="center"/>
          </w:tcPr>
          <w:p>
            <w:pPr>
              <w:spacing w:line="440" w:lineRule="atLeast"/>
              <w:jc w:val="center"/>
              <w:rPr>
                <w:rFonts w:ascii="宋体" w:hAnsi="宋体"/>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944" w:hRule="atLeast"/>
          <w:jc w:val="center"/>
        </w:trPr>
        <w:tc>
          <w:tcPr>
            <w:tcW w:w="14108" w:type="dxa"/>
            <w:gridSpan w:val="9"/>
            <w:vAlign w:val="center"/>
          </w:tcPr>
          <w:p>
            <w:pPr>
              <w:spacing w:before="360" w:beforeLines="150" w:line="440" w:lineRule="atLeast"/>
              <w:rPr>
                <w:rFonts w:ascii="宋体" w:hAnsi="宋体"/>
                <w:sz w:val="24"/>
                <w:szCs w:val="24"/>
              </w:rPr>
            </w:pPr>
            <w:r>
              <w:rPr>
                <w:rFonts w:hint="eastAsia" w:ascii="宋体" w:hAnsi="宋体"/>
                <w:sz w:val="24"/>
                <w:szCs w:val="24"/>
              </w:rPr>
              <w:t>总价：（大写</w:t>
            </w:r>
            <w:r>
              <w:rPr>
                <w:rFonts w:ascii="宋体" w:hAnsi="宋体"/>
                <w:sz w:val="24"/>
                <w:szCs w:val="24"/>
              </w:rPr>
              <w:t>）</w:t>
            </w:r>
            <w:r>
              <w:rPr>
                <w:rFonts w:hint="eastAsia" w:ascii="宋体" w:hAnsi="宋体"/>
                <w:sz w:val="24"/>
                <w:szCs w:val="24"/>
              </w:rPr>
              <w:t xml:space="preserve">                                                                  ¥：（小写）</w:t>
            </w:r>
          </w:p>
        </w:tc>
      </w:tr>
    </w:tbl>
    <w:p>
      <w:pPr>
        <w:spacing w:line="440" w:lineRule="atLeast"/>
        <w:rPr>
          <w:rFonts w:ascii="宋体" w:hAnsi="宋体"/>
          <w:sz w:val="24"/>
          <w:szCs w:val="24"/>
        </w:rPr>
      </w:pPr>
      <w:r>
        <w:rPr>
          <w:rFonts w:hint="eastAsia" w:ascii="宋体" w:hAnsi="宋体"/>
          <w:sz w:val="24"/>
          <w:szCs w:val="24"/>
        </w:rPr>
        <w:t>注：1.小、微企业、监狱企业或残疾人福利性单位产品须在分项报价表中注明，并在响应文件中提供相应证明材料，否则产生的一切后果由供应商承担。</w:t>
      </w:r>
    </w:p>
    <w:p>
      <w:pPr>
        <w:spacing w:line="440" w:lineRule="atLeast"/>
        <w:rPr>
          <w:rFonts w:ascii="宋体" w:hAnsi="宋体"/>
          <w:sz w:val="24"/>
          <w:szCs w:val="24"/>
        </w:rPr>
      </w:pPr>
      <w:r>
        <w:rPr>
          <w:rFonts w:hint="eastAsia" w:ascii="宋体" w:hAnsi="宋体"/>
          <w:sz w:val="24"/>
          <w:szCs w:val="24"/>
        </w:rPr>
        <w:t>2. 属于《节能产品政府采购品目清单》、《环境标志产品政府采购品目清单》的产品需备注注明，同时提供该产品所在清单页的扫描件或网页截图，并提供证书扫描件，否则产生的一切后果由投标人承担。（不属于节能产品、环境标志产品的不需提供）</w:t>
      </w:r>
    </w:p>
    <w:p>
      <w:pPr>
        <w:spacing w:line="440" w:lineRule="atLeast"/>
        <w:rPr>
          <w:rFonts w:ascii="宋体" w:hAnsi="宋体"/>
          <w:i/>
          <w:sz w:val="24"/>
          <w:szCs w:val="24"/>
        </w:rPr>
      </w:pPr>
    </w:p>
    <w:p>
      <w:pPr>
        <w:spacing w:line="440" w:lineRule="atLeast"/>
        <w:rPr>
          <w:rFonts w:ascii="宋体" w:hAnsi="宋体"/>
          <w:i/>
          <w:sz w:val="24"/>
          <w:szCs w:val="24"/>
        </w:rPr>
      </w:pPr>
    </w:p>
    <w:p>
      <w:pPr>
        <w:spacing w:line="440" w:lineRule="atLeast"/>
        <w:rPr>
          <w:rFonts w:ascii="宋体" w:hAnsi="宋体"/>
          <w:sz w:val="24"/>
          <w:szCs w:val="24"/>
        </w:rPr>
      </w:pPr>
      <w:r>
        <w:rPr>
          <w:rFonts w:hint="eastAsia" w:ascii="宋体" w:hAnsi="宋体"/>
          <w:sz w:val="24"/>
          <w:szCs w:val="24"/>
        </w:rPr>
        <w:t>供应商签章：</w:t>
      </w:r>
    </w:p>
    <w:p>
      <w:pPr>
        <w:spacing w:line="440" w:lineRule="atLeast"/>
        <w:rPr>
          <w:rFonts w:ascii="宋体" w:hAnsi="宋体"/>
          <w:sz w:val="24"/>
          <w:szCs w:val="24"/>
        </w:rPr>
        <w:sectPr>
          <w:footerReference r:id="rId9" w:type="default"/>
          <w:footerReference r:id="rId10" w:type="even"/>
          <w:pgSz w:w="16840" w:h="11907" w:orient="landscape"/>
          <w:pgMar w:top="1134" w:right="1474" w:bottom="1814" w:left="1474" w:header="720" w:footer="720" w:gutter="0"/>
          <w:pgBorders w:offsetFrom="page">
            <w:top w:val="double" w:color="auto" w:sz="4" w:space="24"/>
            <w:left w:val="double" w:color="auto" w:sz="4" w:space="24"/>
            <w:bottom w:val="double" w:color="auto" w:sz="4" w:space="24"/>
            <w:right w:val="double" w:color="auto" w:sz="4" w:space="24"/>
          </w:pgBorders>
          <w:cols w:space="720" w:num="1"/>
          <w:docGrid w:linePitch="285" w:charSpace="0"/>
        </w:sectPr>
      </w:pPr>
      <w:r>
        <w:rPr>
          <w:rFonts w:hint="eastAsia" w:ascii="宋体" w:hAnsi="宋体"/>
          <w:sz w:val="24"/>
          <w:szCs w:val="24"/>
        </w:rPr>
        <w:t xml:space="preserve">法定代表人或委托代理签字或签章：         </w:t>
      </w:r>
    </w:p>
    <w:p>
      <w:pPr>
        <w:spacing w:before="240" w:line="440" w:lineRule="atLeast"/>
        <w:jc w:val="center"/>
        <w:rPr>
          <w:rFonts w:ascii="宋体" w:hAnsi="宋体"/>
          <w:b/>
          <w:sz w:val="28"/>
          <w:szCs w:val="24"/>
        </w:rPr>
      </w:pPr>
      <w:r>
        <w:rPr>
          <w:rFonts w:hint="eastAsia" w:ascii="宋体" w:hAnsi="宋体"/>
          <w:b/>
          <w:sz w:val="28"/>
          <w:szCs w:val="24"/>
        </w:rPr>
        <w:t>3．分项报价表（格式自拟）</w:t>
      </w:r>
    </w:p>
    <w:p>
      <w:pPr>
        <w:spacing w:line="440" w:lineRule="atLeast"/>
        <w:rPr>
          <w:rFonts w:ascii="宋体" w:hAnsi="宋体"/>
          <w:sz w:val="24"/>
          <w:szCs w:val="24"/>
          <w:u w:val="single"/>
        </w:rPr>
      </w:pPr>
      <w:r>
        <w:rPr>
          <w:rFonts w:hint="eastAsia" w:ascii="宋体" w:hAnsi="宋体"/>
          <w:sz w:val="24"/>
          <w:szCs w:val="24"/>
        </w:rPr>
        <w:t>供应商名称：                                项目编号：</w:t>
      </w:r>
    </w:p>
    <w:tbl>
      <w:tblPr>
        <w:tblStyle w:val="18"/>
        <w:tblW w:w="14475"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
        <w:gridCol w:w="1683"/>
        <w:gridCol w:w="1511"/>
        <w:gridCol w:w="1263"/>
        <w:gridCol w:w="1204"/>
        <w:gridCol w:w="1230"/>
        <w:gridCol w:w="1313"/>
        <w:gridCol w:w="1026"/>
        <w:gridCol w:w="2041"/>
        <w:gridCol w:w="1645"/>
        <w:gridCol w:w="7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35" w:type="dxa"/>
            <w:vAlign w:val="center"/>
          </w:tcPr>
          <w:p>
            <w:pPr>
              <w:spacing w:line="440" w:lineRule="atLeast"/>
              <w:jc w:val="center"/>
              <w:rPr>
                <w:rFonts w:ascii="宋体" w:hAnsi="宋体"/>
                <w:sz w:val="24"/>
                <w:szCs w:val="24"/>
              </w:rPr>
            </w:pPr>
            <w:r>
              <w:rPr>
                <w:rFonts w:hint="eastAsia" w:ascii="宋体" w:hAnsi="宋体"/>
                <w:sz w:val="24"/>
                <w:szCs w:val="24"/>
              </w:rPr>
              <w:t>序号</w:t>
            </w:r>
          </w:p>
        </w:tc>
        <w:tc>
          <w:tcPr>
            <w:tcW w:w="1683" w:type="dxa"/>
            <w:vAlign w:val="center"/>
          </w:tcPr>
          <w:p>
            <w:pPr>
              <w:spacing w:line="440" w:lineRule="atLeast"/>
              <w:jc w:val="center"/>
              <w:rPr>
                <w:rFonts w:ascii="宋体" w:hAnsi="宋体"/>
                <w:sz w:val="24"/>
                <w:szCs w:val="24"/>
              </w:rPr>
            </w:pPr>
            <w:r>
              <w:rPr>
                <w:rFonts w:hint="eastAsia" w:ascii="宋体" w:hAnsi="宋体"/>
                <w:sz w:val="24"/>
                <w:szCs w:val="24"/>
              </w:rPr>
              <w:t>货物名称</w:t>
            </w:r>
          </w:p>
        </w:tc>
        <w:tc>
          <w:tcPr>
            <w:tcW w:w="1511" w:type="dxa"/>
            <w:vAlign w:val="center"/>
          </w:tcPr>
          <w:p>
            <w:pPr>
              <w:spacing w:line="440" w:lineRule="atLeast"/>
              <w:jc w:val="center"/>
              <w:rPr>
                <w:rFonts w:ascii="宋体" w:hAnsi="宋体"/>
                <w:sz w:val="24"/>
                <w:szCs w:val="24"/>
              </w:rPr>
            </w:pPr>
            <w:r>
              <w:rPr>
                <w:rFonts w:hint="eastAsia" w:ascii="宋体" w:hAnsi="宋体"/>
                <w:sz w:val="24"/>
                <w:szCs w:val="24"/>
              </w:rPr>
              <w:t>制造商、品牌</w:t>
            </w:r>
          </w:p>
        </w:tc>
        <w:tc>
          <w:tcPr>
            <w:tcW w:w="1263" w:type="dxa"/>
            <w:vAlign w:val="center"/>
          </w:tcPr>
          <w:p>
            <w:pPr>
              <w:spacing w:line="440" w:lineRule="atLeast"/>
              <w:jc w:val="center"/>
              <w:rPr>
                <w:rFonts w:ascii="宋体" w:hAnsi="宋体"/>
                <w:sz w:val="24"/>
                <w:szCs w:val="24"/>
              </w:rPr>
            </w:pPr>
            <w:r>
              <w:rPr>
                <w:rFonts w:hint="eastAsia" w:ascii="宋体" w:hAnsi="宋体"/>
                <w:sz w:val="24"/>
                <w:szCs w:val="24"/>
              </w:rPr>
              <w:t>规格、型号</w:t>
            </w:r>
          </w:p>
        </w:tc>
        <w:tc>
          <w:tcPr>
            <w:tcW w:w="1204" w:type="dxa"/>
            <w:vAlign w:val="center"/>
          </w:tcPr>
          <w:p>
            <w:pPr>
              <w:spacing w:line="440" w:lineRule="atLeast"/>
              <w:jc w:val="center"/>
              <w:rPr>
                <w:rFonts w:ascii="宋体" w:hAnsi="宋体"/>
                <w:sz w:val="24"/>
                <w:szCs w:val="24"/>
              </w:rPr>
            </w:pPr>
            <w:r>
              <w:rPr>
                <w:rFonts w:hint="eastAsia" w:ascii="宋体" w:hAnsi="宋体"/>
                <w:sz w:val="24"/>
                <w:szCs w:val="24"/>
              </w:rPr>
              <w:t>产地</w:t>
            </w:r>
          </w:p>
        </w:tc>
        <w:tc>
          <w:tcPr>
            <w:tcW w:w="1230" w:type="dxa"/>
            <w:vAlign w:val="center"/>
          </w:tcPr>
          <w:p>
            <w:pPr>
              <w:spacing w:line="440" w:lineRule="atLeast"/>
              <w:jc w:val="center"/>
              <w:rPr>
                <w:rFonts w:ascii="宋体" w:hAnsi="宋体"/>
                <w:sz w:val="24"/>
                <w:szCs w:val="24"/>
              </w:rPr>
            </w:pPr>
            <w:r>
              <w:rPr>
                <w:rFonts w:hint="eastAsia" w:ascii="宋体" w:hAnsi="宋体"/>
                <w:sz w:val="24"/>
                <w:szCs w:val="24"/>
              </w:rPr>
              <w:t>数量</w:t>
            </w:r>
          </w:p>
        </w:tc>
        <w:tc>
          <w:tcPr>
            <w:tcW w:w="1313" w:type="dxa"/>
            <w:vAlign w:val="center"/>
          </w:tcPr>
          <w:p>
            <w:pPr>
              <w:spacing w:line="440" w:lineRule="atLeast"/>
              <w:jc w:val="center"/>
              <w:rPr>
                <w:rFonts w:ascii="宋体" w:hAnsi="宋体"/>
                <w:sz w:val="24"/>
                <w:szCs w:val="24"/>
              </w:rPr>
            </w:pPr>
            <w:r>
              <w:rPr>
                <w:rFonts w:hint="eastAsia" w:ascii="宋体" w:hAnsi="宋体"/>
                <w:sz w:val="24"/>
                <w:szCs w:val="24"/>
              </w:rPr>
              <w:t>单价</w:t>
            </w:r>
          </w:p>
          <w:p>
            <w:pPr>
              <w:spacing w:line="440" w:lineRule="atLeast"/>
              <w:jc w:val="center"/>
              <w:rPr>
                <w:rFonts w:ascii="宋体" w:hAnsi="宋体"/>
                <w:sz w:val="24"/>
                <w:szCs w:val="24"/>
              </w:rPr>
            </w:pPr>
            <w:r>
              <w:rPr>
                <w:rFonts w:hint="eastAsia" w:ascii="宋体" w:hAnsi="宋体"/>
                <w:sz w:val="24"/>
                <w:szCs w:val="24"/>
              </w:rPr>
              <w:t>（元）</w:t>
            </w:r>
          </w:p>
        </w:tc>
        <w:tc>
          <w:tcPr>
            <w:tcW w:w="1026" w:type="dxa"/>
            <w:vAlign w:val="center"/>
          </w:tcPr>
          <w:p>
            <w:pPr>
              <w:spacing w:line="440" w:lineRule="atLeast"/>
              <w:jc w:val="center"/>
              <w:rPr>
                <w:rFonts w:ascii="宋体" w:hAnsi="宋体"/>
                <w:sz w:val="24"/>
                <w:szCs w:val="24"/>
              </w:rPr>
            </w:pPr>
            <w:r>
              <w:rPr>
                <w:rFonts w:hint="eastAsia" w:ascii="宋体" w:hAnsi="宋体"/>
                <w:sz w:val="24"/>
                <w:szCs w:val="24"/>
              </w:rPr>
              <w:t>总价（元）</w:t>
            </w:r>
          </w:p>
        </w:tc>
        <w:tc>
          <w:tcPr>
            <w:tcW w:w="2041" w:type="dxa"/>
            <w:vAlign w:val="center"/>
          </w:tcPr>
          <w:p>
            <w:pPr>
              <w:spacing w:line="440" w:lineRule="atLeast"/>
              <w:jc w:val="center"/>
              <w:rPr>
                <w:rFonts w:ascii="宋体" w:hAnsi="宋体"/>
                <w:sz w:val="24"/>
                <w:szCs w:val="24"/>
              </w:rPr>
            </w:pPr>
            <w:r>
              <w:rPr>
                <w:rFonts w:hint="eastAsia" w:ascii="宋体" w:hAnsi="宋体"/>
                <w:sz w:val="24"/>
                <w:szCs w:val="24"/>
              </w:rPr>
              <w:t>是否属于小、微企业或监狱企业或残疾人福利性单位产品</w:t>
            </w:r>
          </w:p>
        </w:tc>
        <w:tc>
          <w:tcPr>
            <w:tcW w:w="1645" w:type="dxa"/>
            <w:vAlign w:val="center"/>
          </w:tcPr>
          <w:p>
            <w:pPr>
              <w:spacing w:line="440" w:lineRule="atLeast"/>
              <w:jc w:val="center"/>
              <w:rPr>
                <w:rFonts w:ascii="宋体" w:hAnsi="宋体"/>
                <w:sz w:val="24"/>
                <w:szCs w:val="24"/>
              </w:rPr>
            </w:pPr>
            <w:r>
              <w:rPr>
                <w:rFonts w:hint="eastAsia" w:ascii="宋体" w:hAnsi="宋体"/>
                <w:sz w:val="24"/>
                <w:szCs w:val="24"/>
              </w:rPr>
              <w:t>是否属于品目清单内的节能产品、环境标志产品</w:t>
            </w:r>
          </w:p>
        </w:tc>
        <w:tc>
          <w:tcPr>
            <w:tcW w:w="724" w:type="dxa"/>
            <w:vAlign w:val="center"/>
          </w:tcPr>
          <w:p>
            <w:pPr>
              <w:spacing w:line="440" w:lineRule="atLeast"/>
              <w:jc w:val="center"/>
              <w:rPr>
                <w:rFonts w:ascii="宋体" w:hAnsi="宋体"/>
                <w:sz w:val="24"/>
                <w:szCs w:val="24"/>
              </w:rPr>
            </w:pPr>
            <w:r>
              <w:rPr>
                <w:rFonts w:hint="eastAsia" w:ascii="宋体" w:hAnsi="宋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5" w:type="dxa"/>
            <w:vAlign w:val="center"/>
          </w:tcPr>
          <w:p>
            <w:pPr>
              <w:spacing w:line="440" w:lineRule="atLeast"/>
              <w:jc w:val="center"/>
              <w:rPr>
                <w:rFonts w:ascii="宋体" w:hAnsi="宋体"/>
                <w:sz w:val="24"/>
                <w:szCs w:val="24"/>
              </w:rPr>
            </w:pPr>
          </w:p>
        </w:tc>
        <w:tc>
          <w:tcPr>
            <w:tcW w:w="1683" w:type="dxa"/>
            <w:vAlign w:val="center"/>
          </w:tcPr>
          <w:p>
            <w:pPr>
              <w:spacing w:line="440" w:lineRule="atLeast"/>
              <w:rPr>
                <w:rFonts w:ascii="宋体" w:hAnsi="宋体"/>
                <w:sz w:val="24"/>
                <w:szCs w:val="24"/>
              </w:rPr>
            </w:pPr>
          </w:p>
        </w:tc>
        <w:tc>
          <w:tcPr>
            <w:tcW w:w="1511" w:type="dxa"/>
            <w:vAlign w:val="center"/>
          </w:tcPr>
          <w:p>
            <w:pPr>
              <w:spacing w:line="440" w:lineRule="atLeast"/>
              <w:rPr>
                <w:rFonts w:ascii="宋体" w:hAnsi="宋体"/>
                <w:sz w:val="24"/>
                <w:szCs w:val="24"/>
              </w:rPr>
            </w:pPr>
          </w:p>
        </w:tc>
        <w:tc>
          <w:tcPr>
            <w:tcW w:w="1263" w:type="dxa"/>
          </w:tcPr>
          <w:p>
            <w:pPr>
              <w:spacing w:line="440" w:lineRule="atLeast"/>
              <w:rPr>
                <w:rFonts w:ascii="宋体" w:hAnsi="宋体"/>
                <w:sz w:val="24"/>
                <w:szCs w:val="24"/>
              </w:rPr>
            </w:pPr>
          </w:p>
        </w:tc>
        <w:tc>
          <w:tcPr>
            <w:tcW w:w="1204" w:type="dxa"/>
          </w:tcPr>
          <w:p>
            <w:pPr>
              <w:spacing w:line="440" w:lineRule="atLeast"/>
              <w:rPr>
                <w:rFonts w:ascii="宋体" w:hAnsi="宋体"/>
                <w:sz w:val="24"/>
                <w:szCs w:val="24"/>
              </w:rPr>
            </w:pPr>
          </w:p>
        </w:tc>
        <w:tc>
          <w:tcPr>
            <w:tcW w:w="1230" w:type="dxa"/>
          </w:tcPr>
          <w:p>
            <w:pPr>
              <w:spacing w:line="440" w:lineRule="atLeast"/>
              <w:jc w:val="center"/>
              <w:rPr>
                <w:rFonts w:ascii="宋体" w:hAnsi="宋体"/>
                <w:sz w:val="24"/>
                <w:szCs w:val="24"/>
              </w:rPr>
            </w:pPr>
          </w:p>
        </w:tc>
        <w:tc>
          <w:tcPr>
            <w:tcW w:w="1313" w:type="dxa"/>
          </w:tcPr>
          <w:p>
            <w:pPr>
              <w:spacing w:line="440" w:lineRule="atLeast"/>
              <w:jc w:val="center"/>
              <w:rPr>
                <w:rFonts w:ascii="宋体" w:hAnsi="宋体"/>
                <w:sz w:val="24"/>
                <w:szCs w:val="24"/>
              </w:rPr>
            </w:pPr>
          </w:p>
        </w:tc>
        <w:tc>
          <w:tcPr>
            <w:tcW w:w="1026" w:type="dxa"/>
          </w:tcPr>
          <w:p>
            <w:pPr>
              <w:spacing w:line="440" w:lineRule="atLeast"/>
              <w:jc w:val="center"/>
              <w:rPr>
                <w:rFonts w:ascii="宋体" w:hAnsi="宋体"/>
                <w:sz w:val="24"/>
                <w:szCs w:val="24"/>
              </w:rPr>
            </w:pPr>
          </w:p>
        </w:tc>
        <w:tc>
          <w:tcPr>
            <w:tcW w:w="2041" w:type="dxa"/>
          </w:tcPr>
          <w:p>
            <w:pPr>
              <w:spacing w:line="440" w:lineRule="atLeast"/>
              <w:jc w:val="center"/>
              <w:rPr>
                <w:rFonts w:ascii="宋体" w:hAnsi="宋体"/>
                <w:b/>
                <w:bCs/>
                <w:sz w:val="24"/>
                <w:szCs w:val="24"/>
              </w:rPr>
            </w:pPr>
            <w:r>
              <w:rPr>
                <w:rFonts w:hint="eastAsia" w:ascii="宋体" w:hAnsi="宋体"/>
                <w:b/>
                <w:bCs/>
                <w:sz w:val="24"/>
                <w:szCs w:val="24"/>
              </w:rPr>
              <w:t xml:space="preserve">填表须知：详见注1      </w:t>
            </w:r>
          </w:p>
        </w:tc>
        <w:tc>
          <w:tcPr>
            <w:tcW w:w="1645" w:type="dxa"/>
          </w:tcPr>
          <w:p>
            <w:pPr>
              <w:spacing w:line="440" w:lineRule="atLeast"/>
              <w:jc w:val="center"/>
              <w:rPr>
                <w:rFonts w:ascii="宋体" w:hAnsi="宋体"/>
                <w:b/>
                <w:bCs/>
                <w:sz w:val="24"/>
                <w:szCs w:val="24"/>
              </w:rPr>
            </w:pPr>
            <w:r>
              <w:rPr>
                <w:rFonts w:hint="eastAsia" w:ascii="宋体" w:hAnsi="宋体"/>
                <w:b/>
                <w:bCs/>
                <w:sz w:val="24"/>
                <w:szCs w:val="24"/>
              </w:rPr>
              <w:t>填表须知：详见注2</w:t>
            </w:r>
          </w:p>
        </w:tc>
        <w:tc>
          <w:tcPr>
            <w:tcW w:w="724" w:type="dxa"/>
          </w:tcPr>
          <w:p>
            <w:pPr>
              <w:spacing w:line="440" w:lineRule="atLeast"/>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5" w:type="dxa"/>
            <w:vAlign w:val="center"/>
          </w:tcPr>
          <w:p>
            <w:pPr>
              <w:spacing w:line="440" w:lineRule="atLeast"/>
              <w:jc w:val="center"/>
              <w:rPr>
                <w:rFonts w:ascii="宋体" w:hAnsi="宋体"/>
                <w:sz w:val="24"/>
                <w:szCs w:val="24"/>
              </w:rPr>
            </w:pPr>
          </w:p>
        </w:tc>
        <w:tc>
          <w:tcPr>
            <w:tcW w:w="1683" w:type="dxa"/>
            <w:vAlign w:val="center"/>
          </w:tcPr>
          <w:p>
            <w:pPr>
              <w:spacing w:line="440" w:lineRule="atLeast"/>
              <w:rPr>
                <w:rFonts w:ascii="宋体" w:hAnsi="宋体"/>
                <w:sz w:val="24"/>
                <w:szCs w:val="24"/>
              </w:rPr>
            </w:pPr>
          </w:p>
        </w:tc>
        <w:tc>
          <w:tcPr>
            <w:tcW w:w="1511" w:type="dxa"/>
            <w:vAlign w:val="center"/>
          </w:tcPr>
          <w:p>
            <w:pPr>
              <w:spacing w:line="440" w:lineRule="atLeast"/>
              <w:rPr>
                <w:rFonts w:ascii="宋体" w:hAnsi="宋体"/>
                <w:sz w:val="24"/>
                <w:szCs w:val="24"/>
              </w:rPr>
            </w:pPr>
          </w:p>
        </w:tc>
        <w:tc>
          <w:tcPr>
            <w:tcW w:w="1263" w:type="dxa"/>
          </w:tcPr>
          <w:p>
            <w:pPr>
              <w:spacing w:line="440" w:lineRule="atLeast"/>
              <w:rPr>
                <w:rFonts w:ascii="宋体" w:hAnsi="宋体"/>
                <w:sz w:val="24"/>
                <w:szCs w:val="24"/>
              </w:rPr>
            </w:pPr>
          </w:p>
        </w:tc>
        <w:tc>
          <w:tcPr>
            <w:tcW w:w="1204" w:type="dxa"/>
          </w:tcPr>
          <w:p>
            <w:pPr>
              <w:spacing w:line="440" w:lineRule="atLeast"/>
              <w:rPr>
                <w:rFonts w:ascii="宋体" w:hAnsi="宋体"/>
                <w:sz w:val="24"/>
                <w:szCs w:val="24"/>
              </w:rPr>
            </w:pPr>
          </w:p>
        </w:tc>
        <w:tc>
          <w:tcPr>
            <w:tcW w:w="1230" w:type="dxa"/>
          </w:tcPr>
          <w:p>
            <w:pPr>
              <w:spacing w:line="440" w:lineRule="atLeast"/>
              <w:jc w:val="center"/>
              <w:rPr>
                <w:rFonts w:ascii="宋体" w:hAnsi="宋体"/>
                <w:sz w:val="24"/>
                <w:szCs w:val="24"/>
              </w:rPr>
            </w:pPr>
          </w:p>
        </w:tc>
        <w:tc>
          <w:tcPr>
            <w:tcW w:w="1313" w:type="dxa"/>
          </w:tcPr>
          <w:p>
            <w:pPr>
              <w:spacing w:line="440" w:lineRule="atLeast"/>
              <w:jc w:val="center"/>
              <w:rPr>
                <w:rFonts w:ascii="宋体" w:hAnsi="宋体"/>
                <w:sz w:val="24"/>
                <w:szCs w:val="24"/>
              </w:rPr>
            </w:pPr>
          </w:p>
        </w:tc>
        <w:tc>
          <w:tcPr>
            <w:tcW w:w="1026" w:type="dxa"/>
          </w:tcPr>
          <w:p>
            <w:pPr>
              <w:spacing w:line="440" w:lineRule="atLeast"/>
              <w:jc w:val="center"/>
              <w:rPr>
                <w:rFonts w:ascii="宋体" w:hAnsi="宋体"/>
                <w:sz w:val="24"/>
                <w:szCs w:val="24"/>
              </w:rPr>
            </w:pPr>
          </w:p>
        </w:tc>
        <w:tc>
          <w:tcPr>
            <w:tcW w:w="2041" w:type="dxa"/>
          </w:tcPr>
          <w:p>
            <w:pPr>
              <w:spacing w:line="440" w:lineRule="atLeast"/>
              <w:jc w:val="center"/>
              <w:rPr>
                <w:rFonts w:ascii="宋体" w:hAnsi="宋体"/>
                <w:sz w:val="24"/>
                <w:szCs w:val="24"/>
              </w:rPr>
            </w:pPr>
          </w:p>
        </w:tc>
        <w:tc>
          <w:tcPr>
            <w:tcW w:w="1645" w:type="dxa"/>
          </w:tcPr>
          <w:p>
            <w:pPr>
              <w:spacing w:line="440" w:lineRule="atLeast"/>
              <w:jc w:val="center"/>
              <w:rPr>
                <w:rFonts w:ascii="宋体" w:hAnsi="宋体"/>
                <w:sz w:val="24"/>
                <w:szCs w:val="24"/>
              </w:rPr>
            </w:pPr>
          </w:p>
        </w:tc>
        <w:tc>
          <w:tcPr>
            <w:tcW w:w="724" w:type="dxa"/>
          </w:tcPr>
          <w:p>
            <w:pPr>
              <w:spacing w:line="440" w:lineRule="atLeast"/>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35" w:type="dxa"/>
            <w:vAlign w:val="center"/>
          </w:tcPr>
          <w:p>
            <w:pPr>
              <w:spacing w:line="440" w:lineRule="atLeast"/>
              <w:jc w:val="center"/>
              <w:rPr>
                <w:rFonts w:ascii="宋体" w:hAnsi="宋体"/>
                <w:sz w:val="24"/>
                <w:szCs w:val="24"/>
              </w:rPr>
            </w:pPr>
          </w:p>
        </w:tc>
        <w:tc>
          <w:tcPr>
            <w:tcW w:w="1683" w:type="dxa"/>
            <w:vAlign w:val="center"/>
          </w:tcPr>
          <w:p>
            <w:pPr>
              <w:spacing w:line="440" w:lineRule="atLeast"/>
              <w:rPr>
                <w:rFonts w:ascii="宋体" w:hAnsi="宋体"/>
                <w:sz w:val="24"/>
                <w:szCs w:val="24"/>
              </w:rPr>
            </w:pPr>
          </w:p>
        </w:tc>
        <w:tc>
          <w:tcPr>
            <w:tcW w:w="1511" w:type="dxa"/>
            <w:vAlign w:val="center"/>
          </w:tcPr>
          <w:p>
            <w:pPr>
              <w:spacing w:line="440" w:lineRule="atLeast"/>
              <w:rPr>
                <w:rFonts w:ascii="宋体" w:hAnsi="宋体"/>
                <w:sz w:val="24"/>
                <w:szCs w:val="24"/>
              </w:rPr>
            </w:pPr>
          </w:p>
        </w:tc>
        <w:tc>
          <w:tcPr>
            <w:tcW w:w="1263" w:type="dxa"/>
          </w:tcPr>
          <w:p>
            <w:pPr>
              <w:spacing w:line="440" w:lineRule="atLeast"/>
              <w:rPr>
                <w:rFonts w:ascii="宋体" w:hAnsi="宋体"/>
                <w:sz w:val="24"/>
                <w:szCs w:val="24"/>
              </w:rPr>
            </w:pPr>
          </w:p>
        </w:tc>
        <w:tc>
          <w:tcPr>
            <w:tcW w:w="1204" w:type="dxa"/>
          </w:tcPr>
          <w:p>
            <w:pPr>
              <w:spacing w:line="440" w:lineRule="atLeast"/>
              <w:rPr>
                <w:rFonts w:ascii="宋体" w:hAnsi="宋体"/>
                <w:sz w:val="24"/>
                <w:szCs w:val="24"/>
              </w:rPr>
            </w:pPr>
          </w:p>
        </w:tc>
        <w:tc>
          <w:tcPr>
            <w:tcW w:w="1230" w:type="dxa"/>
          </w:tcPr>
          <w:p>
            <w:pPr>
              <w:spacing w:line="440" w:lineRule="atLeast"/>
              <w:jc w:val="center"/>
              <w:rPr>
                <w:rFonts w:ascii="宋体" w:hAnsi="宋体"/>
                <w:sz w:val="24"/>
                <w:szCs w:val="24"/>
              </w:rPr>
            </w:pPr>
          </w:p>
        </w:tc>
        <w:tc>
          <w:tcPr>
            <w:tcW w:w="1313" w:type="dxa"/>
          </w:tcPr>
          <w:p>
            <w:pPr>
              <w:spacing w:line="440" w:lineRule="atLeast"/>
              <w:jc w:val="center"/>
              <w:rPr>
                <w:rFonts w:ascii="宋体" w:hAnsi="宋体"/>
                <w:sz w:val="24"/>
                <w:szCs w:val="24"/>
              </w:rPr>
            </w:pPr>
          </w:p>
        </w:tc>
        <w:tc>
          <w:tcPr>
            <w:tcW w:w="1026" w:type="dxa"/>
          </w:tcPr>
          <w:p>
            <w:pPr>
              <w:spacing w:line="440" w:lineRule="atLeast"/>
              <w:jc w:val="center"/>
              <w:rPr>
                <w:rFonts w:ascii="宋体" w:hAnsi="宋体"/>
                <w:sz w:val="24"/>
                <w:szCs w:val="24"/>
              </w:rPr>
            </w:pPr>
          </w:p>
        </w:tc>
        <w:tc>
          <w:tcPr>
            <w:tcW w:w="2041" w:type="dxa"/>
          </w:tcPr>
          <w:p>
            <w:pPr>
              <w:spacing w:line="440" w:lineRule="atLeast"/>
              <w:jc w:val="center"/>
              <w:rPr>
                <w:rFonts w:ascii="宋体" w:hAnsi="宋体"/>
                <w:sz w:val="24"/>
                <w:szCs w:val="24"/>
              </w:rPr>
            </w:pPr>
          </w:p>
        </w:tc>
        <w:tc>
          <w:tcPr>
            <w:tcW w:w="1645" w:type="dxa"/>
          </w:tcPr>
          <w:p>
            <w:pPr>
              <w:spacing w:line="440" w:lineRule="atLeast"/>
              <w:jc w:val="center"/>
              <w:rPr>
                <w:rFonts w:ascii="宋体" w:hAnsi="宋体"/>
                <w:sz w:val="24"/>
                <w:szCs w:val="24"/>
              </w:rPr>
            </w:pPr>
          </w:p>
        </w:tc>
        <w:tc>
          <w:tcPr>
            <w:tcW w:w="724" w:type="dxa"/>
          </w:tcPr>
          <w:p>
            <w:pPr>
              <w:spacing w:line="440" w:lineRule="atLeast"/>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7726" w:type="dxa"/>
            <w:gridSpan w:val="6"/>
            <w:vAlign w:val="center"/>
          </w:tcPr>
          <w:p>
            <w:pPr>
              <w:spacing w:line="440" w:lineRule="atLeast"/>
              <w:rPr>
                <w:rFonts w:ascii="宋体" w:hAnsi="宋体"/>
                <w:sz w:val="24"/>
                <w:szCs w:val="24"/>
              </w:rPr>
            </w:pPr>
            <w:r>
              <w:rPr>
                <w:rFonts w:hint="eastAsia" w:ascii="宋体" w:hAnsi="宋体"/>
                <w:sz w:val="24"/>
                <w:szCs w:val="24"/>
              </w:rPr>
              <w:t>合计：（大写）</w:t>
            </w:r>
          </w:p>
        </w:tc>
        <w:tc>
          <w:tcPr>
            <w:tcW w:w="6749" w:type="dxa"/>
            <w:gridSpan w:val="5"/>
            <w:vAlign w:val="center"/>
          </w:tcPr>
          <w:p>
            <w:pPr>
              <w:spacing w:line="440" w:lineRule="atLeast"/>
              <w:rPr>
                <w:rFonts w:ascii="宋体" w:hAnsi="宋体"/>
                <w:sz w:val="24"/>
                <w:szCs w:val="24"/>
              </w:rPr>
            </w:pPr>
            <w:r>
              <w:rPr>
                <w:rFonts w:ascii="宋体" w:hAnsi="宋体" w:cs="Arial"/>
                <w:sz w:val="24"/>
                <w:szCs w:val="24"/>
              </w:rPr>
              <w:t>¥</w:t>
            </w:r>
            <w:r>
              <w:rPr>
                <w:rFonts w:hint="eastAsia" w:ascii="宋体" w:hAnsi="宋体"/>
                <w:sz w:val="24"/>
                <w:szCs w:val="24"/>
              </w:rPr>
              <w:t>：（小写）</w:t>
            </w:r>
          </w:p>
        </w:tc>
      </w:tr>
    </w:tbl>
    <w:p>
      <w:pPr>
        <w:spacing w:line="440" w:lineRule="atLeast"/>
        <w:ind w:left="843" w:hanging="843" w:hangingChars="350"/>
        <w:rPr>
          <w:rFonts w:ascii="宋体" w:hAnsi="宋体"/>
          <w:sz w:val="24"/>
          <w:szCs w:val="24"/>
        </w:rPr>
      </w:pPr>
      <w:r>
        <w:rPr>
          <w:rFonts w:hint="eastAsia" w:ascii="宋体" w:hAnsi="宋体"/>
          <w:b/>
          <w:sz w:val="24"/>
          <w:szCs w:val="24"/>
        </w:rPr>
        <w:t>注：</w:t>
      </w:r>
      <w:r>
        <w:rPr>
          <w:rFonts w:ascii="宋体" w:hAnsi="宋体"/>
          <w:sz w:val="24"/>
          <w:szCs w:val="24"/>
        </w:rPr>
        <w:t>1</w:t>
      </w:r>
      <w:r>
        <w:rPr>
          <w:rFonts w:hint="eastAsia" w:ascii="宋体" w:hAnsi="宋体"/>
          <w:sz w:val="24"/>
          <w:szCs w:val="24"/>
        </w:rPr>
        <w:t>、小、微企业、监狱企业或残疾人福利性单位产品须在分项报价表中注明，并在响应文件中提供相应证明材料，否则产生的一切后果由供应商承担。</w:t>
      </w:r>
    </w:p>
    <w:p>
      <w:pPr>
        <w:spacing w:line="440" w:lineRule="atLeast"/>
        <w:ind w:left="839" w:leftChars="228" w:hanging="360" w:hangingChars="150"/>
        <w:rPr>
          <w:rFonts w:ascii="宋体" w:hAnsi="宋体"/>
          <w:sz w:val="24"/>
          <w:szCs w:val="24"/>
        </w:rPr>
      </w:pPr>
      <w:r>
        <w:rPr>
          <w:rFonts w:hint="eastAsia" w:ascii="宋体" w:hAnsi="宋体"/>
          <w:sz w:val="24"/>
          <w:szCs w:val="24"/>
        </w:rPr>
        <w:t>2、属于《节能产品政府采购品目清单》、《环境标志产品政府采购品目清单》的产品需备注注明，同时提供该产品所在清单页的扫描件或网页截图，并提供证书扫描件，否则产生的一切后果由投标人承担。（不属于节能产品、环境标志产品的不需提供）</w:t>
      </w:r>
    </w:p>
    <w:p>
      <w:pPr>
        <w:spacing w:line="440" w:lineRule="atLeast"/>
        <w:ind w:left="839" w:leftChars="228" w:hanging="360" w:hangingChars="150"/>
        <w:rPr>
          <w:rFonts w:ascii="宋体" w:hAnsi="宋体"/>
          <w:sz w:val="24"/>
          <w:szCs w:val="24"/>
        </w:rPr>
      </w:pPr>
      <w:r>
        <w:rPr>
          <w:rFonts w:hint="eastAsia" w:ascii="宋体" w:hAnsi="宋体"/>
          <w:sz w:val="24"/>
          <w:szCs w:val="24"/>
        </w:rPr>
        <w:t>3、谈判文件对节能、环保产品另有规定的从其规定。</w:t>
      </w:r>
    </w:p>
    <w:p>
      <w:pPr>
        <w:spacing w:line="440" w:lineRule="atLeast"/>
        <w:rPr>
          <w:rFonts w:ascii="宋体" w:hAnsi="宋体"/>
          <w:sz w:val="24"/>
          <w:szCs w:val="24"/>
        </w:rPr>
      </w:pPr>
      <w:r>
        <w:rPr>
          <w:rFonts w:hint="eastAsia" w:ascii="宋体" w:hAnsi="宋体"/>
          <w:sz w:val="24"/>
          <w:szCs w:val="24"/>
        </w:rPr>
        <w:t>供应商签章：</w:t>
      </w:r>
    </w:p>
    <w:p>
      <w:pPr>
        <w:spacing w:line="440" w:lineRule="atLeast"/>
        <w:rPr>
          <w:rFonts w:ascii="宋体" w:hAnsi="宋体"/>
          <w:sz w:val="24"/>
          <w:szCs w:val="24"/>
        </w:rPr>
        <w:sectPr>
          <w:pgSz w:w="16840" w:h="11907" w:orient="landscape"/>
          <w:pgMar w:top="1134" w:right="1474" w:bottom="1814" w:left="1474" w:header="720" w:footer="720" w:gutter="0"/>
          <w:pgBorders w:offsetFrom="page">
            <w:top w:val="double" w:color="auto" w:sz="4" w:space="24"/>
            <w:left w:val="double" w:color="auto" w:sz="4" w:space="24"/>
            <w:bottom w:val="double" w:color="auto" w:sz="4" w:space="24"/>
            <w:right w:val="double" w:color="auto" w:sz="4" w:space="24"/>
          </w:pgBorders>
          <w:cols w:space="720" w:num="1"/>
          <w:docGrid w:linePitch="285" w:charSpace="0"/>
        </w:sectPr>
      </w:pPr>
      <w:r>
        <w:rPr>
          <w:rFonts w:hint="eastAsia" w:ascii="宋体" w:hAnsi="宋体"/>
          <w:sz w:val="24"/>
          <w:szCs w:val="24"/>
        </w:rPr>
        <w:t>法定代表人或委托代理签字或签章：</w:t>
      </w:r>
    </w:p>
    <w:p>
      <w:pPr>
        <w:spacing w:before="240" w:line="440" w:lineRule="atLeast"/>
        <w:jc w:val="center"/>
        <w:rPr>
          <w:rFonts w:ascii="宋体" w:hAnsi="宋体"/>
          <w:b/>
          <w:sz w:val="28"/>
          <w:szCs w:val="24"/>
        </w:rPr>
      </w:pPr>
      <w:r>
        <w:rPr>
          <w:rFonts w:hint="eastAsia" w:ascii="宋体" w:hAnsi="宋体"/>
          <w:b/>
          <w:sz w:val="28"/>
          <w:szCs w:val="24"/>
        </w:rPr>
        <w:t>4</w:t>
      </w:r>
      <w:r>
        <w:rPr>
          <w:rFonts w:ascii="宋体" w:hAnsi="宋体"/>
          <w:b/>
          <w:sz w:val="28"/>
          <w:szCs w:val="24"/>
        </w:rPr>
        <w:t>.</w:t>
      </w:r>
      <w:r>
        <w:rPr>
          <w:rFonts w:hint="eastAsia" w:ascii="宋体" w:hAnsi="宋体"/>
          <w:b/>
          <w:sz w:val="28"/>
          <w:szCs w:val="24"/>
        </w:rPr>
        <w:t xml:space="preserve"> 技术规格响应/偏离表</w:t>
      </w:r>
    </w:p>
    <w:p>
      <w:pPr>
        <w:spacing w:before="240" w:line="440" w:lineRule="atLeast"/>
        <w:rPr>
          <w:rFonts w:ascii="宋体" w:hAnsi="宋体"/>
          <w:b/>
          <w:sz w:val="28"/>
          <w:szCs w:val="24"/>
        </w:rPr>
      </w:pPr>
      <w:r>
        <w:rPr>
          <w:rFonts w:hint="eastAsia" w:ascii="宋体" w:hAnsi="宋体"/>
          <w:sz w:val="24"/>
          <w:szCs w:val="24"/>
        </w:rPr>
        <w:t>供应商名称：______________</w:t>
      </w:r>
    </w:p>
    <w:p>
      <w:pPr>
        <w:spacing w:line="440" w:lineRule="atLeast"/>
        <w:rPr>
          <w:rFonts w:ascii="宋体" w:hAnsi="宋体"/>
          <w:sz w:val="24"/>
          <w:szCs w:val="24"/>
          <w:u w:val="single"/>
        </w:rPr>
      </w:pPr>
      <w:r>
        <w:rPr>
          <w:rFonts w:hint="eastAsia" w:ascii="宋体" w:hAnsi="宋体"/>
          <w:sz w:val="24"/>
          <w:szCs w:val="24"/>
        </w:rPr>
        <w:t>项目编号：</w:t>
      </w:r>
    </w:p>
    <w:tbl>
      <w:tblPr>
        <w:tblStyle w:val="18"/>
        <w:tblW w:w="85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1704"/>
        <w:gridCol w:w="2346"/>
        <w:gridCol w:w="1620"/>
        <w:gridCol w:w="920"/>
        <w:gridCol w:w="12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4" w:hRule="atLeast"/>
        </w:trPr>
        <w:tc>
          <w:tcPr>
            <w:tcW w:w="738" w:type="dxa"/>
            <w:vAlign w:val="center"/>
          </w:tcPr>
          <w:p>
            <w:pPr>
              <w:spacing w:line="440" w:lineRule="atLeast"/>
              <w:jc w:val="center"/>
              <w:rPr>
                <w:rFonts w:ascii="宋体" w:hAnsi="宋体"/>
                <w:sz w:val="24"/>
                <w:szCs w:val="24"/>
              </w:rPr>
            </w:pPr>
            <w:r>
              <w:rPr>
                <w:rFonts w:hint="eastAsia" w:ascii="宋体" w:hAnsi="宋体"/>
                <w:sz w:val="24"/>
                <w:szCs w:val="24"/>
              </w:rPr>
              <w:t>序号</w:t>
            </w:r>
          </w:p>
        </w:tc>
        <w:tc>
          <w:tcPr>
            <w:tcW w:w="1704" w:type="dxa"/>
            <w:vAlign w:val="center"/>
          </w:tcPr>
          <w:p>
            <w:pPr>
              <w:spacing w:line="440" w:lineRule="atLeast"/>
              <w:jc w:val="center"/>
              <w:rPr>
                <w:rFonts w:ascii="宋体" w:hAnsi="宋体"/>
                <w:sz w:val="24"/>
                <w:szCs w:val="24"/>
              </w:rPr>
            </w:pPr>
            <w:r>
              <w:rPr>
                <w:rFonts w:hint="eastAsia" w:ascii="宋体" w:hAnsi="宋体"/>
                <w:sz w:val="24"/>
                <w:szCs w:val="24"/>
              </w:rPr>
              <w:t>谈判文件条目号</w:t>
            </w:r>
          </w:p>
        </w:tc>
        <w:tc>
          <w:tcPr>
            <w:tcW w:w="2346" w:type="dxa"/>
            <w:vAlign w:val="center"/>
          </w:tcPr>
          <w:p>
            <w:pPr>
              <w:spacing w:line="440" w:lineRule="atLeast"/>
              <w:jc w:val="center"/>
              <w:rPr>
                <w:rFonts w:ascii="宋体" w:hAnsi="宋体"/>
                <w:sz w:val="24"/>
                <w:szCs w:val="24"/>
              </w:rPr>
            </w:pPr>
            <w:r>
              <w:rPr>
                <w:rFonts w:hint="eastAsia" w:ascii="宋体" w:hAnsi="宋体"/>
                <w:sz w:val="24"/>
                <w:szCs w:val="24"/>
              </w:rPr>
              <w:t>谈判文件技术规格</w:t>
            </w:r>
          </w:p>
        </w:tc>
        <w:tc>
          <w:tcPr>
            <w:tcW w:w="1620" w:type="dxa"/>
            <w:vAlign w:val="center"/>
          </w:tcPr>
          <w:p>
            <w:pPr>
              <w:spacing w:line="440" w:lineRule="atLeast"/>
              <w:jc w:val="center"/>
              <w:rPr>
                <w:rFonts w:ascii="宋体" w:hAnsi="宋体"/>
                <w:sz w:val="24"/>
                <w:szCs w:val="24"/>
              </w:rPr>
            </w:pPr>
            <w:r>
              <w:rPr>
                <w:rFonts w:hint="eastAsia" w:ascii="宋体" w:hAnsi="宋体"/>
                <w:sz w:val="24"/>
                <w:szCs w:val="24"/>
              </w:rPr>
              <w:t>响应文件技术规格</w:t>
            </w:r>
          </w:p>
        </w:tc>
        <w:tc>
          <w:tcPr>
            <w:tcW w:w="920" w:type="dxa"/>
            <w:vAlign w:val="center"/>
          </w:tcPr>
          <w:p>
            <w:pPr>
              <w:spacing w:line="440" w:lineRule="atLeast"/>
              <w:jc w:val="center"/>
              <w:rPr>
                <w:rFonts w:ascii="宋体" w:hAnsi="宋体"/>
                <w:sz w:val="24"/>
                <w:szCs w:val="24"/>
              </w:rPr>
            </w:pPr>
            <w:r>
              <w:rPr>
                <w:rFonts w:hint="eastAsia" w:ascii="宋体" w:hAnsi="宋体"/>
                <w:sz w:val="24"/>
                <w:szCs w:val="24"/>
              </w:rPr>
              <w:t>响应/偏离</w:t>
            </w:r>
          </w:p>
        </w:tc>
        <w:tc>
          <w:tcPr>
            <w:tcW w:w="1222" w:type="dxa"/>
            <w:vAlign w:val="center"/>
          </w:tcPr>
          <w:p>
            <w:pPr>
              <w:spacing w:line="440" w:lineRule="atLeast"/>
              <w:jc w:val="center"/>
              <w:rPr>
                <w:rFonts w:ascii="宋体" w:hAnsi="宋体"/>
                <w:sz w:val="24"/>
                <w:szCs w:val="24"/>
              </w:rPr>
            </w:pPr>
            <w:r>
              <w:rPr>
                <w:rFonts w:hint="eastAsia" w:ascii="宋体" w:hAnsi="宋体"/>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4" w:hRule="atLeast"/>
        </w:trPr>
        <w:tc>
          <w:tcPr>
            <w:tcW w:w="738" w:type="dxa"/>
          </w:tcPr>
          <w:p>
            <w:pPr>
              <w:spacing w:line="440" w:lineRule="atLeast"/>
              <w:rPr>
                <w:rFonts w:ascii="宋体" w:hAnsi="宋体"/>
                <w:sz w:val="24"/>
                <w:szCs w:val="24"/>
              </w:rPr>
            </w:pPr>
          </w:p>
        </w:tc>
        <w:tc>
          <w:tcPr>
            <w:tcW w:w="1704" w:type="dxa"/>
          </w:tcPr>
          <w:p>
            <w:pPr>
              <w:spacing w:line="440" w:lineRule="atLeast"/>
              <w:rPr>
                <w:rFonts w:ascii="宋体" w:hAnsi="宋体"/>
                <w:sz w:val="24"/>
                <w:szCs w:val="24"/>
              </w:rPr>
            </w:pPr>
          </w:p>
        </w:tc>
        <w:tc>
          <w:tcPr>
            <w:tcW w:w="2346" w:type="dxa"/>
          </w:tcPr>
          <w:p>
            <w:pPr>
              <w:spacing w:line="440" w:lineRule="atLeast"/>
              <w:rPr>
                <w:rFonts w:ascii="宋体" w:hAnsi="宋体"/>
                <w:sz w:val="24"/>
                <w:szCs w:val="24"/>
              </w:rPr>
            </w:pPr>
          </w:p>
        </w:tc>
        <w:tc>
          <w:tcPr>
            <w:tcW w:w="1620" w:type="dxa"/>
          </w:tcPr>
          <w:p>
            <w:pPr>
              <w:spacing w:line="440" w:lineRule="atLeast"/>
              <w:rPr>
                <w:rFonts w:ascii="宋体" w:hAnsi="宋体"/>
                <w:sz w:val="24"/>
                <w:szCs w:val="24"/>
              </w:rPr>
            </w:pPr>
          </w:p>
        </w:tc>
        <w:tc>
          <w:tcPr>
            <w:tcW w:w="920" w:type="dxa"/>
          </w:tcPr>
          <w:p>
            <w:pPr>
              <w:spacing w:line="440" w:lineRule="atLeast"/>
              <w:rPr>
                <w:rFonts w:ascii="宋体" w:hAnsi="宋体"/>
                <w:sz w:val="24"/>
                <w:szCs w:val="24"/>
              </w:rPr>
            </w:pPr>
          </w:p>
        </w:tc>
        <w:tc>
          <w:tcPr>
            <w:tcW w:w="1222" w:type="dxa"/>
          </w:tcPr>
          <w:p>
            <w:pPr>
              <w:spacing w:line="440" w:lineRule="atLeas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4" w:hRule="atLeast"/>
        </w:trPr>
        <w:tc>
          <w:tcPr>
            <w:tcW w:w="738" w:type="dxa"/>
          </w:tcPr>
          <w:p>
            <w:pPr>
              <w:spacing w:line="440" w:lineRule="atLeast"/>
              <w:rPr>
                <w:rFonts w:ascii="宋体" w:hAnsi="宋体"/>
                <w:sz w:val="24"/>
                <w:szCs w:val="24"/>
              </w:rPr>
            </w:pPr>
          </w:p>
        </w:tc>
        <w:tc>
          <w:tcPr>
            <w:tcW w:w="1704" w:type="dxa"/>
          </w:tcPr>
          <w:p>
            <w:pPr>
              <w:spacing w:line="440" w:lineRule="atLeast"/>
              <w:rPr>
                <w:rFonts w:ascii="宋体" w:hAnsi="宋体"/>
                <w:sz w:val="24"/>
                <w:szCs w:val="24"/>
              </w:rPr>
            </w:pPr>
          </w:p>
        </w:tc>
        <w:tc>
          <w:tcPr>
            <w:tcW w:w="2346" w:type="dxa"/>
          </w:tcPr>
          <w:p>
            <w:pPr>
              <w:spacing w:line="440" w:lineRule="atLeast"/>
              <w:rPr>
                <w:rFonts w:ascii="宋体" w:hAnsi="宋体"/>
                <w:sz w:val="24"/>
                <w:szCs w:val="24"/>
              </w:rPr>
            </w:pPr>
          </w:p>
        </w:tc>
        <w:tc>
          <w:tcPr>
            <w:tcW w:w="1620" w:type="dxa"/>
          </w:tcPr>
          <w:p>
            <w:pPr>
              <w:spacing w:line="440" w:lineRule="atLeast"/>
              <w:rPr>
                <w:rFonts w:ascii="宋体" w:hAnsi="宋体"/>
                <w:sz w:val="24"/>
                <w:szCs w:val="24"/>
              </w:rPr>
            </w:pPr>
          </w:p>
        </w:tc>
        <w:tc>
          <w:tcPr>
            <w:tcW w:w="920" w:type="dxa"/>
          </w:tcPr>
          <w:p>
            <w:pPr>
              <w:spacing w:line="440" w:lineRule="atLeast"/>
              <w:rPr>
                <w:rFonts w:ascii="宋体" w:hAnsi="宋体"/>
                <w:sz w:val="24"/>
                <w:szCs w:val="24"/>
              </w:rPr>
            </w:pPr>
          </w:p>
        </w:tc>
        <w:tc>
          <w:tcPr>
            <w:tcW w:w="1222" w:type="dxa"/>
          </w:tcPr>
          <w:p>
            <w:pPr>
              <w:spacing w:line="440" w:lineRule="atLeas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4" w:hRule="atLeast"/>
        </w:trPr>
        <w:tc>
          <w:tcPr>
            <w:tcW w:w="738" w:type="dxa"/>
          </w:tcPr>
          <w:p>
            <w:pPr>
              <w:spacing w:line="440" w:lineRule="atLeast"/>
              <w:rPr>
                <w:rFonts w:ascii="宋体" w:hAnsi="宋体"/>
                <w:sz w:val="24"/>
                <w:szCs w:val="24"/>
              </w:rPr>
            </w:pPr>
          </w:p>
        </w:tc>
        <w:tc>
          <w:tcPr>
            <w:tcW w:w="1704" w:type="dxa"/>
          </w:tcPr>
          <w:p>
            <w:pPr>
              <w:spacing w:line="440" w:lineRule="atLeast"/>
              <w:rPr>
                <w:rFonts w:ascii="宋体" w:hAnsi="宋体"/>
                <w:sz w:val="24"/>
                <w:szCs w:val="24"/>
              </w:rPr>
            </w:pPr>
          </w:p>
        </w:tc>
        <w:tc>
          <w:tcPr>
            <w:tcW w:w="2346" w:type="dxa"/>
          </w:tcPr>
          <w:p>
            <w:pPr>
              <w:spacing w:line="440" w:lineRule="atLeast"/>
              <w:rPr>
                <w:rFonts w:ascii="宋体" w:hAnsi="宋体"/>
                <w:sz w:val="24"/>
                <w:szCs w:val="24"/>
              </w:rPr>
            </w:pPr>
          </w:p>
        </w:tc>
        <w:tc>
          <w:tcPr>
            <w:tcW w:w="1620" w:type="dxa"/>
          </w:tcPr>
          <w:p>
            <w:pPr>
              <w:spacing w:line="440" w:lineRule="atLeast"/>
              <w:rPr>
                <w:rFonts w:ascii="宋体" w:hAnsi="宋体"/>
                <w:sz w:val="24"/>
                <w:szCs w:val="24"/>
              </w:rPr>
            </w:pPr>
          </w:p>
        </w:tc>
        <w:tc>
          <w:tcPr>
            <w:tcW w:w="920" w:type="dxa"/>
          </w:tcPr>
          <w:p>
            <w:pPr>
              <w:spacing w:line="440" w:lineRule="atLeast"/>
              <w:rPr>
                <w:rFonts w:ascii="宋体" w:hAnsi="宋体"/>
                <w:sz w:val="24"/>
                <w:szCs w:val="24"/>
              </w:rPr>
            </w:pPr>
          </w:p>
        </w:tc>
        <w:tc>
          <w:tcPr>
            <w:tcW w:w="1222" w:type="dxa"/>
          </w:tcPr>
          <w:p>
            <w:pPr>
              <w:spacing w:line="440" w:lineRule="atLeas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4" w:hRule="atLeast"/>
        </w:trPr>
        <w:tc>
          <w:tcPr>
            <w:tcW w:w="738" w:type="dxa"/>
          </w:tcPr>
          <w:p>
            <w:pPr>
              <w:spacing w:line="440" w:lineRule="atLeast"/>
              <w:rPr>
                <w:rFonts w:ascii="宋体" w:hAnsi="宋体"/>
                <w:sz w:val="24"/>
                <w:szCs w:val="24"/>
              </w:rPr>
            </w:pPr>
          </w:p>
        </w:tc>
        <w:tc>
          <w:tcPr>
            <w:tcW w:w="1704" w:type="dxa"/>
          </w:tcPr>
          <w:p>
            <w:pPr>
              <w:spacing w:line="440" w:lineRule="atLeast"/>
              <w:rPr>
                <w:rFonts w:ascii="宋体" w:hAnsi="宋体"/>
                <w:sz w:val="24"/>
                <w:szCs w:val="24"/>
              </w:rPr>
            </w:pPr>
          </w:p>
        </w:tc>
        <w:tc>
          <w:tcPr>
            <w:tcW w:w="2346" w:type="dxa"/>
          </w:tcPr>
          <w:p>
            <w:pPr>
              <w:spacing w:line="440" w:lineRule="atLeast"/>
              <w:rPr>
                <w:rFonts w:ascii="宋体" w:hAnsi="宋体"/>
                <w:sz w:val="24"/>
                <w:szCs w:val="24"/>
              </w:rPr>
            </w:pPr>
          </w:p>
        </w:tc>
        <w:tc>
          <w:tcPr>
            <w:tcW w:w="1620" w:type="dxa"/>
          </w:tcPr>
          <w:p>
            <w:pPr>
              <w:spacing w:line="440" w:lineRule="atLeast"/>
              <w:rPr>
                <w:rFonts w:ascii="宋体" w:hAnsi="宋体"/>
                <w:sz w:val="24"/>
                <w:szCs w:val="24"/>
              </w:rPr>
            </w:pPr>
          </w:p>
        </w:tc>
        <w:tc>
          <w:tcPr>
            <w:tcW w:w="920" w:type="dxa"/>
          </w:tcPr>
          <w:p>
            <w:pPr>
              <w:spacing w:line="440" w:lineRule="atLeast"/>
              <w:rPr>
                <w:rFonts w:ascii="宋体" w:hAnsi="宋体"/>
                <w:sz w:val="24"/>
                <w:szCs w:val="24"/>
              </w:rPr>
            </w:pPr>
          </w:p>
        </w:tc>
        <w:tc>
          <w:tcPr>
            <w:tcW w:w="1222" w:type="dxa"/>
          </w:tcPr>
          <w:p>
            <w:pPr>
              <w:spacing w:line="440" w:lineRule="atLeas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4" w:hRule="atLeast"/>
        </w:trPr>
        <w:tc>
          <w:tcPr>
            <w:tcW w:w="738" w:type="dxa"/>
          </w:tcPr>
          <w:p>
            <w:pPr>
              <w:spacing w:line="440" w:lineRule="atLeast"/>
              <w:rPr>
                <w:rFonts w:ascii="宋体" w:hAnsi="宋体"/>
                <w:sz w:val="24"/>
                <w:szCs w:val="24"/>
              </w:rPr>
            </w:pPr>
          </w:p>
        </w:tc>
        <w:tc>
          <w:tcPr>
            <w:tcW w:w="1704" w:type="dxa"/>
          </w:tcPr>
          <w:p>
            <w:pPr>
              <w:spacing w:line="440" w:lineRule="atLeast"/>
              <w:rPr>
                <w:rFonts w:ascii="宋体" w:hAnsi="宋体"/>
                <w:sz w:val="24"/>
                <w:szCs w:val="24"/>
              </w:rPr>
            </w:pPr>
          </w:p>
        </w:tc>
        <w:tc>
          <w:tcPr>
            <w:tcW w:w="2346" w:type="dxa"/>
          </w:tcPr>
          <w:p>
            <w:pPr>
              <w:spacing w:line="440" w:lineRule="atLeast"/>
              <w:rPr>
                <w:rFonts w:ascii="宋体" w:hAnsi="宋体"/>
                <w:sz w:val="24"/>
                <w:szCs w:val="24"/>
              </w:rPr>
            </w:pPr>
          </w:p>
        </w:tc>
        <w:tc>
          <w:tcPr>
            <w:tcW w:w="1620" w:type="dxa"/>
          </w:tcPr>
          <w:p>
            <w:pPr>
              <w:spacing w:line="440" w:lineRule="atLeast"/>
              <w:rPr>
                <w:rFonts w:ascii="宋体" w:hAnsi="宋体"/>
                <w:sz w:val="24"/>
                <w:szCs w:val="24"/>
              </w:rPr>
            </w:pPr>
          </w:p>
        </w:tc>
        <w:tc>
          <w:tcPr>
            <w:tcW w:w="920" w:type="dxa"/>
          </w:tcPr>
          <w:p>
            <w:pPr>
              <w:spacing w:line="440" w:lineRule="atLeast"/>
              <w:rPr>
                <w:rFonts w:ascii="宋体" w:hAnsi="宋体"/>
                <w:sz w:val="24"/>
                <w:szCs w:val="24"/>
              </w:rPr>
            </w:pPr>
          </w:p>
        </w:tc>
        <w:tc>
          <w:tcPr>
            <w:tcW w:w="1222" w:type="dxa"/>
          </w:tcPr>
          <w:p>
            <w:pPr>
              <w:spacing w:line="440" w:lineRule="atLeas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4" w:hRule="atLeast"/>
        </w:trPr>
        <w:tc>
          <w:tcPr>
            <w:tcW w:w="738" w:type="dxa"/>
          </w:tcPr>
          <w:p>
            <w:pPr>
              <w:spacing w:line="440" w:lineRule="atLeast"/>
              <w:rPr>
                <w:rFonts w:ascii="宋体" w:hAnsi="宋体"/>
                <w:sz w:val="24"/>
                <w:szCs w:val="24"/>
              </w:rPr>
            </w:pPr>
          </w:p>
        </w:tc>
        <w:tc>
          <w:tcPr>
            <w:tcW w:w="1704" w:type="dxa"/>
          </w:tcPr>
          <w:p>
            <w:pPr>
              <w:spacing w:line="440" w:lineRule="atLeast"/>
              <w:rPr>
                <w:rFonts w:ascii="宋体" w:hAnsi="宋体"/>
                <w:sz w:val="24"/>
                <w:szCs w:val="24"/>
              </w:rPr>
            </w:pPr>
          </w:p>
        </w:tc>
        <w:tc>
          <w:tcPr>
            <w:tcW w:w="2346" w:type="dxa"/>
          </w:tcPr>
          <w:p>
            <w:pPr>
              <w:spacing w:line="440" w:lineRule="atLeast"/>
              <w:rPr>
                <w:rFonts w:ascii="宋体" w:hAnsi="宋体"/>
                <w:sz w:val="24"/>
                <w:szCs w:val="24"/>
              </w:rPr>
            </w:pPr>
          </w:p>
        </w:tc>
        <w:tc>
          <w:tcPr>
            <w:tcW w:w="1620" w:type="dxa"/>
          </w:tcPr>
          <w:p>
            <w:pPr>
              <w:spacing w:line="440" w:lineRule="atLeast"/>
              <w:rPr>
                <w:rFonts w:ascii="宋体" w:hAnsi="宋体"/>
                <w:sz w:val="24"/>
                <w:szCs w:val="24"/>
              </w:rPr>
            </w:pPr>
          </w:p>
        </w:tc>
        <w:tc>
          <w:tcPr>
            <w:tcW w:w="920" w:type="dxa"/>
          </w:tcPr>
          <w:p>
            <w:pPr>
              <w:spacing w:line="440" w:lineRule="atLeast"/>
              <w:rPr>
                <w:rFonts w:ascii="宋体" w:hAnsi="宋体"/>
                <w:sz w:val="24"/>
                <w:szCs w:val="24"/>
              </w:rPr>
            </w:pPr>
          </w:p>
        </w:tc>
        <w:tc>
          <w:tcPr>
            <w:tcW w:w="1222" w:type="dxa"/>
          </w:tcPr>
          <w:p>
            <w:pPr>
              <w:spacing w:line="440" w:lineRule="atLeas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4" w:hRule="atLeast"/>
        </w:trPr>
        <w:tc>
          <w:tcPr>
            <w:tcW w:w="738" w:type="dxa"/>
          </w:tcPr>
          <w:p>
            <w:pPr>
              <w:spacing w:line="440" w:lineRule="atLeast"/>
              <w:rPr>
                <w:rFonts w:ascii="宋体" w:hAnsi="宋体"/>
                <w:sz w:val="24"/>
                <w:szCs w:val="24"/>
              </w:rPr>
            </w:pPr>
          </w:p>
        </w:tc>
        <w:tc>
          <w:tcPr>
            <w:tcW w:w="1704" w:type="dxa"/>
          </w:tcPr>
          <w:p>
            <w:pPr>
              <w:spacing w:line="440" w:lineRule="atLeast"/>
              <w:rPr>
                <w:rFonts w:ascii="宋体" w:hAnsi="宋体"/>
                <w:sz w:val="24"/>
                <w:szCs w:val="24"/>
              </w:rPr>
            </w:pPr>
          </w:p>
        </w:tc>
        <w:tc>
          <w:tcPr>
            <w:tcW w:w="2346" w:type="dxa"/>
          </w:tcPr>
          <w:p>
            <w:pPr>
              <w:spacing w:line="440" w:lineRule="atLeast"/>
              <w:rPr>
                <w:rFonts w:ascii="宋体" w:hAnsi="宋体"/>
                <w:sz w:val="24"/>
                <w:szCs w:val="24"/>
              </w:rPr>
            </w:pPr>
          </w:p>
        </w:tc>
        <w:tc>
          <w:tcPr>
            <w:tcW w:w="1620" w:type="dxa"/>
          </w:tcPr>
          <w:p>
            <w:pPr>
              <w:spacing w:line="440" w:lineRule="atLeast"/>
              <w:rPr>
                <w:rFonts w:ascii="宋体" w:hAnsi="宋体"/>
                <w:sz w:val="24"/>
                <w:szCs w:val="24"/>
              </w:rPr>
            </w:pPr>
          </w:p>
        </w:tc>
        <w:tc>
          <w:tcPr>
            <w:tcW w:w="920" w:type="dxa"/>
          </w:tcPr>
          <w:p>
            <w:pPr>
              <w:spacing w:line="440" w:lineRule="atLeast"/>
              <w:rPr>
                <w:rFonts w:ascii="宋体" w:hAnsi="宋体"/>
                <w:sz w:val="24"/>
                <w:szCs w:val="24"/>
              </w:rPr>
            </w:pPr>
          </w:p>
        </w:tc>
        <w:tc>
          <w:tcPr>
            <w:tcW w:w="1222" w:type="dxa"/>
          </w:tcPr>
          <w:p>
            <w:pPr>
              <w:spacing w:line="440" w:lineRule="atLeas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4" w:hRule="atLeast"/>
        </w:trPr>
        <w:tc>
          <w:tcPr>
            <w:tcW w:w="738" w:type="dxa"/>
          </w:tcPr>
          <w:p>
            <w:pPr>
              <w:spacing w:line="440" w:lineRule="atLeast"/>
              <w:rPr>
                <w:rFonts w:ascii="宋体" w:hAnsi="宋体"/>
                <w:sz w:val="24"/>
                <w:szCs w:val="24"/>
              </w:rPr>
            </w:pPr>
          </w:p>
        </w:tc>
        <w:tc>
          <w:tcPr>
            <w:tcW w:w="1704" w:type="dxa"/>
          </w:tcPr>
          <w:p>
            <w:pPr>
              <w:spacing w:line="440" w:lineRule="atLeast"/>
              <w:rPr>
                <w:rFonts w:ascii="宋体" w:hAnsi="宋体"/>
                <w:sz w:val="24"/>
                <w:szCs w:val="24"/>
              </w:rPr>
            </w:pPr>
          </w:p>
        </w:tc>
        <w:tc>
          <w:tcPr>
            <w:tcW w:w="2346" w:type="dxa"/>
          </w:tcPr>
          <w:p>
            <w:pPr>
              <w:spacing w:line="440" w:lineRule="atLeast"/>
              <w:rPr>
                <w:rFonts w:ascii="宋体" w:hAnsi="宋体"/>
                <w:sz w:val="24"/>
                <w:szCs w:val="24"/>
              </w:rPr>
            </w:pPr>
          </w:p>
        </w:tc>
        <w:tc>
          <w:tcPr>
            <w:tcW w:w="1620" w:type="dxa"/>
          </w:tcPr>
          <w:p>
            <w:pPr>
              <w:spacing w:line="440" w:lineRule="atLeast"/>
              <w:rPr>
                <w:rFonts w:ascii="宋体" w:hAnsi="宋体"/>
                <w:sz w:val="24"/>
                <w:szCs w:val="24"/>
              </w:rPr>
            </w:pPr>
          </w:p>
        </w:tc>
        <w:tc>
          <w:tcPr>
            <w:tcW w:w="920" w:type="dxa"/>
          </w:tcPr>
          <w:p>
            <w:pPr>
              <w:spacing w:line="440" w:lineRule="atLeast"/>
              <w:rPr>
                <w:rFonts w:ascii="宋体" w:hAnsi="宋体"/>
                <w:sz w:val="24"/>
                <w:szCs w:val="24"/>
              </w:rPr>
            </w:pPr>
          </w:p>
        </w:tc>
        <w:tc>
          <w:tcPr>
            <w:tcW w:w="1222" w:type="dxa"/>
          </w:tcPr>
          <w:p>
            <w:pPr>
              <w:spacing w:line="440" w:lineRule="atLeast"/>
              <w:rPr>
                <w:rFonts w:ascii="宋体" w:hAnsi="宋体"/>
                <w:sz w:val="24"/>
                <w:szCs w:val="24"/>
              </w:rPr>
            </w:pPr>
          </w:p>
        </w:tc>
      </w:tr>
    </w:tbl>
    <w:p>
      <w:pPr>
        <w:spacing w:line="440" w:lineRule="atLeast"/>
        <w:rPr>
          <w:rFonts w:ascii="宋体" w:hAnsi="宋体"/>
          <w:sz w:val="24"/>
          <w:szCs w:val="24"/>
        </w:rPr>
      </w:pPr>
      <w:r>
        <w:rPr>
          <w:rFonts w:hint="eastAsia" w:ascii="宋体" w:hAnsi="宋体"/>
          <w:sz w:val="24"/>
          <w:szCs w:val="24"/>
        </w:rPr>
        <w:t>注：1、供应商不按上述表格填写，所产生的一切后果由供应商承担。</w:t>
      </w:r>
    </w:p>
    <w:p>
      <w:pPr>
        <w:spacing w:line="440" w:lineRule="atLeast"/>
        <w:rPr>
          <w:rFonts w:ascii="宋体" w:hAnsi="宋体"/>
          <w:sz w:val="24"/>
          <w:szCs w:val="24"/>
        </w:rPr>
      </w:pPr>
    </w:p>
    <w:p>
      <w:pPr>
        <w:spacing w:line="440" w:lineRule="atLeast"/>
        <w:rPr>
          <w:rFonts w:ascii="宋体" w:hAnsi="宋体"/>
          <w:sz w:val="24"/>
          <w:szCs w:val="24"/>
        </w:rPr>
      </w:pPr>
      <w:r>
        <w:rPr>
          <w:rFonts w:hint="eastAsia" w:ascii="宋体" w:hAnsi="宋体"/>
          <w:sz w:val="24"/>
          <w:szCs w:val="24"/>
        </w:rPr>
        <w:t>供应商签章：</w:t>
      </w:r>
    </w:p>
    <w:p>
      <w:pPr>
        <w:spacing w:line="440" w:lineRule="atLeast"/>
        <w:rPr>
          <w:rFonts w:ascii="宋体" w:hAnsi="宋体"/>
          <w:sz w:val="24"/>
          <w:szCs w:val="24"/>
          <w:u w:val="single"/>
        </w:rPr>
      </w:pPr>
      <w:r>
        <w:rPr>
          <w:rFonts w:hint="eastAsia" w:ascii="宋体" w:hAnsi="宋体"/>
          <w:sz w:val="24"/>
          <w:szCs w:val="24"/>
        </w:rPr>
        <w:t>法定代表人或委托代理签字或签章：</w:t>
      </w:r>
    </w:p>
    <w:p>
      <w:pPr>
        <w:spacing w:line="440" w:lineRule="atLeast"/>
        <w:rPr>
          <w:rFonts w:ascii="宋体" w:hAnsi="宋体"/>
          <w:sz w:val="24"/>
          <w:szCs w:val="24"/>
          <w:u w:val="single"/>
        </w:rPr>
      </w:pPr>
    </w:p>
    <w:p>
      <w:pPr>
        <w:pStyle w:val="6"/>
      </w:pPr>
    </w:p>
    <w:p>
      <w:pPr>
        <w:spacing w:before="240" w:line="440" w:lineRule="atLeast"/>
        <w:jc w:val="center"/>
        <w:rPr>
          <w:rFonts w:ascii="宋体" w:hAnsi="宋体"/>
          <w:b/>
          <w:sz w:val="28"/>
          <w:szCs w:val="24"/>
        </w:rPr>
      </w:pPr>
      <w:r>
        <w:rPr>
          <w:rFonts w:hint="eastAsia" w:ascii="宋体" w:hAnsi="宋体"/>
          <w:b/>
          <w:sz w:val="28"/>
          <w:szCs w:val="24"/>
        </w:rPr>
        <w:t>5</w:t>
      </w:r>
      <w:r>
        <w:rPr>
          <w:rFonts w:ascii="宋体" w:hAnsi="宋体"/>
          <w:b/>
          <w:sz w:val="28"/>
          <w:szCs w:val="24"/>
        </w:rPr>
        <w:t>.</w:t>
      </w:r>
      <w:r>
        <w:rPr>
          <w:rFonts w:hint="eastAsia" w:ascii="宋体" w:hAnsi="宋体"/>
          <w:b/>
          <w:sz w:val="28"/>
          <w:szCs w:val="24"/>
        </w:rPr>
        <w:t xml:space="preserve"> 商务条款响应/偏离表</w:t>
      </w:r>
    </w:p>
    <w:p>
      <w:pPr>
        <w:spacing w:line="440" w:lineRule="atLeast"/>
        <w:rPr>
          <w:rFonts w:ascii="宋体" w:hAnsi="宋体"/>
          <w:sz w:val="24"/>
          <w:szCs w:val="24"/>
        </w:rPr>
      </w:pPr>
      <w:r>
        <w:rPr>
          <w:rFonts w:hint="eastAsia" w:ascii="宋体" w:hAnsi="宋体"/>
          <w:sz w:val="24"/>
          <w:szCs w:val="24"/>
        </w:rPr>
        <w:t>供应商名称：______________</w:t>
      </w:r>
    </w:p>
    <w:p>
      <w:pPr>
        <w:spacing w:line="440" w:lineRule="atLeast"/>
        <w:rPr>
          <w:rFonts w:ascii="宋体" w:hAnsi="宋体"/>
          <w:sz w:val="24"/>
          <w:szCs w:val="24"/>
          <w:u w:val="single"/>
        </w:rPr>
      </w:pPr>
      <w:r>
        <w:rPr>
          <w:rFonts w:hint="eastAsia" w:ascii="宋体" w:hAnsi="宋体"/>
          <w:sz w:val="24"/>
          <w:szCs w:val="24"/>
        </w:rPr>
        <w:t>项目编号：</w:t>
      </w:r>
    </w:p>
    <w:tbl>
      <w:tblPr>
        <w:tblStyle w:val="18"/>
        <w:tblW w:w="88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0"/>
        <w:gridCol w:w="1471"/>
        <w:gridCol w:w="1470"/>
        <w:gridCol w:w="1817"/>
        <w:gridCol w:w="1124"/>
        <w:gridCol w:w="14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1470" w:type="dxa"/>
            <w:vAlign w:val="center"/>
          </w:tcPr>
          <w:p>
            <w:pPr>
              <w:spacing w:line="440" w:lineRule="atLeast"/>
              <w:jc w:val="center"/>
              <w:rPr>
                <w:rFonts w:ascii="宋体" w:hAnsi="宋体"/>
                <w:sz w:val="24"/>
                <w:szCs w:val="24"/>
              </w:rPr>
            </w:pPr>
            <w:r>
              <w:rPr>
                <w:rFonts w:hint="eastAsia" w:ascii="宋体" w:hAnsi="宋体"/>
                <w:sz w:val="24"/>
                <w:szCs w:val="24"/>
              </w:rPr>
              <w:t>序号</w:t>
            </w:r>
          </w:p>
        </w:tc>
        <w:tc>
          <w:tcPr>
            <w:tcW w:w="1471" w:type="dxa"/>
            <w:vAlign w:val="center"/>
          </w:tcPr>
          <w:p>
            <w:pPr>
              <w:spacing w:line="440" w:lineRule="atLeast"/>
              <w:jc w:val="center"/>
              <w:rPr>
                <w:rFonts w:ascii="宋体" w:hAnsi="宋体"/>
                <w:sz w:val="24"/>
                <w:szCs w:val="24"/>
              </w:rPr>
            </w:pPr>
            <w:r>
              <w:rPr>
                <w:rFonts w:hint="eastAsia" w:ascii="宋体" w:hAnsi="宋体"/>
                <w:sz w:val="24"/>
                <w:szCs w:val="24"/>
              </w:rPr>
              <w:t>谈判文件条目号</w:t>
            </w:r>
          </w:p>
        </w:tc>
        <w:tc>
          <w:tcPr>
            <w:tcW w:w="1470" w:type="dxa"/>
            <w:vAlign w:val="center"/>
          </w:tcPr>
          <w:p>
            <w:pPr>
              <w:spacing w:line="440" w:lineRule="atLeast"/>
              <w:jc w:val="center"/>
              <w:rPr>
                <w:rFonts w:ascii="宋体" w:hAnsi="宋体"/>
                <w:sz w:val="24"/>
                <w:szCs w:val="24"/>
              </w:rPr>
            </w:pPr>
            <w:r>
              <w:rPr>
                <w:rFonts w:hint="eastAsia" w:ascii="宋体" w:hAnsi="宋体"/>
                <w:sz w:val="24"/>
                <w:szCs w:val="24"/>
              </w:rPr>
              <w:t>谈判文件的商务条款</w:t>
            </w:r>
          </w:p>
        </w:tc>
        <w:tc>
          <w:tcPr>
            <w:tcW w:w="1817" w:type="dxa"/>
            <w:vAlign w:val="center"/>
          </w:tcPr>
          <w:p>
            <w:pPr>
              <w:spacing w:line="440" w:lineRule="atLeast"/>
              <w:jc w:val="center"/>
              <w:rPr>
                <w:rFonts w:ascii="宋体" w:hAnsi="宋体"/>
                <w:sz w:val="24"/>
                <w:szCs w:val="24"/>
              </w:rPr>
            </w:pPr>
            <w:r>
              <w:rPr>
                <w:rFonts w:hint="eastAsia" w:ascii="宋体" w:hAnsi="宋体"/>
                <w:sz w:val="24"/>
                <w:szCs w:val="24"/>
              </w:rPr>
              <w:t>响应文件的商务条款</w:t>
            </w:r>
          </w:p>
        </w:tc>
        <w:tc>
          <w:tcPr>
            <w:tcW w:w="1124" w:type="dxa"/>
            <w:vAlign w:val="center"/>
          </w:tcPr>
          <w:p>
            <w:pPr>
              <w:spacing w:line="440" w:lineRule="atLeast"/>
              <w:jc w:val="center"/>
              <w:rPr>
                <w:rFonts w:ascii="宋体" w:hAnsi="宋体"/>
                <w:sz w:val="24"/>
                <w:szCs w:val="24"/>
              </w:rPr>
            </w:pPr>
            <w:r>
              <w:rPr>
                <w:rFonts w:hint="eastAsia" w:ascii="宋体" w:hAnsi="宋体"/>
                <w:sz w:val="24"/>
                <w:szCs w:val="24"/>
              </w:rPr>
              <w:t>响应/偏离</w:t>
            </w:r>
          </w:p>
        </w:tc>
        <w:tc>
          <w:tcPr>
            <w:tcW w:w="1471" w:type="dxa"/>
            <w:vAlign w:val="center"/>
          </w:tcPr>
          <w:p>
            <w:pPr>
              <w:spacing w:line="440" w:lineRule="atLeast"/>
              <w:jc w:val="center"/>
              <w:rPr>
                <w:rFonts w:ascii="宋体" w:hAnsi="宋体"/>
                <w:sz w:val="24"/>
                <w:szCs w:val="24"/>
              </w:rPr>
            </w:pPr>
            <w:r>
              <w:rPr>
                <w:rFonts w:hint="eastAsia" w:ascii="宋体" w:hAnsi="宋体"/>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1470" w:type="dxa"/>
          </w:tcPr>
          <w:p>
            <w:pPr>
              <w:spacing w:line="440" w:lineRule="atLeast"/>
              <w:rPr>
                <w:rFonts w:ascii="宋体" w:hAnsi="宋体"/>
                <w:sz w:val="24"/>
                <w:szCs w:val="24"/>
              </w:rPr>
            </w:pPr>
          </w:p>
        </w:tc>
        <w:tc>
          <w:tcPr>
            <w:tcW w:w="1471" w:type="dxa"/>
          </w:tcPr>
          <w:p>
            <w:pPr>
              <w:spacing w:line="440" w:lineRule="atLeast"/>
              <w:rPr>
                <w:rFonts w:ascii="宋体" w:hAnsi="宋体"/>
                <w:sz w:val="24"/>
                <w:szCs w:val="24"/>
              </w:rPr>
            </w:pPr>
          </w:p>
        </w:tc>
        <w:tc>
          <w:tcPr>
            <w:tcW w:w="1470" w:type="dxa"/>
          </w:tcPr>
          <w:p>
            <w:pPr>
              <w:spacing w:line="440" w:lineRule="atLeast"/>
              <w:rPr>
                <w:rFonts w:ascii="宋体" w:hAnsi="宋体"/>
                <w:sz w:val="24"/>
                <w:szCs w:val="24"/>
              </w:rPr>
            </w:pPr>
          </w:p>
        </w:tc>
        <w:tc>
          <w:tcPr>
            <w:tcW w:w="1817" w:type="dxa"/>
          </w:tcPr>
          <w:p>
            <w:pPr>
              <w:spacing w:line="440" w:lineRule="atLeast"/>
              <w:rPr>
                <w:rFonts w:ascii="宋体" w:hAnsi="宋体"/>
                <w:sz w:val="24"/>
                <w:szCs w:val="24"/>
              </w:rPr>
            </w:pPr>
          </w:p>
        </w:tc>
        <w:tc>
          <w:tcPr>
            <w:tcW w:w="1124" w:type="dxa"/>
          </w:tcPr>
          <w:p>
            <w:pPr>
              <w:spacing w:line="440" w:lineRule="atLeast"/>
              <w:rPr>
                <w:rFonts w:ascii="宋体" w:hAnsi="宋体"/>
                <w:sz w:val="24"/>
                <w:szCs w:val="24"/>
              </w:rPr>
            </w:pPr>
          </w:p>
        </w:tc>
        <w:tc>
          <w:tcPr>
            <w:tcW w:w="1471" w:type="dxa"/>
          </w:tcPr>
          <w:p>
            <w:pPr>
              <w:spacing w:line="440" w:lineRule="atLeas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1470" w:type="dxa"/>
          </w:tcPr>
          <w:p>
            <w:pPr>
              <w:spacing w:line="440" w:lineRule="atLeast"/>
              <w:rPr>
                <w:rFonts w:ascii="宋体" w:hAnsi="宋体"/>
                <w:sz w:val="24"/>
                <w:szCs w:val="24"/>
              </w:rPr>
            </w:pPr>
          </w:p>
        </w:tc>
        <w:tc>
          <w:tcPr>
            <w:tcW w:w="1471" w:type="dxa"/>
          </w:tcPr>
          <w:p>
            <w:pPr>
              <w:spacing w:line="440" w:lineRule="atLeast"/>
              <w:rPr>
                <w:rFonts w:ascii="宋体" w:hAnsi="宋体"/>
                <w:sz w:val="24"/>
                <w:szCs w:val="24"/>
              </w:rPr>
            </w:pPr>
          </w:p>
        </w:tc>
        <w:tc>
          <w:tcPr>
            <w:tcW w:w="1470" w:type="dxa"/>
          </w:tcPr>
          <w:p>
            <w:pPr>
              <w:spacing w:line="440" w:lineRule="atLeast"/>
              <w:rPr>
                <w:rFonts w:ascii="宋体" w:hAnsi="宋体"/>
                <w:sz w:val="24"/>
                <w:szCs w:val="24"/>
              </w:rPr>
            </w:pPr>
          </w:p>
        </w:tc>
        <w:tc>
          <w:tcPr>
            <w:tcW w:w="1817" w:type="dxa"/>
          </w:tcPr>
          <w:p>
            <w:pPr>
              <w:spacing w:line="440" w:lineRule="atLeast"/>
              <w:rPr>
                <w:rFonts w:ascii="宋体" w:hAnsi="宋体"/>
                <w:sz w:val="24"/>
                <w:szCs w:val="24"/>
              </w:rPr>
            </w:pPr>
          </w:p>
        </w:tc>
        <w:tc>
          <w:tcPr>
            <w:tcW w:w="1124" w:type="dxa"/>
          </w:tcPr>
          <w:p>
            <w:pPr>
              <w:spacing w:line="440" w:lineRule="atLeast"/>
              <w:rPr>
                <w:rFonts w:ascii="宋体" w:hAnsi="宋体"/>
                <w:sz w:val="24"/>
                <w:szCs w:val="24"/>
              </w:rPr>
            </w:pPr>
          </w:p>
        </w:tc>
        <w:tc>
          <w:tcPr>
            <w:tcW w:w="1471" w:type="dxa"/>
          </w:tcPr>
          <w:p>
            <w:pPr>
              <w:spacing w:line="440" w:lineRule="atLeas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1470" w:type="dxa"/>
          </w:tcPr>
          <w:p>
            <w:pPr>
              <w:spacing w:line="440" w:lineRule="atLeast"/>
              <w:rPr>
                <w:rFonts w:ascii="宋体" w:hAnsi="宋体"/>
                <w:sz w:val="24"/>
                <w:szCs w:val="24"/>
              </w:rPr>
            </w:pPr>
          </w:p>
        </w:tc>
        <w:tc>
          <w:tcPr>
            <w:tcW w:w="1471" w:type="dxa"/>
          </w:tcPr>
          <w:p>
            <w:pPr>
              <w:spacing w:line="440" w:lineRule="atLeast"/>
              <w:rPr>
                <w:rFonts w:ascii="宋体" w:hAnsi="宋体"/>
                <w:sz w:val="24"/>
                <w:szCs w:val="24"/>
              </w:rPr>
            </w:pPr>
          </w:p>
        </w:tc>
        <w:tc>
          <w:tcPr>
            <w:tcW w:w="1470" w:type="dxa"/>
          </w:tcPr>
          <w:p>
            <w:pPr>
              <w:spacing w:line="440" w:lineRule="atLeast"/>
              <w:rPr>
                <w:rFonts w:ascii="宋体" w:hAnsi="宋体"/>
                <w:sz w:val="24"/>
                <w:szCs w:val="24"/>
              </w:rPr>
            </w:pPr>
          </w:p>
        </w:tc>
        <w:tc>
          <w:tcPr>
            <w:tcW w:w="1817" w:type="dxa"/>
          </w:tcPr>
          <w:p>
            <w:pPr>
              <w:spacing w:line="440" w:lineRule="atLeast"/>
              <w:rPr>
                <w:rFonts w:ascii="宋体" w:hAnsi="宋体"/>
                <w:sz w:val="24"/>
                <w:szCs w:val="24"/>
              </w:rPr>
            </w:pPr>
          </w:p>
        </w:tc>
        <w:tc>
          <w:tcPr>
            <w:tcW w:w="1124" w:type="dxa"/>
          </w:tcPr>
          <w:p>
            <w:pPr>
              <w:spacing w:line="440" w:lineRule="atLeast"/>
              <w:rPr>
                <w:rFonts w:ascii="宋体" w:hAnsi="宋体"/>
                <w:sz w:val="24"/>
                <w:szCs w:val="24"/>
              </w:rPr>
            </w:pPr>
          </w:p>
        </w:tc>
        <w:tc>
          <w:tcPr>
            <w:tcW w:w="1471" w:type="dxa"/>
          </w:tcPr>
          <w:p>
            <w:pPr>
              <w:spacing w:line="440" w:lineRule="atLeas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1470" w:type="dxa"/>
          </w:tcPr>
          <w:p>
            <w:pPr>
              <w:spacing w:line="440" w:lineRule="atLeast"/>
              <w:rPr>
                <w:rFonts w:ascii="宋体" w:hAnsi="宋体"/>
                <w:sz w:val="24"/>
                <w:szCs w:val="24"/>
              </w:rPr>
            </w:pPr>
          </w:p>
        </w:tc>
        <w:tc>
          <w:tcPr>
            <w:tcW w:w="1471" w:type="dxa"/>
          </w:tcPr>
          <w:p>
            <w:pPr>
              <w:spacing w:line="440" w:lineRule="atLeast"/>
              <w:rPr>
                <w:rFonts w:ascii="宋体" w:hAnsi="宋体"/>
                <w:sz w:val="24"/>
                <w:szCs w:val="24"/>
              </w:rPr>
            </w:pPr>
          </w:p>
        </w:tc>
        <w:tc>
          <w:tcPr>
            <w:tcW w:w="1470" w:type="dxa"/>
          </w:tcPr>
          <w:p>
            <w:pPr>
              <w:spacing w:line="440" w:lineRule="atLeast"/>
              <w:rPr>
                <w:rFonts w:ascii="宋体" w:hAnsi="宋体"/>
                <w:sz w:val="24"/>
                <w:szCs w:val="24"/>
              </w:rPr>
            </w:pPr>
          </w:p>
        </w:tc>
        <w:tc>
          <w:tcPr>
            <w:tcW w:w="1817" w:type="dxa"/>
          </w:tcPr>
          <w:p>
            <w:pPr>
              <w:spacing w:line="440" w:lineRule="atLeast"/>
              <w:rPr>
                <w:rFonts w:ascii="宋体" w:hAnsi="宋体"/>
                <w:sz w:val="24"/>
                <w:szCs w:val="24"/>
              </w:rPr>
            </w:pPr>
          </w:p>
        </w:tc>
        <w:tc>
          <w:tcPr>
            <w:tcW w:w="1124" w:type="dxa"/>
          </w:tcPr>
          <w:p>
            <w:pPr>
              <w:spacing w:line="440" w:lineRule="atLeast"/>
              <w:rPr>
                <w:rFonts w:ascii="宋体" w:hAnsi="宋体"/>
                <w:sz w:val="24"/>
                <w:szCs w:val="24"/>
              </w:rPr>
            </w:pPr>
          </w:p>
        </w:tc>
        <w:tc>
          <w:tcPr>
            <w:tcW w:w="1471" w:type="dxa"/>
          </w:tcPr>
          <w:p>
            <w:pPr>
              <w:spacing w:line="440" w:lineRule="atLeas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1470" w:type="dxa"/>
          </w:tcPr>
          <w:p>
            <w:pPr>
              <w:spacing w:line="440" w:lineRule="atLeast"/>
              <w:rPr>
                <w:rFonts w:ascii="宋体" w:hAnsi="宋体"/>
                <w:sz w:val="24"/>
                <w:szCs w:val="24"/>
              </w:rPr>
            </w:pPr>
          </w:p>
        </w:tc>
        <w:tc>
          <w:tcPr>
            <w:tcW w:w="1471" w:type="dxa"/>
          </w:tcPr>
          <w:p>
            <w:pPr>
              <w:spacing w:line="440" w:lineRule="atLeast"/>
              <w:rPr>
                <w:rFonts w:ascii="宋体" w:hAnsi="宋体"/>
                <w:sz w:val="24"/>
                <w:szCs w:val="24"/>
              </w:rPr>
            </w:pPr>
          </w:p>
        </w:tc>
        <w:tc>
          <w:tcPr>
            <w:tcW w:w="1470" w:type="dxa"/>
          </w:tcPr>
          <w:p>
            <w:pPr>
              <w:spacing w:line="440" w:lineRule="atLeast"/>
              <w:rPr>
                <w:rFonts w:ascii="宋体" w:hAnsi="宋体"/>
                <w:sz w:val="24"/>
                <w:szCs w:val="24"/>
              </w:rPr>
            </w:pPr>
          </w:p>
        </w:tc>
        <w:tc>
          <w:tcPr>
            <w:tcW w:w="1817" w:type="dxa"/>
          </w:tcPr>
          <w:p>
            <w:pPr>
              <w:spacing w:line="440" w:lineRule="atLeast"/>
              <w:rPr>
                <w:rFonts w:ascii="宋体" w:hAnsi="宋体"/>
                <w:sz w:val="24"/>
                <w:szCs w:val="24"/>
              </w:rPr>
            </w:pPr>
          </w:p>
        </w:tc>
        <w:tc>
          <w:tcPr>
            <w:tcW w:w="1124" w:type="dxa"/>
          </w:tcPr>
          <w:p>
            <w:pPr>
              <w:spacing w:line="440" w:lineRule="atLeast"/>
              <w:rPr>
                <w:rFonts w:ascii="宋体" w:hAnsi="宋体"/>
                <w:sz w:val="24"/>
                <w:szCs w:val="24"/>
              </w:rPr>
            </w:pPr>
          </w:p>
        </w:tc>
        <w:tc>
          <w:tcPr>
            <w:tcW w:w="1471" w:type="dxa"/>
          </w:tcPr>
          <w:p>
            <w:pPr>
              <w:spacing w:line="440" w:lineRule="atLeas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1470" w:type="dxa"/>
          </w:tcPr>
          <w:p>
            <w:pPr>
              <w:spacing w:line="440" w:lineRule="atLeast"/>
              <w:rPr>
                <w:rFonts w:ascii="宋体" w:hAnsi="宋体"/>
                <w:sz w:val="24"/>
                <w:szCs w:val="24"/>
              </w:rPr>
            </w:pPr>
          </w:p>
        </w:tc>
        <w:tc>
          <w:tcPr>
            <w:tcW w:w="1471" w:type="dxa"/>
          </w:tcPr>
          <w:p>
            <w:pPr>
              <w:spacing w:line="440" w:lineRule="atLeast"/>
              <w:rPr>
                <w:rFonts w:ascii="宋体" w:hAnsi="宋体"/>
                <w:sz w:val="24"/>
                <w:szCs w:val="24"/>
              </w:rPr>
            </w:pPr>
          </w:p>
        </w:tc>
        <w:tc>
          <w:tcPr>
            <w:tcW w:w="1470" w:type="dxa"/>
          </w:tcPr>
          <w:p>
            <w:pPr>
              <w:spacing w:line="440" w:lineRule="atLeast"/>
              <w:rPr>
                <w:rFonts w:ascii="宋体" w:hAnsi="宋体"/>
                <w:sz w:val="24"/>
                <w:szCs w:val="24"/>
              </w:rPr>
            </w:pPr>
          </w:p>
        </w:tc>
        <w:tc>
          <w:tcPr>
            <w:tcW w:w="1817" w:type="dxa"/>
          </w:tcPr>
          <w:p>
            <w:pPr>
              <w:spacing w:line="440" w:lineRule="atLeast"/>
              <w:rPr>
                <w:rFonts w:ascii="宋体" w:hAnsi="宋体"/>
                <w:sz w:val="24"/>
                <w:szCs w:val="24"/>
              </w:rPr>
            </w:pPr>
          </w:p>
        </w:tc>
        <w:tc>
          <w:tcPr>
            <w:tcW w:w="1124" w:type="dxa"/>
          </w:tcPr>
          <w:p>
            <w:pPr>
              <w:spacing w:line="440" w:lineRule="atLeast"/>
              <w:rPr>
                <w:rFonts w:ascii="宋体" w:hAnsi="宋体"/>
                <w:sz w:val="24"/>
                <w:szCs w:val="24"/>
              </w:rPr>
            </w:pPr>
          </w:p>
        </w:tc>
        <w:tc>
          <w:tcPr>
            <w:tcW w:w="1471" w:type="dxa"/>
          </w:tcPr>
          <w:p>
            <w:pPr>
              <w:spacing w:line="440" w:lineRule="atLeas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1470" w:type="dxa"/>
          </w:tcPr>
          <w:p>
            <w:pPr>
              <w:spacing w:line="440" w:lineRule="atLeast"/>
              <w:rPr>
                <w:rFonts w:ascii="宋体" w:hAnsi="宋体"/>
                <w:sz w:val="24"/>
                <w:szCs w:val="24"/>
              </w:rPr>
            </w:pPr>
          </w:p>
        </w:tc>
        <w:tc>
          <w:tcPr>
            <w:tcW w:w="1471" w:type="dxa"/>
          </w:tcPr>
          <w:p>
            <w:pPr>
              <w:spacing w:line="440" w:lineRule="atLeast"/>
              <w:rPr>
                <w:rFonts w:ascii="宋体" w:hAnsi="宋体"/>
                <w:sz w:val="24"/>
                <w:szCs w:val="24"/>
              </w:rPr>
            </w:pPr>
          </w:p>
        </w:tc>
        <w:tc>
          <w:tcPr>
            <w:tcW w:w="1470" w:type="dxa"/>
          </w:tcPr>
          <w:p>
            <w:pPr>
              <w:spacing w:line="440" w:lineRule="atLeast"/>
              <w:rPr>
                <w:rFonts w:ascii="宋体" w:hAnsi="宋体"/>
                <w:sz w:val="24"/>
                <w:szCs w:val="24"/>
              </w:rPr>
            </w:pPr>
          </w:p>
        </w:tc>
        <w:tc>
          <w:tcPr>
            <w:tcW w:w="1817" w:type="dxa"/>
          </w:tcPr>
          <w:p>
            <w:pPr>
              <w:spacing w:line="440" w:lineRule="atLeast"/>
              <w:rPr>
                <w:rFonts w:ascii="宋体" w:hAnsi="宋体"/>
                <w:sz w:val="24"/>
                <w:szCs w:val="24"/>
              </w:rPr>
            </w:pPr>
          </w:p>
        </w:tc>
        <w:tc>
          <w:tcPr>
            <w:tcW w:w="1124" w:type="dxa"/>
          </w:tcPr>
          <w:p>
            <w:pPr>
              <w:spacing w:line="440" w:lineRule="atLeast"/>
              <w:rPr>
                <w:rFonts w:ascii="宋体" w:hAnsi="宋体"/>
                <w:sz w:val="24"/>
                <w:szCs w:val="24"/>
              </w:rPr>
            </w:pPr>
          </w:p>
        </w:tc>
        <w:tc>
          <w:tcPr>
            <w:tcW w:w="1471" w:type="dxa"/>
          </w:tcPr>
          <w:p>
            <w:pPr>
              <w:spacing w:line="440" w:lineRule="atLeas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1470" w:type="dxa"/>
          </w:tcPr>
          <w:p>
            <w:pPr>
              <w:spacing w:line="440" w:lineRule="atLeast"/>
              <w:rPr>
                <w:rFonts w:ascii="宋体" w:hAnsi="宋体"/>
                <w:sz w:val="24"/>
                <w:szCs w:val="24"/>
              </w:rPr>
            </w:pPr>
          </w:p>
        </w:tc>
        <w:tc>
          <w:tcPr>
            <w:tcW w:w="1471" w:type="dxa"/>
          </w:tcPr>
          <w:p>
            <w:pPr>
              <w:spacing w:line="440" w:lineRule="atLeast"/>
              <w:rPr>
                <w:rFonts w:ascii="宋体" w:hAnsi="宋体"/>
                <w:sz w:val="24"/>
                <w:szCs w:val="24"/>
              </w:rPr>
            </w:pPr>
          </w:p>
        </w:tc>
        <w:tc>
          <w:tcPr>
            <w:tcW w:w="1470" w:type="dxa"/>
          </w:tcPr>
          <w:p>
            <w:pPr>
              <w:spacing w:line="440" w:lineRule="atLeast"/>
              <w:rPr>
                <w:rFonts w:ascii="宋体" w:hAnsi="宋体"/>
                <w:sz w:val="24"/>
                <w:szCs w:val="24"/>
              </w:rPr>
            </w:pPr>
          </w:p>
        </w:tc>
        <w:tc>
          <w:tcPr>
            <w:tcW w:w="1817" w:type="dxa"/>
          </w:tcPr>
          <w:p>
            <w:pPr>
              <w:spacing w:line="440" w:lineRule="atLeast"/>
              <w:rPr>
                <w:rFonts w:ascii="宋体" w:hAnsi="宋体"/>
                <w:sz w:val="24"/>
                <w:szCs w:val="24"/>
              </w:rPr>
            </w:pPr>
          </w:p>
        </w:tc>
        <w:tc>
          <w:tcPr>
            <w:tcW w:w="1124" w:type="dxa"/>
          </w:tcPr>
          <w:p>
            <w:pPr>
              <w:spacing w:line="440" w:lineRule="atLeast"/>
              <w:rPr>
                <w:rFonts w:ascii="宋体" w:hAnsi="宋体"/>
                <w:sz w:val="24"/>
                <w:szCs w:val="24"/>
              </w:rPr>
            </w:pPr>
          </w:p>
        </w:tc>
        <w:tc>
          <w:tcPr>
            <w:tcW w:w="1471" w:type="dxa"/>
          </w:tcPr>
          <w:p>
            <w:pPr>
              <w:spacing w:line="440" w:lineRule="atLeast"/>
              <w:rPr>
                <w:rFonts w:ascii="宋体" w:hAnsi="宋体"/>
                <w:sz w:val="24"/>
                <w:szCs w:val="24"/>
              </w:rPr>
            </w:pPr>
          </w:p>
        </w:tc>
      </w:tr>
    </w:tbl>
    <w:p>
      <w:pPr>
        <w:spacing w:line="440" w:lineRule="atLeast"/>
        <w:rPr>
          <w:rFonts w:ascii="宋体" w:hAnsi="宋体"/>
          <w:sz w:val="24"/>
          <w:szCs w:val="24"/>
        </w:rPr>
      </w:pPr>
      <w:r>
        <w:rPr>
          <w:rFonts w:hint="eastAsia" w:ascii="宋体" w:hAnsi="宋体"/>
          <w:sz w:val="24"/>
          <w:szCs w:val="24"/>
        </w:rPr>
        <w:t>注：1、商务条款包括交货期、付款方式、质保期、验收及售后服务等内容；</w:t>
      </w:r>
    </w:p>
    <w:p>
      <w:pPr>
        <w:spacing w:after="156" w:afterLines="50" w:line="440" w:lineRule="atLeast"/>
        <w:ind w:firstLine="480" w:firstLineChars="200"/>
        <w:rPr>
          <w:rFonts w:ascii="宋体" w:hAnsi="宋体"/>
          <w:sz w:val="24"/>
          <w:szCs w:val="24"/>
        </w:rPr>
      </w:pPr>
      <w:r>
        <w:rPr>
          <w:rFonts w:hint="eastAsia" w:ascii="宋体" w:hAnsi="宋体"/>
          <w:sz w:val="24"/>
          <w:szCs w:val="24"/>
        </w:rPr>
        <w:t>2、供应商不按上述表格填写，所产生的一切后果由供应商承担。</w:t>
      </w:r>
    </w:p>
    <w:p>
      <w:pPr>
        <w:spacing w:line="440" w:lineRule="atLeast"/>
        <w:rPr>
          <w:rFonts w:ascii="宋体" w:hAnsi="宋体"/>
          <w:sz w:val="24"/>
          <w:szCs w:val="24"/>
        </w:rPr>
      </w:pPr>
    </w:p>
    <w:p>
      <w:pPr>
        <w:spacing w:line="440" w:lineRule="atLeast"/>
        <w:rPr>
          <w:rFonts w:ascii="宋体" w:hAnsi="宋体"/>
          <w:sz w:val="24"/>
          <w:szCs w:val="24"/>
          <w:u w:val="single"/>
        </w:rPr>
      </w:pPr>
      <w:r>
        <w:rPr>
          <w:rFonts w:hint="eastAsia" w:ascii="宋体" w:hAnsi="宋体"/>
          <w:sz w:val="24"/>
          <w:szCs w:val="24"/>
        </w:rPr>
        <w:t>供应商签章：</w:t>
      </w:r>
    </w:p>
    <w:p>
      <w:pPr>
        <w:spacing w:line="440" w:lineRule="atLeast"/>
        <w:rPr>
          <w:rFonts w:ascii="宋体" w:hAnsi="宋体"/>
          <w:sz w:val="24"/>
          <w:szCs w:val="24"/>
          <w:u w:val="single"/>
        </w:rPr>
      </w:pPr>
      <w:r>
        <w:rPr>
          <w:rFonts w:hint="eastAsia" w:ascii="宋体" w:hAnsi="宋体"/>
          <w:sz w:val="24"/>
          <w:szCs w:val="24"/>
        </w:rPr>
        <w:t>法定代表人或委托代理签字或签章：</w:t>
      </w:r>
    </w:p>
    <w:p>
      <w:pPr>
        <w:spacing w:before="240" w:line="440" w:lineRule="atLeast"/>
        <w:jc w:val="center"/>
        <w:rPr>
          <w:rFonts w:ascii="宋体" w:hAnsi="宋体"/>
          <w:b/>
          <w:sz w:val="28"/>
          <w:szCs w:val="24"/>
        </w:rPr>
      </w:pPr>
    </w:p>
    <w:p>
      <w:pPr>
        <w:spacing w:before="240" w:line="440" w:lineRule="atLeast"/>
        <w:jc w:val="center"/>
        <w:rPr>
          <w:rFonts w:ascii="宋体" w:hAnsi="宋体"/>
          <w:b/>
          <w:sz w:val="28"/>
          <w:szCs w:val="24"/>
        </w:rPr>
      </w:pPr>
      <w:r>
        <w:rPr>
          <w:rFonts w:hint="eastAsia" w:ascii="宋体" w:hAnsi="宋体"/>
          <w:b/>
          <w:sz w:val="28"/>
          <w:szCs w:val="24"/>
        </w:rPr>
        <w:t>6</w:t>
      </w:r>
      <w:r>
        <w:rPr>
          <w:rFonts w:ascii="宋体" w:hAnsi="宋体"/>
          <w:b/>
          <w:sz w:val="28"/>
          <w:szCs w:val="24"/>
        </w:rPr>
        <w:t>.</w:t>
      </w:r>
      <w:r>
        <w:rPr>
          <w:rFonts w:hint="eastAsia" w:ascii="宋体" w:hAnsi="宋体"/>
          <w:b/>
          <w:sz w:val="28"/>
          <w:szCs w:val="24"/>
        </w:rPr>
        <w:t xml:space="preserve"> 其他证明资料</w:t>
      </w:r>
    </w:p>
    <w:p>
      <w:pPr>
        <w:widowControl/>
        <w:spacing w:before="240" w:line="440" w:lineRule="atLeast"/>
        <w:jc w:val="center"/>
        <w:rPr>
          <w:rFonts w:ascii="宋体" w:hAnsi="宋体"/>
          <w:b/>
          <w:sz w:val="24"/>
          <w:szCs w:val="24"/>
        </w:rPr>
      </w:pPr>
      <w:bookmarkStart w:id="85" w:name="_Toc475970091"/>
      <w:r>
        <w:rPr>
          <w:rFonts w:hint="eastAsia" w:ascii="宋体" w:hAnsi="宋体"/>
          <w:b/>
          <w:sz w:val="24"/>
          <w:szCs w:val="24"/>
        </w:rPr>
        <w:t>格式6-1. 供应商情况一览表</w:t>
      </w:r>
      <w:bookmarkEnd w:id="85"/>
    </w:p>
    <w:p>
      <w:pPr>
        <w:spacing w:line="440" w:lineRule="atLeast"/>
        <w:jc w:val="center"/>
        <w:rPr>
          <w:rFonts w:ascii="宋体" w:hAnsi="宋体"/>
          <w:sz w:val="24"/>
          <w:szCs w:val="24"/>
        </w:rPr>
      </w:pPr>
    </w:p>
    <w:tbl>
      <w:tblPr>
        <w:tblStyle w:val="18"/>
        <w:tblW w:w="9720" w:type="dxa"/>
        <w:tblInd w:w="-252"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2235"/>
        <w:gridCol w:w="1035"/>
        <w:gridCol w:w="1696"/>
        <w:gridCol w:w="696"/>
        <w:gridCol w:w="502"/>
        <w:gridCol w:w="1356"/>
        <w:gridCol w:w="876"/>
        <w:gridCol w:w="1324"/>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2235" w:type="dxa"/>
            <w:vAlign w:val="center"/>
          </w:tcPr>
          <w:p>
            <w:pPr>
              <w:spacing w:line="440" w:lineRule="atLeast"/>
              <w:jc w:val="center"/>
              <w:rPr>
                <w:rFonts w:ascii="宋体" w:hAnsi="宋体"/>
                <w:sz w:val="24"/>
                <w:szCs w:val="24"/>
              </w:rPr>
            </w:pPr>
            <w:r>
              <w:rPr>
                <w:rFonts w:hint="eastAsia" w:ascii="宋体" w:hAnsi="宋体"/>
                <w:sz w:val="24"/>
                <w:szCs w:val="24"/>
              </w:rPr>
              <w:t>供应商名称</w:t>
            </w:r>
          </w:p>
        </w:tc>
        <w:tc>
          <w:tcPr>
            <w:tcW w:w="7485" w:type="dxa"/>
            <w:gridSpan w:val="7"/>
            <w:vAlign w:val="center"/>
          </w:tcPr>
          <w:p>
            <w:pPr>
              <w:spacing w:line="440" w:lineRule="atLeast"/>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2235" w:type="dxa"/>
            <w:vAlign w:val="center"/>
          </w:tcPr>
          <w:p>
            <w:pPr>
              <w:spacing w:line="440" w:lineRule="atLeast"/>
              <w:jc w:val="center"/>
              <w:rPr>
                <w:rFonts w:ascii="宋体" w:hAnsi="宋体"/>
                <w:sz w:val="24"/>
                <w:szCs w:val="24"/>
              </w:rPr>
            </w:pPr>
            <w:r>
              <w:rPr>
                <w:rFonts w:hint="eastAsia" w:ascii="宋体" w:hAnsi="宋体"/>
                <w:sz w:val="24"/>
                <w:szCs w:val="24"/>
              </w:rPr>
              <w:t>注册地址</w:t>
            </w:r>
          </w:p>
        </w:tc>
        <w:tc>
          <w:tcPr>
            <w:tcW w:w="3929" w:type="dxa"/>
            <w:gridSpan w:val="4"/>
            <w:vAlign w:val="center"/>
          </w:tcPr>
          <w:p>
            <w:pPr>
              <w:spacing w:line="440" w:lineRule="atLeast"/>
              <w:jc w:val="center"/>
              <w:rPr>
                <w:rFonts w:ascii="宋体" w:hAnsi="宋体"/>
                <w:sz w:val="24"/>
                <w:szCs w:val="24"/>
              </w:rPr>
            </w:pPr>
          </w:p>
        </w:tc>
        <w:tc>
          <w:tcPr>
            <w:tcW w:w="1356" w:type="dxa"/>
            <w:vAlign w:val="center"/>
          </w:tcPr>
          <w:p>
            <w:pPr>
              <w:spacing w:line="440" w:lineRule="atLeast"/>
              <w:jc w:val="center"/>
              <w:rPr>
                <w:rFonts w:ascii="宋体" w:hAnsi="宋体"/>
                <w:sz w:val="24"/>
                <w:szCs w:val="24"/>
              </w:rPr>
            </w:pPr>
            <w:r>
              <w:rPr>
                <w:rFonts w:hint="eastAsia" w:ascii="宋体" w:hAnsi="宋体"/>
                <w:sz w:val="24"/>
                <w:szCs w:val="24"/>
              </w:rPr>
              <w:t>邮政编码</w:t>
            </w:r>
          </w:p>
        </w:tc>
        <w:tc>
          <w:tcPr>
            <w:tcW w:w="2200" w:type="dxa"/>
            <w:gridSpan w:val="2"/>
            <w:vAlign w:val="center"/>
          </w:tcPr>
          <w:p>
            <w:pPr>
              <w:spacing w:line="440" w:lineRule="atLeast"/>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2235" w:type="dxa"/>
            <w:vMerge w:val="restart"/>
            <w:vAlign w:val="center"/>
          </w:tcPr>
          <w:p>
            <w:pPr>
              <w:spacing w:line="440" w:lineRule="atLeast"/>
              <w:jc w:val="center"/>
              <w:rPr>
                <w:rFonts w:ascii="宋体" w:hAnsi="宋体"/>
                <w:sz w:val="24"/>
                <w:szCs w:val="24"/>
              </w:rPr>
            </w:pPr>
            <w:r>
              <w:rPr>
                <w:rFonts w:hint="eastAsia" w:ascii="宋体" w:hAnsi="宋体"/>
                <w:sz w:val="24"/>
                <w:szCs w:val="24"/>
              </w:rPr>
              <w:t>联系方式</w:t>
            </w:r>
          </w:p>
        </w:tc>
        <w:tc>
          <w:tcPr>
            <w:tcW w:w="1035" w:type="dxa"/>
            <w:vAlign w:val="center"/>
          </w:tcPr>
          <w:p>
            <w:pPr>
              <w:spacing w:line="440" w:lineRule="atLeast"/>
              <w:jc w:val="center"/>
              <w:rPr>
                <w:rFonts w:ascii="宋体" w:hAnsi="宋体"/>
                <w:sz w:val="24"/>
                <w:szCs w:val="24"/>
              </w:rPr>
            </w:pPr>
            <w:r>
              <w:rPr>
                <w:rFonts w:hint="eastAsia" w:ascii="宋体" w:hAnsi="宋体"/>
                <w:sz w:val="24"/>
                <w:szCs w:val="24"/>
              </w:rPr>
              <w:t>联系人</w:t>
            </w:r>
          </w:p>
        </w:tc>
        <w:tc>
          <w:tcPr>
            <w:tcW w:w="2894" w:type="dxa"/>
            <w:gridSpan w:val="3"/>
            <w:vAlign w:val="center"/>
          </w:tcPr>
          <w:p>
            <w:pPr>
              <w:spacing w:line="440" w:lineRule="atLeast"/>
              <w:jc w:val="center"/>
              <w:rPr>
                <w:rFonts w:ascii="宋体" w:hAnsi="宋体"/>
                <w:sz w:val="24"/>
                <w:szCs w:val="24"/>
              </w:rPr>
            </w:pPr>
          </w:p>
        </w:tc>
        <w:tc>
          <w:tcPr>
            <w:tcW w:w="1356" w:type="dxa"/>
            <w:vAlign w:val="center"/>
          </w:tcPr>
          <w:p>
            <w:pPr>
              <w:spacing w:line="440" w:lineRule="atLeast"/>
              <w:jc w:val="center"/>
              <w:rPr>
                <w:rFonts w:ascii="宋体" w:hAnsi="宋体"/>
                <w:sz w:val="24"/>
                <w:szCs w:val="24"/>
              </w:rPr>
            </w:pPr>
            <w:r>
              <w:rPr>
                <w:rFonts w:hint="eastAsia" w:ascii="宋体" w:hAnsi="宋体"/>
                <w:sz w:val="24"/>
                <w:szCs w:val="24"/>
              </w:rPr>
              <w:t>联系电话</w:t>
            </w:r>
          </w:p>
        </w:tc>
        <w:tc>
          <w:tcPr>
            <w:tcW w:w="2200" w:type="dxa"/>
            <w:gridSpan w:val="2"/>
            <w:vAlign w:val="center"/>
          </w:tcPr>
          <w:p>
            <w:pPr>
              <w:spacing w:line="440" w:lineRule="atLeast"/>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2235" w:type="dxa"/>
            <w:vMerge w:val="continue"/>
            <w:vAlign w:val="center"/>
          </w:tcPr>
          <w:p>
            <w:pPr>
              <w:spacing w:line="440" w:lineRule="atLeast"/>
              <w:jc w:val="center"/>
              <w:rPr>
                <w:rFonts w:ascii="宋体" w:hAnsi="宋体"/>
                <w:sz w:val="24"/>
                <w:szCs w:val="24"/>
              </w:rPr>
            </w:pPr>
          </w:p>
        </w:tc>
        <w:tc>
          <w:tcPr>
            <w:tcW w:w="1035" w:type="dxa"/>
            <w:vAlign w:val="center"/>
          </w:tcPr>
          <w:p>
            <w:pPr>
              <w:spacing w:line="440" w:lineRule="atLeast"/>
              <w:jc w:val="center"/>
              <w:rPr>
                <w:rFonts w:ascii="宋体" w:hAnsi="宋体"/>
                <w:sz w:val="24"/>
                <w:szCs w:val="24"/>
              </w:rPr>
            </w:pPr>
            <w:r>
              <w:rPr>
                <w:rFonts w:hint="eastAsia" w:ascii="宋体" w:hAnsi="宋体"/>
                <w:sz w:val="24"/>
                <w:szCs w:val="24"/>
              </w:rPr>
              <w:t>传  真</w:t>
            </w:r>
          </w:p>
        </w:tc>
        <w:tc>
          <w:tcPr>
            <w:tcW w:w="2894" w:type="dxa"/>
            <w:gridSpan w:val="3"/>
            <w:vAlign w:val="center"/>
          </w:tcPr>
          <w:p>
            <w:pPr>
              <w:spacing w:line="440" w:lineRule="atLeast"/>
              <w:jc w:val="center"/>
              <w:rPr>
                <w:rFonts w:ascii="宋体" w:hAnsi="宋体"/>
                <w:sz w:val="24"/>
                <w:szCs w:val="24"/>
              </w:rPr>
            </w:pPr>
          </w:p>
        </w:tc>
        <w:tc>
          <w:tcPr>
            <w:tcW w:w="1356" w:type="dxa"/>
            <w:vAlign w:val="center"/>
          </w:tcPr>
          <w:p>
            <w:pPr>
              <w:spacing w:line="440" w:lineRule="atLeast"/>
              <w:jc w:val="center"/>
              <w:rPr>
                <w:rFonts w:ascii="宋体" w:hAnsi="宋体"/>
                <w:sz w:val="24"/>
                <w:szCs w:val="24"/>
              </w:rPr>
            </w:pPr>
            <w:r>
              <w:rPr>
                <w:rFonts w:hint="eastAsia" w:ascii="宋体" w:hAnsi="宋体"/>
                <w:sz w:val="24"/>
                <w:szCs w:val="24"/>
              </w:rPr>
              <w:t>网址/邮箱</w:t>
            </w:r>
          </w:p>
        </w:tc>
        <w:tc>
          <w:tcPr>
            <w:tcW w:w="2200" w:type="dxa"/>
            <w:gridSpan w:val="2"/>
            <w:vAlign w:val="center"/>
          </w:tcPr>
          <w:p>
            <w:pPr>
              <w:spacing w:line="440" w:lineRule="atLeast"/>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2235" w:type="dxa"/>
            <w:vAlign w:val="center"/>
          </w:tcPr>
          <w:p>
            <w:pPr>
              <w:spacing w:line="440" w:lineRule="atLeast"/>
              <w:jc w:val="center"/>
              <w:rPr>
                <w:rFonts w:ascii="宋体" w:hAnsi="宋体"/>
                <w:sz w:val="24"/>
                <w:szCs w:val="24"/>
              </w:rPr>
            </w:pPr>
            <w:r>
              <w:rPr>
                <w:rFonts w:hint="eastAsia" w:ascii="宋体" w:hAnsi="宋体"/>
                <w:sz w:val="24"/>
                <w:szCs w:val="24"/>
              </w:rPr>
              <w:t>企业性质</w:t>
            </w:r>
          </w:p>
        </w:tc>
        <w:tc>
          <w:tcPr>
            <w:tcW w:w="7485" w:type="dxa"/>
            <w:gridSpan w:val="7"/>
            <w:vAlign w:val="center"/>
          </w:tcPr>
          <w:p>
            <w:pPr>
              <w:spacing w:line="440" w:lineRule="atLeast"/>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2235" w:type="dxa"/>
            <w:vAlign w:val="center"/>
          </w:tcPr>
          <w:p>
            <w:pPr>
              <w:spacing w:line="440" w:lineRule="atLeast"/>
              <w:jc w:val="center"/>
              <w:rPr>
                <w:rFonts w:ascii="宋体" w:hAnsi="宋体"/>
                <w:sz w:val="24"/>
                <w:szCs w:val="24"/>
              </w:rPr>
            </w:pPr>
            <w:r>
              <w:rPr>
                <w:rFonts w:hint="eastAsia" w:ascii="宋体" w:hAnsi="宋体"/>
                <w:sz w:val="24"/>
                <w:szCs w:val="24"/>
              </w:rPr>
              <w:t>法定代表人</w:t>
            </w:r>
          </w:p>
        </w:tc>
        <w:tc>
          <w:tcPr>
            <w:tcW w:w="1035" w:type="dxa"/>
            <w:vAlign w:val="center"/>
          </w:tcPr>
          <w:p>
            <w:pPr>
              <w:spacing w:line="440" w:lineRule="atLeast"/>
              <w:jc w:val="center"/>
              <w:rPr>
                <w:rFonts w:ascii="宋体" w:hAnsi="宋体"/>
                <w:sz w:val="24"/>
                <w:szCs w:val="24"/>
              </w:rPr>
            </w:pPr>
            <w:r>
              <w:rPr>
                <w:rFonts w:hint="eastAsia" w:ascii="宋体" w:hAnsi="宋体"/>
                <w:sz w:val="24"/>
                <w:szCs w:val="24"/>
              </w:rPr>
              <w:t>姓名</w:t>
            </w:r>
          </w:p>
        </w:tc>
        <w:tc>
          <w:tcPr>
            <w:tcW w:w="1696" w:type="dxa"/>
            <w:vAlign w:val="center"/>
          </w:tcPr>
          <w:p>
            <w:pPr>
              <w:spacing w:line="440" w:lineRule="atLeast"/>
              <w:jc w:val="center"/>
              <w:rPr>
                <w:rFonts w:ascii="宋体" w:hAnsi="宋体"/>
                <w:sz w:val="24"/>
                <w:szCs w:val="24"/>
              </w:rPr>
            </w:pPr>
          </w:p>
        </w:tc>
        <w:tc>
          <w:tcPr>
            <w:tcW w:w="1198" w:type="dxa"/>
            <w:gridSpan w:val="2"/>
            <w:vAlign w:val="center"/>
          </w:tcPr>
          <w:p>
            <w:pPr>
              <w:spacing w:line="440" w:lineRule="atLeast"/>
              <w:jc w:val="center"/>
              <w:rPr>
                <w:rFonts w:ascii="宋体" w:hAnsi="宋体"/>
                <w:sz w:val="24"/>
                <w:szCs w:val="24"/>
              </w:rPr>
            </w:pPr>
            <w:r>
              <w:rPr>
                <w:rFonts w:hint="eastAsia" w:ascii="宋体" w:hAnsi="宋体"/>
                <w:sz w:val="24"/>
                <w:szCs w:val="24"/>
              </w:rPr>
              <w:t>技术职称</w:t>
            </w:r>
          </w:p>
        </w:tc>
        <w:tc>
          <w:tcPr>
            <w:tcW w:w="1356" w:type="dxa"/>
            <w:vAlign w:val="center"/>
          </w:tcPr>
          <w:p>
            <w:pPr>
              <w:spacing w:line="440" w:lineRule="atLeast"/>
              <w:jc w:val="center"/>
              <w:rPr>
                <w:rFonts w:ascii="宋体" w:hAnsi="宋体"/>
                <w:sz w:val="24"/>
                <w:szCs w:val="24"/>
              </w:rPr>
            </w:pPr>
          </w:p>
        </w:tc>
        <w:tc>
          <w:tcPr>
            <w:tcW w:w="876" w:type="dxa"/>
            <w:vAlign w:val="center"/>
          </w:tcPr>
          <w:p>
            <w:pPr>
              <w:spacing w:line="440" w:lineRule="atLeast"/>
              <w:jc w:val="center"/>
              <w:rPr>
                <w:rFonts w:ascii="宋体" w:hAnsi="宋体"/>
                <w:sz w:val="24"/>
                <w:szCs w:val="24"/>
              </w:rPr>
            </w:pPr>
            <w:r>
              <w:rPr>
                <w:rFonts w:hint="eastAsia" w:ascii="宋体" w:hAnsi="宋体"/>
                <w:sz w:val="24"/>
                <w:szCs w:val="24"/>
              </w:rPr>
              <w:t>电话</w:t>
            </w:r>
          </w:p>
        </w:tc>
        <w:tc>
          <w:tcPr>
            <w:tcW w:w="1324" w:type="dxa"/>
            <w:vAlign w:val="center"/>
          </w:tcPr>
          <w:p>
            <w:pPr>
              <w:spacing w:line="440" w:lineRule="atLeast"/>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PrEx>
        <w:trPr>
          <w:trHeight w:val="567" w:hRule="atLeast"/>
        </w:trPr>
        <w:tc>
          <w:tcPr>
            <w:tcW w:w="2235" w:type="dxa"/>
            <w:vAlign w:val="center"/>
          </w:tcPr>
          <w:p>
            <w:pPr>
              <w:spacing w:line="440" w:lineRule="atLeast"/>
              <w:jc w:val="center"/>
              <w:rPr>
                <w:rFonts w:ascii="宋体" w:hAnsi="宋体"/>
                <w:sz w:val="24"/>
                <w:szCs w:val="24"/>
              </w:rPr>
            </w:pPr>
            <w:r>
              <w:rPr>
                <w:rFonts w:hint="eastAsia" w:ascii="宋体" w:hAnsi="宋体"/>
                <w:sz w:val="24"/>
                <w:szCs w:val="24"/>
              </w:rPr>
              <w:t>技术负责人</w:t>
            </w:r>
          </w:p>
        </w:tc>
        <w:tc>
          <w:tcPr>
            <w:tcW w:w="1035" w:type="dxa"/>
            <w:vAlign w:val="center"/>
          </w:tcPr>
          <w:p>
            <w:pPr>
              <w:spacing w:line="440" w:lineRule="atLeast"/>
              <w:jc w:val="center"/>
              <w:rPr>
                <w:rFonts w:ascii="宋体" w:hAnsi="宋体"/>
                <w:sz w:val="24"/>
                <w:szCs w:val="24"/>
              </w:rPr>
            </w:pPr>
            <w:r>
              <w:rPr>
                <w:rFonts w:hint="eastAsia" w:ascii="宋体" w:hAnsi="宋体"/>
                <w:sz w:val="24"/>
                <w:szCs w:val="24"/>
              </w:rPr>
              <w:t>姓名</w:t>
            </w:r>
          </w:p>
        </w:tc>
        <w:tc>
          <w:tcPr>
            <w:tcW w:w="1696" w:type="dxa"/>
            <w:vAlign w:val="center"/>
          </w:tcPr>
          <w:p>
            <w:pPr>
              <w:spacing w:line="440" w:lineRule="atLeast"/>
              <w:jc w:val="center"/>
              <w:rPr>
                <w:rFonts w:ascii="宋体" w:hAnsi="宋体"/>
                <w:sz w:val="24"/>
                <w:szCs w:val="24"/>
              </w:rPr>
            </w:pPr>
          </w:p>
        </w:tc>
        <w:tc>
          <w:tcPr>
            <w:tcW w:w="1198" w:type="dxa"/>
            <w:gridSpan w:val="2"/>
            <w:vAlign w:val="center"/>
          </w:tcPr>
          <w:p>
            <w:pPr>
              <w:spacing w:line="440" w:lineRule="atLeast"/>
              <w:jc w:val="center"/>
              <w:rPr>
                <w:rFonts w:ascii="宋体" w:hAnsi="宋体"/>
                <w:sz w:val="24"/>
                <w:szCs w:val="24"/>
              </w:rPr>
            </w:pPr>
            <w:r>
              <w:rPr>
                <w:rFonts w:hint="eastAsia" w:ascii="宋体" w:hAnsi="宋体"/>
                <w:sz w:val="24"/>
                <w:szCs w:val="24"/>
              </w:rPr>
              <w:t>技术职称</w:t>
            </w:r>
          </w:p>
        </w:tc>
        <w:tc>
          <w:tcPr>
            <w:tcW w:w="1356" w:type="dxa"/>
            <w:vAlign w:val="center"/>
          </w:tcPr>
          <w:p>
            <w:pPr>
              <w:spacing w:line="440" w:lineRule="atLeast"/>
              <w:jc w:val="center"/>
              <w:rPr>
                <w:rFonts w:ascii="宋体" w:hAnsi="宋体"/>
                <w:sz w:val="24"/>
                <w:szCs w:val="24"/>
              </w:rPr>
            </w:pPr>
          </w:p>
        </w:tc>
        <w:tc>
          <w:tcPr>
            <w:tcW w:w="876" w:type="dxa"/>
            <w:vAlign w:val="center"/>
          </w:tcPr>
          <w:p>
            <w:pPr>
              <w:spacing w:line="440" w:lineRule="atLeast"/>
              <w:jc w:val="center"/>
              <w:rPr>
                <w:rFonts w:ascii="宋体" w:hAnsi="宋体"/>
                <w:sz w:val="24"/>
                <w:szCs w:val="24"/>
              </w:rPr>
            </w:pPr>
            <w:r>
              <w:rPr>
                <w:rFonts w:hint="eastAsia" w:ascii="宋体" w:hAnsi="宋体"/>
                <w:sz w:val="24"/>
                <w:szCs w:val="24"/>
              </w:rPr>
              <w:t>电话</w:t>
            </w:r>
          </w:p>
        </w:tc>
        <w:tc>
          <w:tcPr>
            <w:tcW w:w="1324" w:type="dxa"/>
            <w:vAlign w:val="center"/>
          </w:tcPr>
          <w:p>
            <w:pPr>
              <w:spacing w:line="440" w:lineRule="atLeast"/>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2235" w:type="dxa"/>
            <w:vAlign w:val="center"/>
          </w:tcPr>
          <w:p>
            <w:pPr>
              <w:spacing w:line="440" w:lineRule="atLeast"/>
              <w:jc w:val="center"/>
              <w:rPr>
                <w:rFonts w:ascii="宋体" w:hAnsi="宋体"/>
                <w:sz w:val="24"/>
                <w:szCs w:val="24"/>
              </w:rPr>
            </w:pPr>
            <w:r>
              <w:rPr>
                <w:rFonts w:hint="eastAsia" w:ascii="宋体" w:hAnsi="宋体"/>
                <w:sz w:val="24"/>
                <w:szCs w:val="24"/>
              </w:rPr>
              <w:t>成立时间</w:t>
            </w:r>
          </w:p>
        </w:tc>
        <w:tc>
          <w:tcPr>
            <w:tcW w:w="2731" w:type="dxa"/>
            <w:gridSpan w:val="2"/>
            <w:vAlign w:val="center"/>
          </w:tcPr>
          <w:p>
            <w:pPr>
              <w:spacing w:line="440" w:lineRule="atLeast"/>
              <w:jc w:val="center"/>
              <w:rPr>
                <w:rFonts w:ascii="宋体" w:hAnsi="宋体"/>
                <w:sz w:val="24"/>
                <w:szCs w:val="24"/>
              </w:rPr>
            </w:pPr>
          </w:p>
        </w:tc>
        <w:tc>
          <w:tcPr>
            <w:tcW w:w="4754" w:type="dxa"/>
            <w:gridSpan w:val="5"/>
            <w:vAlign w:val="center"/>
          </w:tcPr>
          <w:p>
            <w:pPr>
              <w:spacing w:line="440" w:lineRule="atLeast"/>
              <w:rPr>
                <w:rFonts w:ascii="宋体" w:hAnsi="宋体"/>
                <w:sz w:val="24"/>
                <w:szCs w:val="24"/>
              </w:rPr>
            </w:pPr>
            <w:r>
              <w:rPr>
                <w:rFonts w:hint="eastAsia" w:ascii="宋体" w:hAnsi="宋体"/>
                <w:sz w:val="24"/>
                <w:szCs w:val="24"/>
              </w:rPr>
              <w:t>员工总人数：</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00" w:hRule="atLeast"/>
        </w:trPr>
        <w:tc>
          <w:tcPr>
            <w:tcW w:w="2235" w:type="dxa"/>
            <w:vAlign w:val="center"/>
          </w:tcPr>
          <w:p>
            <w:pPr>
              <w:spacing w:line="440" w:lineRule="atLeast"/>
              <w:jc w:val="center"/>
              <w:rPr>
                <w:rFonts w:ascii="宋体" w:hAnsi="宋体"/>
                <w:sz w:val="24"/>
                <w:szCs w:val="24"/>
              </w:rPr>
            </w:pPr>
            <w:r>
              <w:rPr>
                <w:rFonts w:hint="eastAsia" w:ascii="宋体" w:hAnsi="宋体"/>
                <w:sz w:val="24"/>
                <w:szCs w:val="24"/>
              </w:rPr>
              <w:t>营业执照号</w:t>
            </w:r>
          </w:p>
        </w:tc>
        <w:tc>
          <w:tcPr>
            <w:tcW w:w="2731" w:type="dxa"/>
            <w:gridSpan w:val="2"/>
            <w:vAlign w:val="center"/>
          </w:tcPr>
          <w:p>
            <w:pPr>
              <w:spacing w:line="440" w:lineRule="atLeast"/>
              <w:jc w:val="center"/>
              <w:rPr>
                <w:rFonts w:ascii="宋体" w:hAnsi="宋体"/>
                <w:sz w:val="24"/>
                <w:szCs w:val="24"/>
              </w:rPr>
            </w:pPr>
          </w:p>
        </w:tc>
        <w:tc>
          <w:tcPr>
            <w:tcW w:w="696" w:type="dxa"/>
            <w:vMerge w:val="restart"/>
            <w:vAlign w:val="center"/>
          </w:tcPr>
          <w:p>
            <w:pPr>
              <w:spacing w:line="440" w:lineRule="atLeast"/>
              <w:jc w:val="center"/>
              <w:rPr>
                <w:rFonts w:ascii="宋体" w:hAnsi="宋体"/>
                <w:sz w:val="24"/>
                <w:szCs w:val="24"/>
              </w:rPr>
            </w:pPr>
            <w:r>
              <w:rPr>
                <w:rFonts w:hint="eastAsia" w:ascii="宋体" w:hAnsi="宋体"/>
                <w:sz w:val="24"/>
                <w:szCs w:val="24"/>
              </w:rPr>
              <w:t>其中</w:t>
            </w:r>
          </w:p>
        </w:tc>
        <w:tc>
          <w:tcPr>
            <w:tcW w:w="1858" w:type="dxa"/>
            <w:gridSpan w:val="2"/>
            <w:vAlign w:val="center"/>
          </w:tcPr>
          <w:p>
            <w:pPr>
              <w:spacing w:line="440" w:lineRule="atLeast"/>
              <w:jc w:val="center"/>
              <w:rPr>
                <w:rFonts w:ascii="宋体" w:hAnsi="宋体"/>
                <w:sz w:val="24"/>
                <w:szCs w:val="24"/>
              </w:rPr>
            </w:pPr>
            <w:r>
              <w:rPr>
                <w:rFonts w:hint="eastAsia" w:ascii="宋体" w:hAnsi="宋体"/>
                <w:sz w:val="24"/>
                <w:szCs w:val="24"/>
              </w:rPr>
              <w:t>高级职称人员</w:t>
            </w:r>
          </w:p>
        </w:tc>
        <w:tc>
          <w:tcPr>
            <w:tcW w:w="2200" w:type="dxa"/>
            <w:gridSpan w:val="2"/>
            <w:vAlign w:val="center"/>
          </w:tcPr>
          <w:p>
            <w:pPr>
              <w:spacing w:line="440" w:lineRule="atLeast"/>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00" w:hRule="atLeast"/>
        </w:trPr>
        <w:tc>
          <w:tcPr>
            <w:tcW w:w="2235" w:type="dxa"/>
            <w:vAlign w:val="center"/>
          </w:tcPr>
          <w:p>
            <w:pPr>
              <w:spacing w:line="440" w:lineRule="atLeast"/>
              <w:jc w:val="center"/>
              <w:rPr>
                <w:rFonts w:ascii="宋体" w:hAnsi="宋体"/>
                <w:sz w:val="24"/>
                <w:szCs w:val="24"/>
              </w:rPr>
            </w:pPr>
            <w:r>
              <w:rPr>
                <w:rFonts w:hint="eastAsia" w:ascii="宋体" w:hAnsi="宋体"/>
                <w:sz w:val="24"/>
                <w:szCs w:val="24"/>
              </w:rPr>
              <w:t>注册资金</w:t>
            </w:r>
          </w:p>
        </w:tc>
        <w:tc>
          <w:tcPr>
            <w:tcW w:w="2731" w:type="dxa"/>
            <w:gridSpan w:val="2"/>
            <w:vAlign w:val="center"/>
          </w:tcPr>
          <w:p>
            <w:pPr>
              <w:spacing w:line="440" w:lineRule="atLeast"/>
              <w:jc w:val="center"/>
              <w:rPr>
                <w:rFonts w:ascii="宋体" w:hAnsi="宋体"/>
                <w:sz w:val="24"/>
                <w:szCs w:val="24"/>
              </w:rPr>
            </w:pPr>
          </w:p>
        </w:tc>
        <w:tc>
          <w:tcPr>
            <w:tcW w:w="696" w:type="dxa"/>
            <w:vMerge w:val="continue"/>
            <w:vAlign w:val="center"/>
          </w:tcPr>
          <w:p>
            <w:pPr>
              <w:spacing w:line="440" w:lineRule="atLeast"/>
              <w:jc w:val="center"/>
              <w:rPr>
                <w:rFonts w:ascii="宋体" w:hAnsi="宋体"/>
                <w:sz w:val="24"/>
                <w:szCs w:val="24"/>
              </w:rPr>
            </w:pPr>
          </w:p>
        </w:tc>
        <w:tc>
          <w:tcPr>
            <w:tcW w:w="1858" w:type="dxa"/>
            <w:gridSpan w:val="2"/>
            <w:vAlign w:val="center"/>
          </w:tcPr>
          <w:p>
            <w:pPr>
              <w:spacing w:line="440" w:lineRule="atLeast"/>
              <w:jc w:val="center"/>
              <w:rPr>
                <w:rFonts w:ascii="宋体" w:hAnsi="宋体"/>
                <w:sz w:val="24"/>
                <w:szCs w:val="24"/>
              </w:rPr>
            </w:pPr>
            <w:r>
              <w:rPr>
                <w:rFonts w:hint="eastAsia" w:ascii="宋体" w:hAnsi="宋体"/>
                <w:sz w:val="24"/>
                <w:szCs w:val="24"/>
              </w:rPr>
              <w:t>中级职称人员</w:t>
            </w:r>
          </w:p>
        </w:tc>
        <w:tc>
          <w:tcPr>
            <w:tcW w:w="2200" w:type="dxa"/>
            <w:gridSpan w:val="2"/>
            <w:vAlign w:val="center"/>
          </w:tcPr>
          <w:p>
            <w:pPr>
              <w:spacing w:line="440" w:lineRule="atLeast"/>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00" w:hRule="atLeast"/>
        </w:trPr>
        <w:tc>
          <w:tcPr>
            <w:tcW w:w="2235" w:type="dxa"/>
            <w:vAlign w:val="center"/>
          </w:tcPr>
          <w:p>
            <w:pPr>
              <w:spacing w:line="440" w:lineRule="atLeast"/>
              <w:jc w:val="center"/>
              <w:rPr>
                <w:rFonts w:ascii="宋体" w:hAnsi="宋体"/>
                <w:sz w:val="24"/>
                <w:szCs w:val="24"/>
              </w:rPr>
            </w:pPr>
            <w:r>
              <w:rPr>
                <w:rFonts w:hint="eastAsia" w:ascii="宋体" w:hAnsi="宋体"/>
                <w:sz w:val="24"/>
                <w:szCs w:val="24"/>
              </w:rPr>
              <w:t>开户银行</w:t>
            </w:r>
          </w:p>
        </w:tc>
        <w:tc>
          <w:tcPr>
            <w:tcW w:w="2731" w:type="dxa"/>
            <w:gridSpan w:val="2"/>
            <w:vAlign w:val="center"/>
          </w:tcPr>
          <w:p>
            <w:pPr>
              <w:spacing w:line="440" w:lineRule="atLeast"/>
              <w:jc w:val="center"/>
              <w:rPr>
                <w:rFonts w:ascii="宋体" w:hAnsi="宋体"/>
                <w:sz w:val="24"/>
                <w:szCs w:val="24"/>
              </w:rPr>
            </w:pPr>
          </w:p>
        </w:tc>
        <w:tc>
          <w:tcPr>
            <w:tcW w:w="696" w:type="dxa"/>
            <w:vMerge w:val="continue"/>
            <w:vAlign w:val="center"/>
          </w:tcPr>
          <w:p>
            <w:pPr>
              <w:spacing w:line="440" w:lineRule="atLeast"/>
              <w:jc w:val="center"/>
              <w:rPr>
                <w:rFonts w:ascii="宋体" w:hAnsi="宋体"/>
                <w:sz w:val="24"/>
                <w:szCs w:val="24"/>
              </w:rPr>
            </w:pPr>
          </w:p>
        </w:tc>
        <w:tc>
          <w:tcPr>
            <w:tcW w:w="1858" w:type="dxa"/>
            <w:gridSpan w:val="2"/>
            <w:vAlign w:val="center"/>
          </w:tcPr>
          <w:p>
            <w:pPr>
              <w:spacing w:line="440" w:lineRule="atLeast"/>
              <w:jc w:val="center"/>
              <w:rPr>
                <w:rFonts w:ascii="宋体" w:hAnsi="宋体"/>
                <w:sz w:val="24"/>
                <w:szCs w:val="24"/>
              </w:rPr>
            </w:pPr>
            <w:r>
              <w:rPr>
                <w:rFonts w:hint="eastAsia" w:ascii="宋体" w:hAnsi="宋体"/>
                <w:sz w:val="24"/>
                <w:szCs w:val="24"/>
              </w:rPr>
              <w:t>初级职称人员</w:t>
            </w:r>
          </w:p>
        </w:tc>
        <w:tc>
          <w:tcPr>
            <w:tcW w:w="2200" w:type="dxa"/>
            <w:gridSpan w:val="2"/>
            <w:vAlign w:val="center"/>
          </w:tcPr>
          <w:p>
            <w:pPr>
              <w:spacing w:line="440" w:lineRule="atLeast"/>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00" w:hRule="atLeast"/>
        </w:trPr>
        <w:tc>
          <w:tcPr>
            <w:tcW w:w="2235" w:type="dxa"/>
            <w:vAlign w:val="center"/>
          </w:tcPr>
          <w:p>
            <w:pPr>
              <w:spacing w:line="440" w:lineRule="atLeast"/>
              <w:jc w:val="center"/>
              <w:rPr>
                <w:rFonts w:ascii="宋体" w:hAnsi="宋体"/>
                <w:sz w:val="24"/>
                <w:szCs w:val="24"/>
              </w:rPr>
            </w:pPr>
            <w:r>
              <w:rPr>
                <w:rFonts w:hint="eastAsia" w:ascii="宋体" w:hAnsi="宋体"/>
                <w:sz w:val="24"/>
                <w:szCs w:val="24"/>
              </w:rPr>
              <w:t>银行账号</w:t>
            </w:r>
          </w:p>
        </w:tc>
        <w:tc>
          <w:tcPr>
            <w:tcW w:w="2731" w:type="dxa"/>
            <w:gridSpan w:val="2"/>
            <w:vAlign w:val="center"/>
          </w:tcPr>
          <w:p>
            <w:pPr>
              <w:spacing w:line="440" w:lineRule="atLeast"/>
              <w:jc w:val="center"/>
              <w:rPr>
                <w:rFonts w:ascii="宋体" w:hAnsi="宋体"/>
                <w:sz w:val="24"/>
                <w:szCs w:val="24"/>
              </w:rPr>
            </w:pPr>
          </w:p>
        </w:tc>
        <w:tc>
          <w:tcPr>
            <w:tcW w:w="696" w:type="dxa"/>
            <w:vMerge w:val="continue"/>
            <w:vAlign w:val="center"/>
          </w:tcPr>
          <w:p>
            <w:pPr>
              <w:spacing w:line="440" w:lineRule="atLeast"/>
              <w:jc w:val="center"/>
              <w:rPr>
                <w:rFonts w:ascii="宋体" w:hAnsi="宋体"/>
                <w:sz w:val="24"/>
                <w:szCs w:val="24"/>
              </w:rPr>
            </w:pPr>
          </w:p>
        </w:tc>
        <w:tc>
          <w:tcPr>
            <w:tcW w:w="1858" w:type="dxa"/>
            <w:gridSpan w:val="2"/>
            <w:vAlign w:val="center"/>
          </w:tcPr>
          <w:p>
            <w:pPr>
              <w:spacing w:line="440" w:lineRule="atLeast"/>
              <w:jc w:val="center"/>
              <w:rPr>
                <w:rFonts w:ascii="宋体" w:hAnsi="宋体"/>
                <w:sz w:val="24"/>
                <w:szCs w:val="24"/>
              </w:rPr>
            </w:pPr>
            <w:r>
              <w:rPr>
                <w:rFonts w:hint="eastAsia" w:ascii="宋体" w:hAnsi="宋体"/>
                <w:sz w:val="24"/>
                <w:szCs w:val="24"/>
              </w:rPr>
              <w:t>技工</w:t>
            </w:r>
          </w:p>
        </w:tc>
        <w:tc>
          <w:tcPr>
            <w:tcW w:w="2200" w:type="dxa"/>
            <w:gridSpan w:val="2"/>
            <w:vAlign w:val="center"/>
          </w:tcPr>
          <w:p>
            <w:pPr>
              <w:spacing w:line="440" w:lineRule="atLeast"/>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302" w:hRule="atLeast"/>
        </w:trPr>
        <w:tc>
          <w:tcPr>
            <w:tcW w:w="2235" w:type="dxa"/>
            <w:vAlign w:val="center"/>
          </w:tcPr>
          <w:p>
            <w:pPr>
              <w:spacing w:line="440" w:lineRule="atLeast"/>
              <w:jc w:val="center"/>
              <w:rPr>
                <w:rFonts w:ascii="宋体" w:hAnsi="宋体"/>
                <w:sz w:val="24"/>
                <w:szCs w:val="24"/>
              </w:rPr>
            </w:pPr>
            <w:r>
              <w:rPr>
                <w:rFonts w:hint="eastAsia" w:ascii="宋体" w:hAnsi="宋体"/>
                <w:sz w:val="24"/>
                <w:szCs w:val="24"/>
              </w:rPr>
              <w:t>经营范围备注</w:t>
            </w:r>
          </w:p>
        </w:tc>
        <w:tc>
          <w:tcPr>
            <w:tcW w:w="7485" w:type="dxa"/>
            <w:gridSpan w:val="7"/>
            <w:vAlign w:val="center"/>
          </w:tcPr>
          <w:p>
            <w:pPr>
              <w:spacing w:line="440" w:lineRule="atLeast"/>
              <w:jc w:val="center"/>
              <w:rPr>
                <w:rFonts w:ascii="宋体" w:hAnsi="宋体"/>
                <w:sz w:val="24"/>
                <w:szCs w:val="24"/>
              </w:rPr>
            </w:pPr>
          </w:p>
        </w:tc>
      </w:tr>
    </w:tbl>
    <w:p>
      <w:pPr>
        <w:spacing w:line="440" w:lineRule="atLeast"/>
        <w:rPr>
          <w:rFonts w:ascii="宋体" w:hAnsi="宋体"/>
          <w:sz w:val="24"/>
          <w:szCs w:val="24"/>
        </w:rPr>
      </w:pPr>
    </w:p>
    <w:p>
      <w:pPr>
        <w:spacing w:line="440" w:lineRule="atLeast"/>
        <w:rPr>
          <w:rFonts w:ascii="宋体" w:hAnsi="宋体"/>
          <w:sz w:val="24"/>
          <w:szCs w:val="24"/>
          <w:u w:val="single"/>
        </w:rPr>
      </w:pPr>
      <w:r>
        <w:rPr>
          <w:rFonts w:hint="eastAsia" w:ascii="宋体" w:hAnsi="宋体"/>
          <w:sz w:val="24"/>
          <w:szCs w:val="24"/>
        </w:rPr>
        <w:t>供应商签章：</w:t>
      </w:r>
    </w:p>
    <w:p>
      <w:pPr>
        <w:widowControl/>
        <w:spacing w:before="240" w:line="440" w:lineRule="atLeast"/>
        <w:jc w:val="center"/>
        <w:rPr>
          <w:rFonts w:ascii="宋体" w:hAnsi="宋体"/>
          <w:b/>
          <w:sz w:val="24"/>
          <w:szCs w:val="24"/>
        </w:rPr>
      </w:pPr>
      <w:r>
        <w:rPr>
          <w:rFonts w:ascii="宋体" w:hAnsi="宋体"/>
          <w:sz w:val="24"/>
          <w:szCs w:val="24"/>
        </w:rPr>
        <w:br w:type="page"/>
      </w:r>
      <w:bookmarkStart w:id="86" w:name="_Toc475970092"/>
      <w:bookmarkStart w:id="87" w:name="_Toc461116134"/>
      <w:r>
        <w:rPr>
          <w:rFonts w:hint="eastAsia" w:ascii="宋体" w:hAnsi="宋体"/>
          <w:b/>
          <w:sz w:val="24"/>
          <w:szCs w:val="24"/>
        </w:rPr>
        <w:t>格式6-2</w:t>
      </w:r>
      <w:r>
        <w:rPr>
          <w:rFonts w:ascii="宋体" w:hAnsi="宋体"/>
          <w:b/>
          <w:sz w:val="24"/>
          <w:szCs w:val="24"/>
        </w:rPr>
        <w:t xml:space="preserve">. </w:t>
      </w:r>
      <w:r>
        <w:rPr>
          <w:rFonts w:hint="eastAsia" w:ascii="宋体" w:hAnsi="宋体"/>
          <w:b/>
          <w:sz w:val="24"/>
          <w:szCs w:val="24"/>
        </w:rPr>
        <w:t>近年完成的类似项目情况表</w:t>
      </w:r>
      <w:bookmarkEnd w:id="86"/>
      <w:bookmarkEnd w:id="87"/>
    </w:p>
    <w:p>
      <w:pPr>
        <w:spacing w:line="440" w:lineRule="atLeast"/>
        <w:jc w:val="center"/>
        <w:rPr>
          <w:rFonts w:ascii="宋体" w:hAnsi="宋体"/>
          <w:b/>
          <w:sz w:val="24"/>
          <w:szCs w:val="24"/>
        </w:rPr>
      </w:pPr>
      <w:r>
        <w:rPr>
          <w:rFonts w:hint="eastAsia" w:ascii="宋体" w:hAnsi="宋体"/>
          <w:b/>
          <w:sz w:val="24"/>
          <w:szCs w:val="24"/>
        </w:rPr>
        <w:t>（视谈判文件需求填写）</w:t>
      </w:r>
    </w:p>
    <w:tbl>
      <w:tblPr>
        <w:tblStyle w:val="18"/>
        <w:tblW w:w="9648" w:type="dxa"/>
        <w:tblInd w:w="-252"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2556"/>
        <w:gridCol w:w="7092"/>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2556" w:type="dxa"/>
            <w:vAlign w:val="center"/>
          </w:tcPr>
          <w:p>
            <w:pPr>
              <w:spacing w:line="440" w:lineRule="atLeast"/>
              <w:jc w:val="center"/>
              <w:rPr>
                <w:rFonts w:ascii="宋体" w:hAnsi="宋体"/>
                <w:sz w:val="24"/>
                <w:szCs w:val="24"/>
              </w:rPr>
            </w:pPr>
            <w:r>
              <w:rPr>
                <w:rFonts w:hint="eastAsia" w:ascii="宋体" w:hAnsi="宋体"/>
                <w:sz w:val="24"/>
                <w:szCs w:val="24"/>
              </w:rPr>
              <w:t>项目名称</w:t>
            </w:r>
          </w:p>
        </w:tc>
        <w:tc>
          <w:tcPr>
            <w:tcW w:w="7092" w:type="dxa"/>
            <w:vAlign w:val="center"/>
          </w:tcPr>
          <w:p>
            <w:pPr>
              <w:spacing w:line="440" w:lineRule="atLeast"/>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2556" w:type="dxa"/>
            <w:vAlign w:val="center"/>
          </w:tcPr>
          <w:p>
            <w:pPr>
              <w:spacing w:line="440" w:lineRule="atLeast"/>
              <w:jc w:val="center"/>
              <w:rPr>
                <w:rFonts w:ascii="宋体" w:hAnsi="宋体"/>
                <w:sz w:val="24"/>
                <w:szCs w:val="24"/>
              </w:rPr>
            </w:pPr>
            <w:r>
              <w:rPr>
                <w:rFonts w:hint="eastAsia" w:ascii="宋体" w:hAnsi="宋体"/>
                <w:sz w:val="24"/>
                <w:szCs w:val="24"/>
              </w:rPr>
              <w:t>项目所在地</w:t>
            </w:r>
          </w:p>
        </w:tc>
        <w:tc>
          <w:tcPr>
            <w:tcW w:w="7092" w:type="dxa"/>
            <w:vAlign w:val="center"/>
          </w:tcPr>
          <w:p>
            <w:pPr>
              <w:spacing w:line="440" w:lineRule="atLeast"/>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2556" w:type="dxa"/>
            <w:vAlign w:val="center"/>
          </w:tcPr>
          <w:p>
            <w:pPr>
              <w:spacing w:line="440" w:lineRule="atLeast"/>
              <w:jc w:val="center"/>
              <w:rPr>
                <w:rFonts w:ascii="宋体" w:hAnsi="宋体"/>
                <w:sz w:val="24"/>
                <w:szCs w:val="24"/>
              </w:rPr>
            </w:pPr>
            <w:r>
              <w:rPr>
                <w:rFonts w:hint="eastAsia" w:ascii="宋体" w:hAnsi="宋体"/>
                <w:sz w:val="24"/>
                <w:szCs w:val="24"/>
              </w:rPr>
              <w:t>采购人名称</w:t>
            </w:r>
          </w:p>
        </w:tc>
        <w:tc>
          <w:tcPr>
            <w:tcW w:w="7092" w:type="dxa"/>
            <w:vAlign w:val="center"/>
          </w:tcPr>
          <w:p>
            <w:pPr>
              <w:spacing w:line="440" w:lineRule="atLeast"/>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2556" w:type="dxa"/>
            <w:vAlign w:val="center"/>
          </w:tcPr>
          <w:p>
            <w:pPr>
              <w:spacing w:line="440" w:lineRule="atLeast"/>
              <w:jc w:val="center"/>
              <w:rPr>
                <w:rFonts w:ascii="宋体" w:hAnsi="宋体"/>
                <w:sz w:val="24"/>
                <w:szCs w:val="24"/>
              </w:rPr>
            </w:pPr>
            <w:r>
              <w:rPr>
                <w:rFonts w:hint="eastAsia" w:ascii="宋体" w:hAnsi="宋体"/>
                <w:sz w:val="24"/>
                <w:szCs w:val="24"/>
              </w:rPr>
              <w:t>合同价格</w:t>
            </w:r>
          </w:p>
        </w:tc>
        <w:tc>
          <w:tcPr>
            <w:tcW w:w="7092" w:type="dxa"/>
            <w:vAlign w:val="center"/>
          </w:tcPr>
          <w:p>
            <w:pPr>
              <w:spacing w:line="440" w:lineRule="atLeast"/>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2556" w:type="dxa"/>
            <w:vAlign w:val="center"/>
          </w:tcPr>
          <w:p>
            <w:pPr>
              <w:spacing w:line="440" w:lineRule="atLeast"/>
              <w:jc w:val="center"/>
              <w:rPr>
                <w:rFonts w:ascii="宋体" w:hAnsi="宋体"/>
                <w:sz w:val="24"/>
                <w:szCs w:val="24"/>
              </w:rPr>
            </w:pPr>
            <w:r>
              <w:rPr>
                <w:rFonts w:hint="eastAsia" w:ascii="宋体" w:hAnsi="宋体"/>
                <w:sz w:val="24"/>
                <w:szCs w:val="24"/>
              </w:rPr>
              <w:t>交付日期</w:t>
            </w:r>
          </w:p>
        </w:tc>
        <w:tc>
          <w:tcPr>
            <w:tcW w:w="7092" w:type="dxa"/>
            <w:vAlign w:val="center"/>
          </w:tcPr>
          <w:p>
            <w:pPr>
              <w:spacing w:line="440" w:lineRule="atLeast"/>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264" w:hRule="atLeast"/>
        </w:trPr>
        <w:tc>
          <w:tcPr>
            <w:tcW w:w="2556" w:type="dxa"/>
            <w:vAlign w:val="center"/>
          </w:tcPr>
          <w:p>
            <w:pPr>
              <w:spacing w:line="440" w:lineRule="atLeast"/>
              <w:jc w:val="center"/>
              <w:rPr>
                <w:rFonts w:ascii="宋体" w:hAnsi="宋体"/>
                <w:sz w:val="24"/>
                <w:szCs w:val="24"/>
              </w:rPr>
            </w:pPr>
            <w:r>
              <w:rPr>
                <w:rFonts w:hint="eastAsia" w:ascii="宋体" w:hAnsi="宋体"/>
                <w:sz w:val="24"/>
                <w:szCs w:val="24"/>
              </w:rPr>
              <w:t>项目描述</w:t>
            </w:r>
          </w:p>
        </w:tc>
        <w:tc>
          <w:tcPr>
            <w:tcW w:w="7092" w:type="dxa"/>
            <w:vAlign w:val="center"/>
          </w:tcPr>
          <w:p>
            <w:pPr>
              <w:spacing w:line="440" w:lineRule="atLeast"/>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37" w:hRule="atLeast"/>
        </w:trPr>
        <w:tc>
          <w:tcPr>
            <w:tcW w:w="2556" w:type="dxa"/>
            <w:vAlign w:val="center"/>
          </w:tcPr>
          <w:p>
            <w:pPr>
              <w:spacing w:line="440" w:lineRule="atLeast"/>
              <w:jc w:val="center"/>
              <w:rPr>
                <w:rFonts w:ascii="宋体" w:hAnsi="宋体"/>
                <w:sz w:val="24"/>
                <w:szCs w:val="24"/>
              </w:rPr>
            </w:pPr>
            <w:r>
              <w:rPr>
                <w:rFonts w:hint="eastAsia" w:ascii="宋体" w:hAnsi="宋体"/>
                <w:sz w:val="24"/>
                <w:szCs w:val="24"/>
              </w:rPr>
              <w:t>备注</w:t>
            </w:r>
          </w:p>
        </w:tc>
        <w:tc>
          <w:tcPr>
            <w:tcW w:w="7092" w:type="dxa"/>
            <w:vAlign w:val="center"/>
          </w:tcPr>
          <w:p>
            <w:pPr>
              <w:spacing w:line="440" w:lineRule="atLeast"/>
              <w:jc w:val="center"/>
              <w:rPr>
                <w:rFonts w:ascii="宋体" w:hAnsi="宋体"/>
                <w:sz w:val="24"/>
                <w:szCs w:val="24"/>
              </w:rPr>
            </w:pPr>
          </w:p>
        </w:tc>
      </w:tr>
    </w:tbl>
    <w:p>
      <w:pPr>
        <w:spacing w:line="440" w:lineRule="atLeast"/>
        <w:rPr>
          <w:rFonts w:ascii="宋体" w:hAnsi="宋体"/>
          <w:sz w:val="24"/>
          <w:szCs w:val="24"/>
        </w:rPr>
      </w:pPr>
    </w:p>
    <w:p>
      <w:pPr>
        <w:pStyle w:val="8"/>
        <w:rPr>
          <w:rFonts w:asciiTheme="minorEastAsia" w:hAnsiTheme="minorEastAsia" w:eastAsiaTheme="minorEastAsia"/>
        </w:rPr>
      </w:pPr>
      <w:r>
        <w:rPr>
          <w:rFonts w:hint="eastAsia" w:asciiTheme="minorEastAsia" w:hAnsiTheme="minorEastAsia" w:eastAsiaTheme="minorEastAsia"/>
        </w:rPr>
        <w:t>供应商签章：</w:t>
      </w:r>
    </w:p>
    <w:p>
      <w:pPr>
        <w:pStyle w:val="8"/>
        <w:rPr>
          <w:b/>
          <w:bCs/>
        </w:rPr>
      </w:pPr>
    </w:p>
    <w:p>
      <w:pPr>
        <w:pStyle w:val="8"/>
        <w:rPr>
          <w:rFonts w:eastAsia="宋体"/>
        </w:rPr>
      </w:pPr>
    </w:p>
    <w:p>
      <w:pPr>
        <w:pStyle w:val="8"/>
        <w:rPr>
          <w:b/>
          <w:bCs/>
        </w:rPr>
      </w:pPr>
      <w:r>
        <w:br w:type="page"/>
      </w:r>
    </w:p>
    <w:p>
      <w:pPr>
        <w:spacing w:before="240" w:line="440" w:lineRule="atLeast"/>
        <w:jc w:val="center"/>
        <w:rPr>
          <w:rFonts w:ascii="宋体" w:hAnsi="宋体"/>
          <w:b/>
          <w:sz w:val="24"/>
          <w:szCs w:val="24"/>
        </w:rPr>
      </w:pPr>
      <w:r>
        <w:rPr>
          <w:rFonts w:hint="eastAsia" w:ascii="宋体" w:hAnsi="宋体"/>
          <w:b/>
          <w:sz w:val="28"/>
          <w:szCs w:val="24"/>
        </w:rPr>
        <w:t>7、为落实政府采购政策供应商须提供的证明材料</w:t>
      </w:r>
    </w:p>
    <w:p>
      <w:pPr>
        <w:widowControl/>
        <w:spacing w:before="240" w:line="440" w:lineRule="atLeast"/>
        <w:jc w:val="center"/>
        <w:rPr>
          <w:rFonts w:ascii="宋体" w:hAnsi="宋体"/>
          <w:b/>
          <w:sz w:val="24"/>
          <w:szCs w:val="24"/>
        </w:rPr>
      </w:pPr>
      <w:bookmarkStart w:id="88" w:name="_Toc501638143"/>
      <w:bookmarkStart w:id="89" w:name="_Toc500258426"/>
      <w:r>
        <w:rPr>
          <w:rFonts w:hint="eastAsia" w:ascii="宋体" w:hAnsi="宋体"/>
          <w:b/>
          <w:sz w:val="24"/>
          <w:szCs w:val="24"/>
        </w:rPr>
        <w:t>格式7-1. 中小企业声明</w:t>
      </w:r>
      <w:bookmarkEnd w:id="88"/>
      <w:bookmarkEnd w:id="89"/>
    </w:p>
    <w:p>
      <w:pPr>
        <w:spacing w:line="440" w:lineRule="atLeast"/>
        <w:rPr>
          <w:rFonts w:ascii="宋体" w:hAnsi="宋体"/>
          <w:sz w:val="24"/>
          <w:szCs w:val="24"/>
        </w:rPr>
      </w:pPr>
    </w:p>
    <w:p>
      <w:pPr>
        <w:spacing w:line="440" w:lineRule="atLeast"/>
        <w:ind w:firstLine="480" w:firstLineChars="200"/>
        <w:rPr>
          <w:rFonts w:ascii="宋体" w:hAnsi="宋体"/>
          <w:sz w:val="24"/>
          <w:szCs w:val="24"/>
        </w:rPr>
      </w:pPr>
      <w:r>
        <w:rPr>
          <w:rFonts w:hint="eastAsia" w:ascii="宋体" w:hAnsi="宋体"/>
          <w:sz w:val="24"/>
          <w:szCs w:val="24"/>
        </w:rPr>
        <w:t>本公司郑重声明，根据《政府采购促进中小企业发展暂行办法》（财库[2011]181号）的规定，本公司为______（请填写：中型、小型、微型）企业。即，本公司同时满足以下条件：</w:t>
      </w:r>
    </w:p>
    <w:p>
      <w:pPr>
        <w:spacing w:line="440" w:lineRule="atLeast"/>
        <w:rPr>
          <w:rFonts w:ascii="宋体" w:hAnsi="宋体"/>
          <w:sz w:val="24"/>
          <w:szCs w:val="24"/>
        </w:rPr>
      </w:pPr>
      <w:r>
        <w:rPr>
          <w:rFonts w:hint="eastAsia" w:ascii="宋体" w:hAnsi="宋体"/>
          <w:sz w:val="24"/>
          <w:szCs w:val="24"/>
        </w:rPr>
        <w:t>　　1.根据《工业和信息化部、国家统计局、国家发展和改革委员会、财政部关于印发中小企业划型标准规定的通知》（工信部联企业[2011]300号）规定的划分标准，本公司为______（请填写：中型、小型、微型）企业。</w:t>
      </w:r>
    </w:p>
    <w:p>
      <w:pPr>
        <w:spacing w:line="440" w:lineRule="atLeast"/>
        <w:rPr>
          <w:rFonts w:ascii="宋体" w:hAnsi="宋体"/>
          <w:sz w:val="24"/>
          <w:szCs w:val="24"/>
        </w:rPr>
      </w:pPr>
      <w:r>
        <w:rPr>
          <w:rFonts w:hint="eastAsia" w:ascii="宋体" w:hAnsi="宋体"/>
          <w:sz w:val="24"/>
          <w:szCs w:val="24"/>
        </w:rPr>
        <w:t>　　2.本公司参加______单位的______项目采购活动提供本企业制造的货物，或者提供其他______（请填写：中型、小型、微型）企业制造的货物。本条所称货物不包括使用大型企业注册商标的货物。</w:t>
      </w:r>
    </w:p>
    <w:p>
      <w:pPr>
        <w:spacing w:line="440" w:lineRule="atLeast"/>
        <w:rPr>
          <w:rFonts w:ascii="宋体" w:hAnsi="宋体"/>
          <w:sz w:val="24"/>
          <w:szCs w:val="24"/>
        </w:rPr>
      </w:pPr>
      <w:r>
        <w:rPr>
          <w:rFonts w:hint="eastAsia" w:ascii="宋体" w:hAnsi="宋体"/>
          <w:sz w:val="24"/>
          <w:szCs w:val="24"/>
        </w:rPr>
        <w:t>　　本公司对上述声明的真实性负责。如有虚假，将依法承担相应责任。</w:t>
      </w:r>
    </w:p>
    <w:p>
      <w:pPr>
        <w:spacing w:line="440" w:lineRule="atLeast"/>
        <w:rPr>
          <w:rFonts w:ascii="宋体" w:hAnsi="宋体"/>
          <w:sz w:val="24"/>
          <w:szCs w:val="24"/>
        </w:rPr>
      </w:pPr>
      <w:r>
        <w:rPr>
          <w:rFonts w:hint="eastAsia" w:ascii="宋体" w:hAnsi="宋体"/>
          <w:sz w:val="24"/>
          <w:szCs w:val="24"/>
        </w:rPr>
        <w:t>　　　　　　  　　　　　　　　　　　　　　　　　　　　  　</w:t>
      </w:r>
    </w:p>
    <w:p>
      <w:pPr>
        <w:spacing w:line="440" w:lineRule="atLeast"/>
        <w:rPr>
          <w:rFonts w:ascii="宋体" w:hAnsi="宋体"/>
          <w:sz w:val="24"/>
          <w:szCs w:val="24"/>
        </w:rPr>
      </w:pPr>
      <w:r>
        <w:rPr>
          <w:rFonts w:hint="eastAsia" w:ascii="宋体" w:hAnsi="宋体"/>
          <w:sz w:val="24"/>
          <w:szCs w:val="24"/>
        </w:rPr>
        <w:t>企业签章：</w:t>
      </w:r>
    </w:p>
    <w:p>
      <w:pPr>
        <w:spacing w:line="440" w:lineRule="atLeast"/>
        <w:rPr>
          <w:rFonts w:ascii="宋体" w:hAnsi="宋体"/>
          <w:sz w:val="24"/>
          <w:szCs w:val="24"/>
        </w:rPr>
      </w:pPr>
    </w:p>
    <w:p>
      <w:pPr>
        <w:spacing w:line="440" w:lineRule="atLeast"/>
        <w:rPr>
          <w:rFonts w:ascii="宋体" w:hAnsi="宋体"/>
          <w:sz w:val="24"/>
          <w:szCs w:val="24"/>
        </w:rPr>
      </w:pPr>
      <w:r>
        <w:rPr>
          <w:rFonts w:hint="eastAsia" w:ascii="宋体" w:hAnsi="宋体"/>
          <w:sz w:val="24"/>
          <w:szCs w:val="24"/>
        </w:rPr>
        <w:t>日期：</w:t>
      </w:r>
    </w:p>
    <w:p>
      <w:pPr>
        <w:spacing w:line="440" w:lineRule="atLeast"/>
        <w:rPr>
          <w:rFonts w:ascii="宋体" w:hAnsi="宋体"/>
          <w:sz w:val="24"/>
          <w:szCs w:val="24"/>
        </w:rPr>
      </w:pPr>
    </w:p>
    <w:p>
      <w:pPr>
        <w:spacing w:line="440" w:lineRule="atLeast"/>
        <w:rPr>
          <w:rFonts w:ascii="宋体" w:hAnsi="宋体"/>
          <w:sz w:val="24"/>
          <w:szCs w:val="24"/>
        </w:rPr>
      </w:pPr>
    </w:p>
    <w:p>
      <w:pPr>
        <w:spacing w:line="440" w:lineRule="atLeast"/>
        <w:ind w:firstLine="840" w:firstLineChars="350"/>
        <w:rPr>
          <w:rFonts w:ascii="宋体" w:hAnsi="宋体"/>
          <w:sz w:val="24"/>
          <w:szCs w:val="24"/>
        </w:rPr>
      </w:pPr>
      <w:r>
        <w:rPr>
          <w:rFonts w:hint="eastAsia" w:ascii="宋体" w:hAnsi="宋体"/>
          <w:sz w:val="24"/>
          <w:szCs w:val="24"/>
        </w:rPr>
        <w:t>（注：不符合小型、微型企业条件的不需提供）</w:t>
      </w:r>
    </w:p>
    <w:p>
      <w:pPr>
        <w:spacing w:line="440" w:lineRule="atLeast"/>
        <w:rPr>
          <w:rFonts w:ascii="宋体" w:hAnsi="宋体"/>
          <w:sz w:val="24"/>
          <w:szCs w:val="24"/>
        </w:rPr>
      </w:pPr>
    </w:p>
    <w:p>
      <w:pPr>
        <w:pStyle w:val="8"/>
      </w:pPr>
    </w:p>
    <w:p>
      <w:pPr>
        <w:pStyle w:val="8"/>
        <w:rPr>
          <w:rFonts w:ascii="宋体" w:eastAsia="宋体"/>
        </w:rPr>
      </w:pPr>
    </w:p>
    <w:p>
      <w:pPr>
        <w:spacing w:line="440" w:lineRule="atLeast"/>
        <w:rPr>
          <w:rFonts w:ascii="宋体" w:hAnsi="宋体"/>
          <w:sz w:val="24"/>
          <w:szCs w:val="24"/>
        </w:rPr>
      </w:pPr>
      <w:r>
        <w:rPr>
          <w:rFonts w:ascii="宋体" w:hAnsi="宋体"/>
          <w:sz w:val="24"/>
          <w:szCs w:val="24"/>
        </w:rPr>
        <w:br w:type="page"/>
      </w:r>
    </w:p>
    <w:p>
      <w:pPr>
        <w:widowControl/>
        <w:spacing w:before="240" w:line="440" w:lineRule="atLeast"/>
        <w:jc w:val="center"/>
        <w:rPr>
          <w:rFonts w:ascii="宋体" w:hAnsi="宋体"/>
          <w:b/>
          <w:sz w:val="24"/>
          <w:szCs w:val="24"/>
        </w:rPr>
      </w:pPr>
      <w:bookmarkStart w:id="90" w:name="_Toc501638144"/>
      <w:bookmarkStart w:id="91" w:name="_Toc500258427"/>
      <w:r>
        <w:rPr>
          <w:rFonts w:hint="eastAsia" w:ascii="宋体" w:hAnsi="宋体"/>
          <w:b/>
          <w:sz w:val="24"/>
          <w:szCs w:val="24"/>
        </w:rPr>
        <w:t>格式7-2. 企业所在地的县级以上中小企业主管部门出具的中、小、微企业认定有效证明或省级以上监狱管理局、戒毒管理局（含新疆生产建设兵团）出具的属于监狱企业证明文件</w:t>
      </w:r>
      <w:bookmarkEnd w:id="90"/>
      <w:bookmarkEnd w:id="91"/>
    </w:p>
    <w:p>
      <w:pPr>
        <w:spacing w:line="440" w:lineRule="atLeast"/>
        <w:rPr>
          <w:rFonts w:ascii="宋体" w:hAnsi="宋体"/>
          <w:sz w:val="24"/>
          <w:szCs w:val="24"/>
        </w:rPr>
      </w:pPr>
    </w:p>
    <w:p>
      <w:pPr>
        <w:spacing w:line="440" w:lineRule="atLeast"/>
        <w:jc w:val="center"/>
        <w:rPr>
          <w:rFonts w:ascii="宋体" w:hAnsi="宋体"/>
          <w:b/>
          <w:sz w:val="24"/>
          <w:szCs w:val="24"/>
        </w:rPr>
      </w:pPr>
      <w:r>
        <w:rPr>
          <w:rFonts w:hint="eastAsia" w:ascii="宋体" w:hAnsi="宋体"/>
          <w:b/>
          <w:sz w:val="24"/>
          <w:szCs w:val="24"/>
        </w:rPr>
        <w:t>中、小、微企业认定证明</w:t>
      </w:r>
    </w:p>
    <w:p>
      <w:pPr>
        <w:spacing w:line="440" w:lineRule="atLeast"/>
        <w:jc w:val="center"/>
        <w:rPr>
          <w:rFonts w:ascii="宋体" w:hAnsi="宋体"/>
          <w:sz w:val="24"/>
          <w:szCs w:val="24"/>
        </w:rPr>
      </w:pPr>
      <w:r>
        <w:rPr>
          <w:rFonts w:hint="eastAsia" w:ascii="宋体" w:hAnsi="宋体"/>
          <w:sz w:val="24"/>
          <w:szCs w:val="24"/>
        </w:rPr>
        <w:t>（参考格式）</w:t>
      </w:r>
    </w:p>
    <w:p>
      <w:pPr>
        <w:spacing w:line="440" w:lineRule="atLeast"/>
        <w:ind w:right="480" w:firstLine="6840" w:firstLineChars="2850"/>
        <w:rPr>
          <w:rFonts w:ascii="宋体" w:hAnsi="宋体"/>
          <w:sz w:val="24"/>
          <w:szCs w:val="24"/>
        </w:rPr>
      </w:pPr>
      <w:r>
        <w:rPr>
          <w:rFonts w:hint="eastAsia" w:ascii="宋体" w:hAnsi="宋体"/>
          <w:sz w:val="24"/>
          <w:szCs w:val="24"/>
        </w:rPr>
        <w:t xml:space="preserve">编号：      </w:t>
      </w:r>
    </w:p>
    <w:tbl>
      <w:tblPr>
        <w:tblStyle w:val="18"/>
        <w:tblW w:w="97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8"/>
        <w:gridCol w:w="1524"/>
        <w:gridCol w:w="1032"/>
        <w:gridCol w:w="1519"/>
        <w:gridCol w:w="1037"/>
        <w:gridCol w:w="1584"/>
        <w:gridCol w:w="1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8" w:type="dxa"/>
            <w:vMerge w:val="restart"/>
            <w:vAlign w:val="center"/>
          </w:tcPr>
          <w:p>
            <w:pPr>
              <w:spacing w:line="440" w:lineRule="atLeast"/>
              <w:jc w:val="center"/>
              <w:rPr>
                <w:rFonts w:ascii="宋体" w:hAnsi="宋体"/>
                <w:sz w:val="24"/>
                <w:szCs w:val="24"/>
              </w:rPr>
            </w:pPr>
            <w:r>
              <w:rPr>
                <w:rFonts w:hint="eastAsia" w:ascii="宋体" w:hAnsi="宋体"/>
                <w:sz w:val="24"/>
                <w:szCs w:val="24"/>
              </w:rPr>
              <w:t>企业基本情况</w:t>
            </w:r>
          </w:p>
        </w:tc>
        <w:tc>
          <w:tcPr>
            <w:tcW w:w="1524" w:type="dxa"/>
            <w:vAlign w:val="center"/>
          </w:tcPr>
          <w:p>
            <w:pPr>
              <w:spacing w:line="440" w:lineRule="atLeast"/>
              <w:jc w:val="center"/>
              <w:rPr>
                <w:rFonts w:ascii="宋体" w:hAnsi="宋体"/>
                <w:sz w:val="24"/>
                <w:szCs w:val="24"/>
              </w:rPr>
            </w:pPr>
            <w:r>
              <w:rPr>
                <w:rFonts w:hint="eastAsia" w:ascii="宋体" w:hAnsi="宋体"/>
                <w:sz w:val="24"/>
                <w:szCs w:val="24"/>
              </w:rPr>
              <w:t>企业名称*</w:t>
            </w:r>
          </w:p>
        </w:tc>
        <w:tc>
          <w:tcPr>
            <w:tcW w:w="1032" w:type="dxa"/>
            <w:vAlign w:val="center"/>
          </w:tcPr>
          <w:p>
            <w:pPr>
              <w:spacing w:line="440" w:lineRule="atLeast"/>
              <w:jc w:val="center"/>
              <w:rPr>
                <w:rFonts w:ascii="宋体" w:hAnsi="宋体"/>
                <w:sz w:val="24"/>
                <w:szCs w:val="24"/>
              </w:rPr>
            </w:pPr>
          </w:p>
        </w:tc>
        <w:tc>
          <w:tcPr>
            <w:tcW w:w="1519" w:type="dxa"/>
            <w:vAlign w:val="center"/>
          </w:tcPr>
          <w:p>
            <w:pPr>
              <w:spacing w:line="440" w:lineRule="atLeast"/>
              <w:jc w:val="center"/>
              <w:rPr>
                <w:rFonts w:ascii="宋体" w:hAnsi="宋体"/>
                <w:sz w:val="24"/>
                <w:szCs w:val="24"/>
              </w:rPr>
            </w:pPr>
            <w:r>
              <w:rPr>
                <w:rFonts w:hint="eastAsia" w:ascii="宋体" w:hAnsi="宋体"/>
                <w:sz w:val="24"/>
                <w:szCs w:val="24"/>
              </w:rPr>
              <w:t>组织机构</w:t>
            </w:r>
          </w:p>
          <w:p>
            <w:pPr>
              <w:spacing w:line="440" w:lineRule="atLeast"/>
              <w:jc w:val="center"/>
              <w:rPr>
                <w:rFonts w:ascii="宋体" w:hAnsi="宋体"/>
                <w:sz w:val="24"/>
                <w:szCs w:val="24"/>
              </w:rPr>
            </w:pPr>
            <w:r>
              <w:rPr>
                <w:rFonts w:hint="eastAsia" w:ascii="宋体" w:hAnsi="宋体"/>
                <w:sz w:val="24"/>
                <w:szCs w:val="24"/>
              </w:rPr>
              <w:t>代码*</w:t>
            </w:r>
          </w:p>
        </w:tc>
        <w:tc>
          <w:tcPr>
            <w:tcW w:w="1037" w:type="dxa"/>
            <w:vAlign w:val="center"/>
          </w:tcPr>
          <w:p>
            <w:pPr>
              <w:spacing w:line="440" w:lineRule="atLeast"/>
              <w:jc w:val="center"/>
              <w:rPr>
                <w:rFonts w:ascii="宋体" w:hAnsi="宋体"/>
                <w:sz w:val="24"/>
                <w:szCs w:val="24"/>
              </w:rPr>
            </w:pPr>
          </w:p>
        </w:tc>
        <w:tc>
          <w:tcPr>
            <w:tcW w:w="1584" w:type="dxa"/>
            <w:vAlign w:val="center"/>
          </w:tcPr>
          <w:p>
            <w:pPr>
              <w:spacing w:line="440" w:lineRule="atLeast"/>
              <w:jc w:val="center"/>
              <w:rPr>
                <w:rFonts w:ascii="宋体" w:hAnsi="宋体"/>
                <w:sz w:val="24"/>
                <w:szCs w:val="24"/>
              </w:rPr>
            </w:pPr>
            <w:r>
              <w:rPr>
                <w:rFonts w:hint="eastAsia" w:ascii="宋体" w:hAnsi="宋体"/>
                <w:sz w:val="24"/>
                <w:szCs w:val="24"/>
              </w:rPr>
              <w:t>法定代表人*</w:t>
            </w:r>
          </w:p>
        </w:tc>
        <w:tc>
          <w:tcPr>
            <w:tcW w:w="1794" w:type="dxa"/>
            <w:vAlign w:val="center"/>
          </w:tcPr>
          <w:p>
            <w:pPr>
              <w:spacing w:line="440" w:lineRule="atLeast"/>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8" w:type="dxa"/>
            <w:vMerge w:val="continue"/>
            <w:vAlign w:val="center"/>
          </w:tcPr>
          <w:p>
            <w:pPr>
              <w:spacing w:line="440" w:lineRule="atLeast"/>
              <w:jc w:val="center"/>
              <w:rPr>
                <w:rFonts w:ascii="宋体" w:hAnsi="宋体"/>
                <w:sz w:val="24"/>
                <w:szCs w:val="24"/>
              </w:rPr>
            </w:pPr>
          </w:p>
        </w:tc>
        <w:tc>
          <w:tcPr>
            <w:tcW w:w="1524" w:type="dxa"/>
            <w:vAlign w:val="center"/>
          </w:tcPr>
          <w:p>
            <w:pPr>
              <w:spacing w:line="440" w:lineRule="atLeast"/>
              <w:jc w:val="center"/>
              <w:rPr>
                <w:rFonts w:ascii="宋体" w:hAnsi="宋体"/>
                <w:sz w:val="24"/>
                <w:szCs w:val="24"/>
              </w:rPr>
            </w:pPr>
            <w:r>
              <w:rPr>
                <w:rFonts w:hint="eastAsia" w:ascii="宋体" w:hAnsi="宋体"/>
                <w:sz w:val="24"/>
                <w:szCs w:val="24"/>
              </w:rPr>
              <w:t>行业代码*（见赣财购[2012]3号文）</w:t>
            </w:r>
          </w:p>
        </w:tc>
        <w:tc>
          <w:tcPr>
            <w:tcW w:w="1032" w:type="dxa"/>
            <w:vAlign w:val="center"/>
          </w:tcPr>
          <w:p>
            <w:pPr>
              <w:spacing w:line="440" w:lineRule="atLeast"/>
              <w:jc w:val="center"/>
              <w:rPr>
                <w:rFonts w:ascii="宋体" w:hAnsi="宋体"/>
                <w:sz w:val="24"/>
                <w:szCs w:val="24"/>
              </w:rPr>
            </w:pPr>
          </w:p>
        </w:tc>
        <w:tc>
          <w:tcPr>
            <w:tcW w:w="1519" w:type="dxa"/>
            <w:vAlign w:val="center"/>
          </w:tcPr>
          <w:p>
            <w:pPr>
              <w:spacing w:line="440" w:lineRule="atLeast"/>
              <w:jc w:val="center"/>
              <w:rPr>
                <w:rFonts w:ascii="宋体" w:hAnsi="宋体"/>
                <w:sz w:val="24"/>
                <w:szCs w:val="24"/>
              </w:rPr>
            </w:pPr>
            <w:r>
              <w:rPr>
                <w:rFonts w:hint="eastAsia" w:ascii="宋体" w:hAnsi="宋体"/>
                <w:sz w:val="24"/>
                <w:szCs w:val="24"/>
              </w:rPr>
              <w:t>注册类型（见赣财购[2012]3号文）</w:t>
            </w:r>
          </w:p>
        </w:tc>
        <w:tc>
          <w:tcPr>
            <w:tcW w:w="1037" w:type="dxa"/>
            <w:vAlign w:val="center"/>
          </w:tcPr>
          <w:p>
            <w:pPr>
              <w:spacing w:line="440" w:lineRule="atLeast"/>
              <w:jc w:val="center"/>
              <w:rPr>
                <w:rFonts w:ascii="宋体" w:hAnsi="宋体"/>
                <w:sz w:val="24"/>
                <w:szCs w:val="24"/>
              </w:rPr>
            </w:pPr>
          </w:p>
        </w:tc>
        <w:tc>
          <w:tcPr>
            <w:tcW w:w="1584" w:type="dxa"/>
            <w:vAlign w:val="center"/>
          </w:tcPr>
          <w:p>
            <w:pPr>
              <w:spacing w:line="440" w:lineRule="atLeast"/>
              <w:jc w:val="center"/>
              <w:rPr>
                <w:rFonts w:ascii="宋体" w:hAnsi="宋体"/>
                <w:sz w:val="24"/>
                <w:szCs w:val="24"/>
              </w:rPr>
            </w:pPr>
            <w:r>
              <w:rPr>
                <w:rFonts w:hint="eastAsia" w:ascii="宋体" w:hAnsi="宋体"/>
                <w:sz w:val="24"/>
                <w:szCs w:val="24"/>
              </w:rPr>
              <w:t>联系人</w:t>
            </w:r>
          </w:p>
        </w:tc>
        <w:tc>
          <w:tcPr>
            <w:tcW w:w="1794" w:type="dxa"/>
            <w:vAlign w:val="center"/>
          </w:tcPr>
          <w:p>
            <w:pPr>
              <w:spacing w:line="440" w:lineRule="atLeast"/>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8" w:type="dxa"/>
            <w:vMerge w:val="continue"/>
            <w:vAlign w:val="center"/>
          </w:tcPr>
          <w:p>
            <w:pPr>
              <w:spacing w:line="440" w:lineRule="atLeast"/>
              <w:jc w:val="center"/>
              <w:rPr>
                <w:rFonts w:ascii="宋体" w:hAnsi="宋体"/>
                <w:sz w:val="24"/>
                <w:szCs w:val="24"/>
              </w:rPr>
            </w:pPr>
          </w:p>
        </w:tc>
        <w:tc>
          <w:tcPr>
            <w:tcW w:w="1524" w:type="dxa"/>
            <w:vAlign w:val="center"/>
          </w:tcPr>
          <w:p>
            <w:pPr>
              <w:spacing w:line="440" w:lineRule="atLeast"/>
              <w:jc w:val="center"/>
              <w:rPr>
                <w:rFonts w:ascii="宋体" w:hAnsi="宋体"/>
                <w:sz w:val="24"/>
                <w:szCs w:val="24"/>
              </w:rPr>
            </w:pPr>
            <w:r>
              <w:rPr>
                <w:rFonts w:hint="eastAsia" w:ascii="宋体" w:hAnsi="宋体"/>
                <w:sz w:val="24"/>
                <w:szCs w:val="24"/>
              </w:rPr>
              <w:t>主营业务（万元）</w:t>
            </w:r>
          </w:p>
        </w:tc>
        <w:tc>
          <w:tcPr>
            <w:tcW w:w="1032" w:type="dxa"/>
            <w:vAlign w:val="center"/>
          </w:tcPr>
          <w:p>
            <w:pPr>
              <w:spacing w:line="440" w:lineRule="atLeast"/>
              <w:jc w:val="center"/>
              <w:rPr>
                <w:rFonts w:ascii="宋体" w:hAnsi="宋体"/>
                <w:sz w:val="24"/>
                <w:szCs w:val="24"/>
              </w:rPr>
            </w:pPr>
          </w:p>
        </w:tc>
        <w:tc>
          <w:tcPr>
            <w:tcW w:w="1519" w:type="dxa"/>
            <w:vAlign w:val="center"/>
          </w:tcPr>
          <w:p>
            <w:pPr>
              <w:spacing w:line="440" w:lineRule="atLeast"/>
              <w:jc w:val="center"/>
              <w:rPr>
                <w:rFonts w:ascii="宋体" w:hAnsi="宋体"/>
                <w:sz w:val="24"/>
                <w:szCs w:val="24"/>
              </w:rPr>
            </w:pPr>
            <w:r>
              <w:rPr>
                <w:rFonts w:hint="eastAsia" w:ascii="宋体" w:hAnsi="宋体"/>
                <w:sz w:val="24"/>
                <w:szCs w:val="24"/>
              </w:rPr>
              <w:t>联系地址</w:t>
            </w:r>
          </w:p>
        </w:tc>
        <w:tc>
          <w:tcPr>
            <w:tcW w:w="1037" w:type="dxa"/>
            <w:vAlign w:val="center"/>
          </w:tcPr>
          <w:p>
            <w:pPr>
              <w:spacing w:line="440" w:lineRule="atLeast"/>
              <w:jc w:val="center"/>
              <w:rPr>
                <w:rFonts w:ascii="宋体" w:hAnsi="宋体"/>
                <w:sz w:val="24"/>
                <w:szCs w:val="24"/>
              </w:rPr>
            </w:pPr>
          </w:p>
        </w:tc>
        <w:tc>
          <w:tcPr>
            <w:tcW w:w="1584" w:type="dxa"/>
            <w:vAlign w:val="center"/>
          </w:tcPr>
          <w:p>
            <w:pPr>
              <w:spacing w:line="440" w:lineRule="atLeast"/>
              <w:jc w:val="center"/>
              <w:rPr>
                <w:rFonts w:ascii="宋体" w:hAnsi="宋体"/>
                <w:sz w:val="24"/>
                <w:szCs w:val="24"/>
              </w:rPr>
            </w:pPr>
            <w:r>
              <w:rPr>
                <w:rFonts w:hint="eastAsia" w:ascii="宋体" w:hAnsi="宋体"/>
                <w:sz w:val="24"/>
                <w:szCs w:val="24"/>
              </w:rPr>
              <w:t>邮政编码</w:t>
            </w:r>
          </w:p>
        </w:tc>
        <w:tc>
          <w:tcPr>
            <w:tcW w:w="1794" w:type="dxa"/>
            <w:vAlign w:val="center"/>
          </w:tcPr>
          <w:p>
            <w:pPr>
              <w:spacing w:line="440" w:lineRule="atLeast"/>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8" w:type="dxa"/>
            <w:vMerge w:val="continue"/>
            <w:vAlign w:val="center"/>
          </w:tcPr>
          <w:p>
            <w:pPr>
              <w:spacing w:line="440" w:lineRule="atLeast"/>
              <w:jc w:val="center"/>
              <w:rPr>
                <w:rFonts w:ascii="宋体" w:hAnsi="宋体"/>
                <w:sz w:val="24"/>
                <w:szCs w:val="24"/>
              </w:rPr>
            </w:pPr>
          </w:p>
        </w:tc>
        <w:tc>
          <w:tcPr>
            <w:tcW w:w="1524" w:type="dxa"/>
            <w:vAlign w:val="center"/>
          </w:tcPr>
          <w:p>
            <w:pPr>
              <w:spacing w:line="440" w:lineRule="atLeast"/>
              <w:jc w:val="center"/>
              <w:rPr>
                <w:rFonts w:ascii="宋体" w:hAnsi="宋体"/>
                <w:sz w:val="24"/>
                <w:szCs w:val="24"/>
              </w:rPr>
            </w:pPr>
            <w:r>
              <w:rPr>
                <w:rFonts w:hint="eastAsia" w:ascii="宋体" w:hAnsi="宋体"/>
                <w:sz w:val="24"/>
                <w:szCs w:val="24"/>
              </w:rPr>
              <w:t>联系电话*</w:t>
            </w:r>
          </w:p>
        </w:tc>
        <w:tc>
          <w:tcPr>
            <w:tcW w:w="1032" w:type="dxa"/>
            <w:vAlign w:val="center"/>
          </w:tcPr>
          <w:p>
            <w:pPr>
              <w:spacing w:line="440" w:lineRule="atLeast"/>
              <w:jc w:val="center"/>
              <w:rPr>
                <w:rFonts w:ascii="宋体" w:hAnsi="宋体"/>
                <w:sz w:val="24"/>
                <w:szCs w:val="24"/>
              </w:rPr>
            </w:pPr>
          </w:p>
        </w:tc>
        <w:tc>
          <w:tcPr>
            <w:tcW w:w="1519" w:type="dxa"/>
            <w:vAlign w:val="center"/>
          </w:tcPr>
          <w:p>
            <w:pPr>
              <w:spacing w:line="440" w:lineRule="atLeast"/>
              <w:jc w:val="center"/>
              <w:rPr>
                <w:rFonts w:ascii="宋体" w:hAnsi="宋体"/>
                <w:sz w:val="24"/>
                <w:szCs w:val="24"/>
              </w:rPr>
            </w:pPr>
            <w:r>
              <w:rPr>
                <w:rFonts w:hint="eastAsia" w:ascii="宋体" w:hAnsi="宋体"/>
                <w:sz w:val="24"/>
                <w:szCs w:val="24"/>
              </w:rPr>
              <w:t>传真</w:t>
            </w:r>
          </w:p>
        </w:tc>
        <w:tc>
          <w:tcPr>
            <w:tcW w:w="1037" w:type="dxa"/>
            <w:vAlign w:val="center"/>
          </w:tcPr>
          <w:p>
            <w:pPr>
              <w:spacing w:line="440" w:lineRule="atLeast"/>
              <w:jc w:val="center"/>
              <w:rPr>
                <w:rFonts w:ascii="宋体" w:hAnsi="宋体"/>
                <w:sz w:val="24"/>
                <w:szCs w:val="24"/>
              </w:rPr>
            </w:pPr>
          </w:p>
        </w:tc>
        <w:tc>
          <w:tcPr>
            <w:tcW w:w="1584" w:type="dxa"/>
            <w:vAlign w:val="center"/>
          </w:tcPr>
          <w:p>
            <w:pPr>
              <w:spacing w:line="440" w:lineRule="atLeast"/>
              <w:jc w:val="center"/>
              <w:rPr>
                <w:rFonts w:ascii="宋体" w:hAnsi="宋体"/>
                <w:sz w:val="24"/>
                <w:szCs w:val="24"/>
              </w:rPr>
            </w:pPr>
            <w:r>
              <w:rPr>
                <w:rFonts w:hint="eastAsia" w:ascii="宋体" w:hAnsi="宋体"/>
                <w:sz w:val="24"/>
                <w:szCs w:val="24"/>
              </w:rPr>
              <w:t>电子邮箱*</w:t>
            </w:r>
          </w:p>
        </w:tc>
        <w:tc>
          <w:tcPr>
            <w:tcW w:w="1794" w:type="dxa"/>
            <w:vAlign w:val="center"/>
          </w:tcPr>
          <w:p>
            <w:pPr>
              <w:spacing w:line="440" w:lineRule="atLeast"/>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8" w:type="dxa"/>
            <w:vMerge w:val="continue"/>
            <w:vAlign w:val="center"/>
          </w:tcPr>
          <w:p>
            <w:pPr>
              <w:spacing w:line="440" w:lineRule="atLeast"/>
              <w:jc w:val="center"/>
              <w:rPr>
                <w:rFonts w:ascii="宋体" w:hAnsi="宋体"/>
                <w:sz w:val="24"/>
                <w:szCs w:val="24"/>
              </w:rPr>
            </w:pPr>
          </w:p>
        </w:tc>
        <w:tc>
          <w:tcPr>
            <w:tcW w:w="1524" w:type="dxa"/>
            <w:vAlign w:val="center"/>
          </w:tcPr>
          <w:p>
            <w:pPr>
              <w:spacing w:line="440" w:lineRule="atLeast"/>
              <w:jc w:val="center"/>
              <w:rPr>
                <w:rFonts w:ascii="宋体" w:hAnsi="宋体"/>
                <w:sz w:val="24"/>
                <w:szCs w:val="24"/>
              </w:rPr>
            </w:pPr>
            <w:r>
              <w:rPr>
                <w:rFonts w:hint="eastAsia" w:ascii="宋体" w:hAnsi="宋体"/>
                <w:sz w:val="24"/>
                <w:szCs w:val="24"/>
              </w:rPr>
              <w:t>营业收入*</w:t>
            </w:r>
          </w:p>
        </w:tc>
        <w:tc>
          <w:tcPr>
            <w:tcW w:w="1032" w:type="dxa"/>
            <w:vAlign w:val="center"/>
          </w:tcPr>
          <w:p>
            <w:pPr>
              <w:spacing w:line="440" w:lineRule="atLeast"/>
              <w:jc w:val="center"/>
              <w:rPr>
                <w:rFonts w:ascii="宋体" w:hAnsi="宋体"/>
                <w:sz w:val="24"/>
                <w:szCs w:val="24"/>
              </w:rPr>
            </w:pPr>
          </w:p>
        </w:tc>
        <w:tc>
          <w:tcPr>
            <w:tcW w:w="1519" w:type="dxa"/>
            <w:vAlign w:val="center"/>
          </w:tcPr>
          <w:p>
            <w:pPr>
              <w:spacing w:line="440" w:lineRule="atLeast"/>
              <w:jc w:val="center"/>
              <w:rPr>
                <w:rFonts w:ascii="宋体" w:hAnsi="宋体"/>
                <w:sz w:val="24"/>
                <w:szCs w:val="24"/>
              </w:rPr>
            </w:pPr>
            <w:r>
              <w:rPr>
                <w:rFonts w:hint="eastAsia" w:ascii="宋体" w:hAnsi="宋体"/>
                <w:sz w:val="24"/>
                <w:szCs w:val="24"/>
              </w:rPr>
              <w:t>从业人员*</w:t>
            </w:r>
          </w:p>
        </w:tc>
        <w:tc>
          <w:tcPr>
            <w:tcW w:w="1037" w:type="dxa"/>
            <w:vAlign w:val="center"/>
          </w:tcPr>
          <w:p>
            <w:pPr>
              <w:spacing w:line="440" w:lineRule="atLeast"/>
              <w:jc w:val="center"/>
              <w:rPr>
                <w:rFonts w:ascii="宋体" w:hAnsi="宋体"/>
                <w:sz w:val="24"/>
                <w:szCs w:val="24"/>
              </w:rPr>
            </w:pPr>
          </w:p>
        </w:tc>
        <w:tc>
          <w:tcPr>
            <w:tcW w:w="1584" w:type="dxa"/>
            <w:vAlign w:val="center"/>
          </w:tcPr>
          <w:p>
            <w:pPr>
              <w:spacing w:line="440" w:lineRule="atLeast"/>
              <w:jc w:val="center"/>
              <w:rPr>
                <w:rFonts w:ascii="宋体" w:hAnsi="宋体"/>
                <w:sz w:val="24"/>
                <w:szCs w:val="24"/>
              </w:rPr>
            </w:pPr>
            <w:r>
              <w:rPr>
                <w:rFonts w:hint="eastAsia" w:ascii="宋体" w:hAnsi="宋体"/>
                <w:sz w:val="24"/>
                <w:szCs w:val="24"/>
              </w:rPr>
              <w:t>开业时间*</w:t>
            </w:r>
          </w:p>
        </w:tc>
        <w:tc>
          <w:tcPr>
            <w:tcW w:w="1794" w:type="dxa"/>
            <w:vAlign w:val="center"/>
          </w:tcPr>
          <w:p>
            <w:pPr>
              <w:spacing w:line="440" w:lineRule="atLeast"/>
              <w:jc w:val="center"/>
              <w:rPr>
                <w:rFonts w:ascii="宋体" w:hAnsi="宋体"/>
                <w:sz w:val="24"/>
                <w:szCs w:val="24"/>
              </w:rPr>
            </w:pPr>
            <w:r>
              <w:rPr>
                <w:rFonts w:hint="eastAsia" w:ascii="宋体" w:hAnsi="宋体"/>
                <w:sz w:val="24"/>
                <w:szCs w:val="24"/>
              </w:rPr>
              <w:t xml:space="preserve">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4" w:hRule="atLeast"/>
          <w:jc w:val="center"/>
        </w:trPr>
        <w:tc>
          <w:tcPr>
            <w:tcW w:w="1278" w:type="dxa"/>
            <w:vAlign w:val="center"/>
          </w:tcPr>
          <w:p>
            <w:pPr>
              <w:spacing w:line="440" w:lineRule="atLeast"/>
              <w:jc w:val="center"/>
              <w:rPr>
                <w:rFonts w:ascii="宋体" w:hAnsi="宋体"/>
                <w:sz w:val="24"/>
                <w:szCs w:val="24"/>
              </w:rPr>
            </w:pPr>
            <w:r>
              <w:rPr>
                <w:rFonts w:hint="eastAsia" w:ascii="宋体" w:hAnsi="宋体"/>
                <w:sz w:val="24"/>
                <w:szCs w:val="24"/>
              </w:rPr>
              <w:t>县级中小企业主管部门认定意见</w:t>
            </w:r>
          </w:p>
        </w:tc>
        <w:tc>
          <w:tcPr>
            <w:tcW w:w="8490" w:type="dxa"/>
            <w:gridSpan w:val="6"/>
          </w:tcPr>
          <w:p>
            <w:pPr>
              <w:spacing w:line="440" w:lineRule="atLeast"/>
              <w:ind w:firstLine="465"/>
              <w:rPr>
                <w:rFonts w:ascii="宋体" w:hAnsi="宋体"/>
                <w:sz w:val="24"/>
                <w:szCs w:val="24"/>
              </w:rPr>
            </w:pPr>
            <w:r>
              <w:rPr>
                <w:rFonts w:hint="eastAsia" w:ascii="宋体" w:hAnsi="宋体"/>
                <w:sz w:val="24"/>
                <w:szCs w:val="24"/>
              </w:rPr>
              <w:t>经调查核实，该企业属行业</w:t>
            </w:r>
            <w:r>
              <w:rPr>
                <w:rFonts w:hint="eastAsia" w:ascii="宋体" w:hAnsi="宋体"/>
                <w:i/>
                <w:sz w:val="24"/>
                <w:szCs w:val="24"/>
              </w:rPr>
              <w:t>（请填写：中型、小型、微型）</w:t>
            </w:r>
            <w:r>
              <w:rPr>
                <w:rFonts w:hint="eastAsia" w:ascii="宋体" w:hAnsi="宋体"/>
                <w:sz w:val="24"/>
                <w:szCs w:val="24"/>
              </w:rPr>
              <w:t>企业，有效期至本年底。</w:t>
            </w:r>
          </w:p>
          <w:p>
            <w:pPr>
              <w:spacing w:line="440" w:lineRule="atLeast"/>
              <w:ind w:firstLine="465"/>
              <w:rPr>
                <w:rFonts w:ascii="宋体" w:hAnsi="宋体"/>
                <w:sz w:val="24"/>
                <w:szCs w:val="24"/>
              </w:rPr>
            </w:pPr>
          </w:p>
          <w:p>
            <w:pPr>
              <w:spacing w:line="440" w:lineRule="atLeast"/>
              <w:ind w:right="960" w:firstLine="5880" w:firstLineChars="2450"/>
              <w:rPr>
                <w:rFonts w:ascii="宋体" w:hAnsi="宋体"/>
                <w:sz w:val="24"/>
                <w:szCs w:val="24"/>
              </w:rPr>
            </w:pPr>
            <w:r>
              <w:rPr>
                <w:rFonts w:hint="eastAsia" w:ascii="宋体" w:hAnsi="宋体"/>
                <w:sz w:val="24"/>
                <w:szCs w:val="24"/>
              </w:rPr>
              <w:t>盖章：</w:t>
            </w:r>
          </w:p>
          <w:p>
            <w:pPr>
              <w:spacing w:line="440" w:lineRule="atLeast"/>
              <w:ind w:right="960" w:firstLine="465"/>
              <w:jc w:val="center"/>
              <w:rPr>
                <w:rFonts w:ascii="宋体" w:hAnsi="宋体"/>
                <w:sz w:val="24"/>
                <w:szCs w:val="24"/>
              </w:rPr>
            </w:pPr>
            <w:r>
              <w:rPr>
                <w:rFonts w:hint="eastAsia" w:ascii="宋体" w:hAnsi="宋体"/>
                <w:sz w:val="24"/>
                <w:szCs w:val="24"/>
              </w:rPr>
              <w:t xml:space="preserve">                                       日期：</w:t>
            </w:r>
          </w:p>
        </w:tc>
      </w:tr>
    </w:tbl>
    <w:p>
      <w:pPr>
        <w:spacing w:line="440" w:lineRule="atLeast"/>
        <w:jc w:val="left"/>
        <w:rPr>
          <w:rFonts w:ascii="宋体" w:hAnsi="宋体"/>
          <w:sz w:val="24"/>
          <w:szCs w:val="24"/>
        </w:rPr>
      </w:pPr>
      <w:r>
        <w:rPr>
          <w:rFonts w:hint="eastAsia" w:ascii="宋体" w:hAnsi="宋体"/>
          <w:sz w:val="24"/>
          <w:szCs w:val="24"/>
        </w:rPr>
        <w:t>备注：*为必填内容。</w:t>
      </w:r>
    </w:p>
    <w:p>
      <w:pPr>
        <w:spacing w:line="440" w:lineRule="atLeast"/>
        <w:ind w:left="843" w:hanging="843" w:hangingChars="350"/>
        <w:rPr>
          <w:rFonts w:ascii="宋体" w:hAnsi="宋体"/>
          <w:b/>
          <w:sz w:val="24"/>
          <w:szCs w:val="24"/>
        </w:rPr>
      </w:pPr>
      <w:r>
        <w:rPr>
          <w:rFonts w:hint="eastAsia" w:ascii="宋体" w:hAnsi="宋体"/>
          <w:b/>
          <w:sz w:val="24"/>
          <w:szCs w:val="24"/>
        </w:rPr>
        <w:t>注：1、省级以上监狱管理局、戒毒管理局（含新疆生产建设兵团）出具的属于监狱企业证明文件格式由出具单位提供；</w:t>
      </w:r>
    </w:p>
    <w:p>
      <w:pPr>
        <w:spacing w:line="440" w:lineRule="atLeast"/>
        <w:ind w:firstLine="482" w:firstLineChars="200"/>
        <w:rPr>
          <w:rFonts w:ascii="宋体" w:hAnsi="宋体"/>
          <w:b/>
          <w:sz w:val="24"/>
          <w:szCs w:val="24"/>
        </w:rPr>
      </w:pPr>
      <w:r>
        <w:rPr>
          <w:rFonts w:hint="eastAsia" w:ascii="宋体" w:hAnsi="宋体"/>
          <w:b/>
          <w:sz w:val="24"/>
          <w:szCs w:val="24"/>
        </w:rPr>
        <w:t>2、不符合小型、微型企业条件或不属于监狱企业的不需提供。</w:t>
      </w:r>
    </w:p>
    <w:p>
      <w:pPr>
        <w:widowControl/>
        <w:spacing w:before="240" w:line="440" w:lineRule="atLeast"/>
        <w:jc w:val="center"/>
        <w:rPr>
          <w:rFonts w:ascii="宋体" w:hAnsi="宋体"/>
          <w:b/>
          <w:sz w:val="24"/>
          <w:szCs w:val="24"/>
        </w:rPr>
      </w:pPr>
      <w:r>
        <w:rPr>
          <w:rFonts w:ascii="宋体" w:hAnsi="宋体"/>
          <w:sz w:val="24"/>
          <w:szCs w:val="24"/>
        </w:rPr>
        <w:br w:type="page"/>
      </w:r>
      <w:bookmarkStart w:id="92" w:name="_Toc500258428"/>
      <w:bookmarkStart w:id="93" w:name="_Toc501638145"/>
      <w:r>
        <w:rPr>
          <w:rFonts w:hint="eastAsia" w:ascii="宋体" w:hAnsi="宋体"/>
          <w:b/>
          <w:sz w:val="24"/>
          <w:szCs w:val="24"/>
        </w:rPr>
        <w:t>格式7-3. 残疾人福利性单位声明函</w:t>
      </w:r>
      <w:bookmarkEnd w:id="92"/>
      <w:bookmarkEnd w:id="93"/>
    </w:p>
    <w:p>
      <w:pPr>
        <w:widowControl/>
        <w:spacing w:before="240" w:line="440" w:lineRule="atLeast"/>
        <w:jc w:val="center"/>
        <w:rPr>
          <w:rFonts w:ascii="宋体" w:hAnsi="宋体"/>
          <w:sz w:val="24"/>
          <w:szCs w:val="24"/>
        </w:rPr>
      </w:pPr>
    </w:p>
    <w:p>
      <w:pPr>
        <w:spacing w:line="440" w:lineRule="atLeast"/>
        <w:jc w:val="center"/>
        <w:rPr>
          <w:rFonts w:ascii="宋体" w:hAnsi="宋体"/>
          <w:b/>
          <w:spacing w:val="6"/>
          <w:sz w:val="24"/>
          <w:szCs w:val="24"/>
        </w:rPr>
      </w:pPr>
      <w:r>
        <w:rPr>
          <w:rFonts w:hint="eastAsia" w:ascii="宋体" w:hAnsi="宋体"/>
          <w:b/>
          <w:spacing w:val="6"/>
          <w:sz w:val="24"/>
          <w:szCs w:val="24"/>
        </w:rPr>
        <w:t>残疾人福利性单位声明函</w:t>
      </w:r>
    </w:p>
    <w:p>
      <w:pPr>
        <w:spacing w:line="440" w:lineRule="atLeast"/>
        <w:rPr>
          <w:rFonts w:ascii="宋体" w:hAnsi="宋体"/>
          <w:b/>
          <w:spacing w:val="6"/>
          <w:sz w:val="24"/>
          <w:szCs w:val="24"/>
        </w:rPr>
      </w:pPr>
    </w:p>
    <w:p>
      <w:pPr>
        <w:spacing w:line="440" w:lineRule="atLeast"/>
        <w:ind w:firstLine="504" w:firstLineChars="200"/>
        <w:rPr>
          <w:rFonts w:ascii="宋体" w:hAnsi="宋体"/>
          <w:spacing w:val="6"/>
          <w:sz w:val="24"/>
          <w:szCs w:val="24"/>
        </w:rPr>
      </w:pPr>
      <w:r>
        <w:rPr>
          <w:rFonts w:hint="eastAsia" w:ascii="宋体" w:hAnsi="宋体"/>
          <w:spacing w:val="6"/>
          <w:sz w:val="24"/>
          <w:szCs w:val="24"/>
        </w:rPr>
        <w:t>本单位郑重声明，根据《财政部 民政部 中国残疾人联合会关于促进残疾人就业政府采购政策的通知》（财库</w:t>
      </w:r>
      <w:r>
        <w:rPr>
          <w:rFonts w:hint="eastAsia" w:ascii="宋体" w:hAnsi="宋体"/>
          <w:sz w:val="24"/>
          <w:szCs w:val="24"/>
        </w:rPr>
        <w:t>〔2017〕 141</w:t>
      </w:r>
      <w:r>
        <w:rPr>
          <w:rFonts w:hint="eastAsia" w:ascii="宋体" w:hAnsi="宋体"/>
          <w:spacing w:val="6"/>
          <w:sz w:val="24"/>
          <w:szCs w:val="24"/>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440" w:lineRule="atLeast"/>
        <w:ind w:firstLine="504" w:firstLineChars="200"/>
        <w:rPr>
          <w:rFonts w:ascii="宋体" w:hAnsi="宋体"/>
          <w:spacing w:val="6"/>
          <w:sz w:val="24"/>
          <w:szCs w:val="24"/>
        </w:rPr>
      </w:pPr>
      <w:r>
        <w:rPr>
          <w:rFonts w:hint="eastAsia" w:ascii="宋体" w:hAnsi="宋体"/>
          <w:spacing w:val="6"/>
          <w:sz w:val="24"/>
          <w:szCs w:val="24"/>
        </w:rPr>
        <w:t>本单位对上述声明的真实性负责。如有虚假，将依法承担相应责任。</w:t>
      </w:r>
    </w:p>
    <w:p>
      <w:pPr>
        <w:spacing w:line="440" w:lineRule="atLeast"/>
        <w:ind w:firstLine="504" w:firstLineChars="200"/>
        <w:rPr>
          <w:rFonts w:ascii="宋体" w:hAnsi="宋体"/>
          <w:spacing w:val="6"/>
          <w:sz w:val="24"/>
          <w:szCs w:val="24"/>
        </w:rPr>
      </w:pPr>
    </w:p>
    <w:p>
      <w:pPr>
        <w:spacing w:line="440" w:lineRule="atLeast"/>
        <w:ind w:firstLine="504" w:firstLineChars="200"/>
        <w:rPr>
          <w:rFonts w:ascii="宋体" w:hAnsi="宋体"/>
          <w:spacing w:val="6"/>
          <w:sz w:val="24"/>
          <w:szCs w:val="24"/>
        </w:rPr>
      </w:pPr>
    </w:p>
    <w:p>
      <w:pPr>
        <w:tabs>
          <w:tab w:val="left" w:pos="4860"/>
        </w:tabs>
        <w:spacing w:line="440" w:lineRule="atLeast"/>
        <w:ind w:right="1560" w:firstLine="504" w:firstLineChars="200"/>
        <w:jc w:val="center"/>
        <w:rPr>
          <w:rFonts w:ascii="宋体" w:hAnsi="宋体"/>
          <w:spacing w:val="6"/>
          <w:sz w:val="24"/>
          <w:szCs w:val="24"/>
        </w:rPr>
      </w:pPr>
      <w:r>
        <w:rPr>
          <w:rFonts w:hint="eastAsia" w:ascii="宋体" w:hAnsi="宋体"/>
          <w:spacing w:val="6"/>
          <w:sz w:val="24"/>
          <w:szCs w:val="24"/>
        </w:rPr>
        <w:t>单位名称（盖章）：</w:t>
      </w:r>
    </w:p>
    <w:p>
      <w:pPr>
        <w:tabs>
          <w:tab w:val="left" w:pos="4860"/>
        </w:tabs>
        <w:spacing w:line="440" w:lineRule="atLeast"/>
        <w:ind w:right="1560" w:firstLine="504" w:firstLineChars="200"/>
        <w:jc w:val="center"/>
        <w:rPr>
          <w:rFonts w:ascii="宋体" w:hAnsi="宋体"/>
          <w:spacing w:val="6"/>
          <w:sz w:val="24"/>
          <w:szCs w:val="24"/>
        </w:rPr>
      </w:pPr>
      <w:r>
        <w:rPr>
          <w:rFonts w:hint="eastAsia" w:ascii="宋体" w:hAnsi="宋体"/>
          <w:spacing w:val="6"/>
          <w:sz w:val="24"/>
          <w:szCs w:val="24"/>
        </w:rPr>
        <w:t xml:space="preserve">        日  期：</w:t>
      </w:r>
    </w:p>
    <w:p>
      <w:pPr>
        <w:tabs>
          <w:tab w:val="left" w:pos="4860"/>
        </w:tabs>
        <w:spacing w:line="440" w:lineRule="atLeast"/>
        <w:ind w:right="1560" w:firstLine="504" w:firstLineChars="200"/>
        <w:jc w:val="center"/>
        <w:rPr>
          <w:rFonts w:ascii="宋体" w:hAnsi="宋体"/>
          <w:spacing w:val="6"/>
          <w:sz w:val="24"/>
          <w:szCs w:val="24"/>
        </w:rPr>
      </w:pPr>
    </w:p>
    <w:p>
      <w:pPr>
        <w:tabs>
          <w:tab w:val="left" w:pos="4860"/>
        </w:tabs>
        <w:spacing w:line="440" w:lineRule="atLeast"/>
        <w:ind w:right="1560" w:firstLine="504" w:firstLineChars="200"/>
        <w:jc w:val="center"/>
        <w:rPr>
          <w:rFonts w:ascii="宋体" w:hAnsi="宋体"/>
          <w:spacing w:val="6"/>
          <w:sz w:val="24"/>
          <w:szCs w:val="24"/>
        </w:rPr>
      </w:pPr>
    </w:p>
    <w:p>
      <w:pPr>
        <w:tabs>
          <w:tab w:val="left" w:pos="4860"/>
        </w:tabs>
        <w:spacing w:line="440" w:lineRule="atLeast"/>
        <w:ind w:right="1560" w:firstLine="504" w:firstLineChars="200"/>
        <w:jc w:val="center"/>
        <w:rPr>
          <w:rFonts w:ascii="宋体" w:hAnsi="宋体"/>
          <w:spacing w:val="6"/>
          <w:sz w:val="24"/>
          <w:szCs w:val="24"/>
        </w:rPr>
      </w:pPr>
    </w:p>
    <w:p>
      <w:pPr>
        <w:tabs>
          <w:tab w:val="left" w:pos="4860"/>
        </w:tabs>
        <w:spacing w:line="440" w:lineRule="atLeast"/>
        <w:ind w:right="1560" w:firstLine="506" w:firstLineChars="200"/>
        <w:jc w:val="center"/>
        <w:rPr>
          <w:rFonts w:ascii="宋体" w:hAnsi="宋体"/>
          <w:b/>
          <w:spacing w:val="6"/>
          <w:sz w:val="24"/>
          <w:szCs w:val="24"/>
        </w:rPr>
      </w:pPr>
      <w:r>
        <w:rPr>
          <w:rFonts w:hint="eastAsia" w:ascii="宋体" w:hAnsi="宋体"/>
          <w:b/>
          <w:spacing w:val="6"/>
          <w:sz w:val="24"/>
          <w:szCs w:val="24"/>
        </w:rPr>
        <w:t>（不属于残疾人福利性单位的不需提供）</w:t>
      </w:r>
    </w:p>
    <w:p>
      <w:pPr>
        <w:spacing w:line="440" w:lineRule="atLeast"/>
        <w:ind w:firstLine="482" w:firstLineChars="200"/>
        <w:rPr>
          <w:rFonts w:ascii="宋体" w:hAnsi="宋体"/>
          <w:b/>
          <w:sz w:val="24"/>
          <w:szCs w:val="24"/>
        </w:rPr>
      </w:pPr>
    </w:p>
    <w:p>
      <w:pPr>
        <w:widowControl/>
        <w:spacing w:before="240" w:line="440" w:lineRule="atLeast"/>
        <w:jc w:val="center"/>
        <w:rPr>
          <w:rFonts w:ascii="宋体" w:hAnsi="宋体"/>
          <w:b/>
          <w:sz w:val="24"/>
          <w:szCs w:val="24"/>
        </w:rPr>
      </w:pPr>
      <w:r>
        <w:rPr>
          <w:rFonts w:ascii="宋体" w:hAnsi="宋体"/>
          <w:sz w:val="24"/>
          <w:szCs w:val="24"/>
        </w:rPr>
        <w:br w:type="page"/>
      </w:r>
      <w:bookmarkStart w:id="94" w:name="_Toc500258429"/>
      <w:bookmarkStart w:id="95" w:name="_Toc501638146"/>
      <w:r>
        <w:rPr>
          <w:rFonts w:hint="eastAsia" w:ascii="宋体" w:hAnsi="宋体"/>
          <w:b/>
          <w:sz w:val="24"/>
          <w:szCs w:val="24"/>
        </w:rPr>
        <w:t xml:space="preserve">格式7-4. </w:t>
      </w:r>
      <w:bookmarkEnd w:id="94"/>
      <w:bookmarkEnd w:id="95"/>
      <w:r>
        <w:rPr>
          <w:rFonts w:hint="eastAsia" w:ascii="宋体" w:hAnsi="宋体"/>
          <w:b/>
          <w:sz w:val="24"/>
          <w:szCs w:val="24"/>
        </w:rPr>
        <w:t>属于《节能产品政府采购品目清单》、《环境标志产品政府采购品目清单》的产品，产品及型号所在清单页（包含页码）的扫描件或网页截图（用标识标明产品</w:t>
      </w:r>
    </w:p>
    <w:p>
      <w:pPr>
        <w:widowControl/>
        <w:spacing w:before="240" w:line="440" w:lineRule="atLeast"/>
        <w:jc w:val="center"/>
        <w:rPr>
          <w:rFonts w:ascii="宋体" w:hAnsi="宋体"/>
          <w:sz w:val="24"/>
          <w:szCs w:val="24"/>
        </w:rPr>
      </w:pPr>
      <w:r>
        <w:rPr>
          <w:rFonts w:hint="eastAsia" w:ascii="宋体" w:hAnsi="宋体"/>
          <w:b/>
          <w:sz w:val="24"/>
          <w:szCs w:val="24"/>
        </w:rPr>
        <w:t>所在位置），并提供证书扫描件（文件另有规定的从其规定）</w:t>
      </w:r>
    </w:p>
    <w:p>
      <w:pPr>
        <w:spacing w:line="440" w:lineRule="atLeast"/>
        <w:rPr>
          <w:rFonts w:ascii="宋体" w:hAnsi="宋体"/>
          <w:sz w:val="24"/>
          <w:szCs w:val="24"/>
        </w:rPr>
        <w:sectPr>
          <w:footerReference r:id="rId11" w:type="default"/>
          <w:footerReference r:id="rId12" w:type="even"/>
          <w:pgSz w:w="11906" w:h="16838"/>
          <w:pgMar w:top="1418" w:right="1247" w:bottom="1418" w:left="1814" w:header="851" w:footer="992" w:gutter="0"/>
          <w:pgBorders w:offsetFrom="page">
            <w:top w:val="double" w:color="auto" w:sz="4" w:space="24"/>
            <w:left w:val="double" w:color="auto" w:sz="4" w:space="24"/>
            <w:bottom w:val="double" w:color="auto" w:sz="4" w:space="24"/>
            <w:right w:val="double" w:color="auto" w:sz="4" w:space="24"/>
          </w:pgBorders>
          <w:cols w:space="720" w:num="1"/>
          <w:docGrid w:type="lines" w:linePitch="312" w:charSpace="0"/>
        </w:sectPr>
      </w:pPr>
    </w:p>
    <w:p>
      <w:pPr>
        <w:spacing w:before="240" w:line="440" w:lineRule="atLeast"/>
        <w:jc w:val="center"/>
        <w:rPr>
          <w:rFonts w:ascii="宋体" w:hAnsi="宋体"/>
          <w:b/>
          <w:sz w:val="28"/>
          <w:szCs w:val="24"/>
        </w:rPr>
      </w:pPr>
      <w:r>
        <w:rPr>
          <w:rFonts w:hint="eastAsia" w:ascii="宋体" w:hAnsi="宋体"/>
          <w:b/>
          <w:sz w:val="28"/>
          <w:szCs w:val="24"/>
        </w:rPr>
        <w:t>8</w:t>
      </w:r>
      <w:r>
        <w:rPr>
          <w:rFonts w:ascii="宋体" w:hAnsi="宋体"/>
          <w:b/>
          <w:sz w:val="28"/>
          <w:szCs w:val="24"/>
        </w:rPr>
        <w:t>.</w:t>
      </w:r>
      <w:r>
        <w:rPr>
          <w:rFonts w:hint="eastAsia" w:ascii="宋体" w:hAnsi="宋体"/>
          <w:b/>
          <w:sz w:val="28"/>
          <w:szCs w:val="24"/>
        </w:rPr>
        <w:t>技术文件</w:t>
      </w:r>
    </w:p>
    <w:p>
      <w:pPr>
        <w:spacing w:before="240" w:line="440" w:lineRule="atLeast"/>
        <w:jc w:val="center"/>
        <w:rPr>
          <w:rFonts w:ascii="宋体" w:hAnsi="宋体"/>
          <w:b/>
          <w:sz w:val="28"/>
          <w:szCs w:val="24"/>
        </w:rPr>
      </w:pPr>
    </w:p>
    <w:p>
      <w:pPr>
        <w:spacing w:line="440" w:lineRule="atLeast"/>
        <w:ind w:firstLine="480" w:firstLineChars="200"/>
        <w:rPr>
          <w:rFonts w:ascii="宋体" w:hAnsi="宋体"/>
          <w:sz w:val="24"/>
          <w:szCs w:val="24"/>
        </w:rPr>
      </w:pPr>
      <w:r>
        <w:rPr>
          <w:rFonts w:hint="eastAsia" w:ascii="宋体" w:hAnsi="宋体"/>
          <w:sz w:val="24"/>
          <w:szCs w:val="24"/>
        </w:rPr>
        <w:t>内容包括：</w:t>
      </w:r>
    </w:p>
    <w:p>
      <w:pPr>
        <w:spacing w:line="440" w:lineRule="atLeast"/>
        <w:ind w:firstLine="480" w:firstLineChars="200"/>
        <w:rPr>
          <w:rFonts w:ascii="宋体" w:hAnsi="宋体"/>
          <w:sz w:val="24"/>
          <w:szCs w:val="24"/>
        </w:rPr>
      </w:pPr>
      <w:r>
        <w:rPr>
          <w:rFonts w:hint="eastAsia" w:ascii="宋体" w:hAnsi="宋体"/>
          <w:sz w:val="24"/>
          <w:szCs w:val="24"/>
        </w:rPr>
        <w:t>1、货物的技术规格与功能的详细说明</w:t>
      </w:r>
    </w:p>
    <w:p>
      <w:pPr>
        <w:spacing w:line="440" w:lineRule="atLeast"/>
        <w:ind w:firstLine="480" w:firstLineChars="200"/>
        <w:rPr>
          <w:rFonts w:ascii="宋体" w:hAnsi="宋体"/>
          <w:sz w:val="24"/>
          <w:szCs w:val="24"/>
        </w:rPr>
      </w:pPr>
      <w:r>
        <w:rPr>
          <w:rFonts w:hint="eastAsia" w:ascii="宋体" w:hAnsi="宋体"/>
          <w:sz w:val="24"/>
          <w:szCs w:val="24"/>
        </w:rPr>
        <w:t>2、供应商认为需要说明的其他内容（供应商视需要自行编写）</w:t>
      </w:r>
    </w:p>
    <w:p>
      <w:pPr>
        <w:spacing w:line="440" w:lineRule="atLeast"/>
        <w:rPr>
          <w:rFonts w:ascii="宋体" w:hAnsi="宋体"/>
          <w:sz w:val="24"/>
          <w:szCs w:val="24"/>
          <w:u w:val="single"/>
        </w:rPr>
      </w:pPr>
    </w:p>
    <w:p>
      <w:pPr>
        <w:spacing w:line="440" w:lineRule="atLeast"/>
        <w:rPr>
          <w:rFonts w:ascii="宋体" w:hAnsi="宋体"/>
          <w:sz w:val="24"/>
          <w:szCs w:val="24"/>
        </w:rPr>
        <w:sectPr>
          <w:pgSz w:w="11906" w:h="16838"/>
          <w:pgMar w:top="1418" w:right="1247" w:bottom="1418" w:left="1814" w:header="851" w:footer="992" w:gutter="0"/>
          <w:pgBorders w:offsetFrom="page">
            <w:top w:val="double" w:color="auto" w:sz="4" w:space="24"/>
            <w:left w:val="double" w:color="auto" w:sz="4" w:space="24"/>
            <w:bottom w:val="double" w:color="auto" w:sz="4" w:space="24"/>
            <w:right w:val="double" w:color="auto" w:sz="4" w:space="24"/>
          </w:pgBorders>
          <w:cols w:space="720" w:num="1"/>
          <w:docGrid w:type="lines" w:linePitch="312" w:charSpace="0"/>
        </w:sectPr>
      </w:pPr>
    </w:p>
    <w:p>
      <w:pPr>
        <w:spacing w:line="440" w:lineRule="atLeast"/>
        <w:jc w:val="center"/>
        <w:rPr>
          <w:rFonts w:ascii="宋体" w:hAnsi="宋体"/>
          <w:b/>
          <w:sz w:val="28"/>
          <w:szCs w:val="24"/>
        </w:rPr>
      </w:pPr>
      <w:bookmarkStart w:id="96" w:name="_Toc293934829"/>
      <w:r>
        <w:rPr>
          <w:rFonts w:hint="eastAsia" w:ascii="宋体" w:hAnsi="宋体"/>
          <w:b/>
          <w:sz w:val="28"/>
          <w:szCs w:val="24"/>
        </w:rPr>
        <w:t>9</w:t>
      </w:r>
      <w:r>
        <w:rPr>
          <w:rFonts w:ascii="宋体" w:hAnsi="宋体"/>
          <w:b/>
          <w:sz w:val="28"/>
          <w:szCs w:val="24"/>
        </w:rPr>
        <w:t>.</w:t>
      </w:r>
      <w:bookmarkEnd w:id="96"/>
      <w:r>
        <w:rPr>
          <w:rFonts w:hint="eastAsia" w:ascii="宋体" w:hAnsi="宋体"/>
          <w:b/>
          <w:sz w:val="28"/>
          <w:szCs w:val="24"/>
        </w:rPr>
        <w:t>供应商应当提交的资格、资信证明文件</w:t>
      </w:r>
    </w:p>
    <w:p>
      <w:pPr>
        <w:spacing w:line="400" w:lineRule="atLeast"/>
        <w:rPr>
          <w:rFonts w:ascii="宋体" w:hAnsi="宋体"/>
          <w:sz w:val="24"/>
          <w:szCs w:val="24"/>
        </w:rPr>
      </w:pPr>
      <w:r>
        <w:rPr>
          <w:rFonts w:hint="eastAsia" w:ascii="宋体" w:hAnsi="宋体"/>
          <w:sz w:val="24"/>
          <w:szCs w:val="24"/>
        </w:rPr>
        <w:t>填写须知：</w:t>
      </w:r>
    </w:p>
    <w:p>
      <w:pPr>
        <w:numPr>
          <w:ilvl w:val="0"/>
          <w:numId w:val="2"/>
        </w:numPr>
        <w:spacing w:line="400" w:lineRule="atLeast"/>
        <w:rPr>
          <w:rFonts w:ascii="宋体" w:hAnsi="宋体"/>
          <w:sz w:val="24"/>
          <w:szCs w:val="24"/>
        </w:rPr>
      </w:pPr>
      <w:r>
        <w:rPr>
          <w:rFonts w:hint="eastAsia" w:ascii="宋体" w:hAnsi="宋体"/>
          <w:sz w:val="24"/>
          <w:szCs w:val="24"/>
        </w:rPr>
        <w:t>供应商应填写和提交下述规定的资格证明文件。复印件均须加盖公章；</w:t>
      </w:r>
    </w:p>
    <w:p>
      <w:pPr>
        <w:numPr>
          <w:ilvl w:val="0"/>
          <w:numId w:val="2"/>
        </w:numPr>
        <w:spacing w:line="400" w:lineRule="atLeast"/>
        <w:rPr>
          <w:rFonts w:ascii="宋体" w:hAnsi="宋体"/>
          <w:sz w:val="24"/>
          <w:szCs w:val="24"/>
        </w:rPr>
      </w:pPr>
      <w:r>
        <w:rPr>
          <w:rFonts w:hint="eastAsia" w:ascii="宋体" w:hAnsi="宋体"/>
          <w:sz w:val="24"/>
          <w:szCs w:val="24"/>
        </w:rPr>
        <w:t>所附格式中要求填写的全部内容都必须如实填写；</w:t>
      </w:r>
    </w:p>
    <w:p>
      <w:pPr>
        <w:numPr>
          <w:ilvl w:val="0"/>
          <w:numId w:val="2"/>
        </w:numPr>
        <w:spacing w:line="400" w:lineRule="atLeast"/>
        <w:rPr>
          <w:rFonts w:ascii="宋体" w:hAnsi="宋体"/>
          <w:sz w:val="24"/>
          <w:szCs w:val="24"/>
        </w:rPr>
      </w:pPr>
      <w:r>
        <w:rPr>
          <w:rFonts w:hint="eastAsia" w:ascii="宋体" w:hAnsi="宋体"/>
          <w:sz w:val="24"/>
          <w:szCs w:val="24"/>
        </w:rPr>
        <w:t>本资格声明的签字人应保证全部声明和填写的内容是真实的和正确的；</w:t>
      </w:r>
    </w:p>
    <w:p>
      <w:pPr>
        <w:numPr>
          <w:ilvl w:val="0"/>
          <w:numId w:val="2"/>
        </w:numPr>
        <w:spacing w:line="400" w:lineRule="atLeast"/>
        <w:rPr>
          <w:rFonts w:ascii="宋体" w:hAnsi="宋体"/>
          <w:sz w:val="24"/>
          <w:szCs w:val="24"/>
        </w:rPr>
      </w:pPr>
      <w:r>
        <w:rPr>
          <w:rFonts w:hint="eastAsia" w:ascii="宋体" w:hAnsi="宋体"/>
          <w:sz w:val="24"/>
          <w:szCs w:val="24"/>
        </w:rPr>
        <w:t>谈判小组将应用供应商提交的资料，根据自己的判断和考虑决定供应商履行合同的合格性及能力。</w:t>
      </w:r>
    </w:p>
    <w:p>
      <w:pPr>
        <w:widowControl/>
        <w:spacing w:before="240" w:line="440" w:lineRule="atLeast"/>
        <w:rPr>
          <w:rFonts w:ascii="宋体" w:hAnsi="宋体"/>
          <w:b/>
          <w:sz w:val="24"/>
          <w:szCs w:val="24"/>
        </w:rPr>
      </w:pPr>
      <w:r>
        <w:rPr>
          <w:rFonts w:hint="eastAsia" w:ascii="宋体" w:hAnsi="宋体"/>
          <w:b/>
          <w:sz w:val="24"/>
          <w:szCs w:val="24"/>
        </w:rPr>
        <w:t>9-1.具有独立承担民事责任的能力的资格证明文件</w:t>
      </w:r>
    </w:p>
    <w:p>
      <w:pPr>
        <w:spacing w:line="400" w:lineRule="atLeast"/>
        <w:ind w:firstLine="480" w:firstLineChars="200"/>
        <w:rPr>
          <w:rFonts w:ascii="宋体" w:hAnsi="宋体"/>
          <w:sz w:val="24"/>
          <w:szCs w:val="24"/>
        </w:rPr>
      </w:pPr>
      <w:r>
        <w:rPr>
          <w:rFonts w:hint="eastAsia" w:ascii="宋体" w:hAnsi="宋体"/>
          <w:sz w:val="24"/>
          <w:szCs w:val="24"/>
        </w:rPr>
        <w:t>如供应商是企业的（包括合伙企业）应提供有效的</w:t>
      </w:r>
      <w:r>
        <w:rPr>
          <w:rFonts w:ascii="宋体" w:hAnsi="宋体"/>
          <w:sz w:val="24"/>
          <w:szCs w:val="24"/>
        </w:rPr>
        <w:t>“</w:t>
      </w:r>
      <w:r>
        <w:rPr>
          <w:rFonts w:hint="eastAsia" w:ascii="宋体" w:hAnsi="宋体"/>
          <w:sz w:val="24"/>
          <w:szCs w:val="24"/>
        </w:rPr>
        <w:t>企业法人营业执照</w:t>
      </w:r>
      <w:r>
        <w:rPr>
          <w:rFonts w:ascii="宋体" w:hAnsi="宋体"/>
          <w:sz w:val="24"/>
          <w:szCs w:val="24"/>
        </w:rPr>
        <w:t>”</w:t>
      </w:r>
      <w:r>
        <w:rPr>
          <w:rFonts w:hint="eastAsia" w:ascii="宋体" w:hAnsi="宋体"/>
          <w:sz w:val="24"/>
          <w:szCs w:val="24"/>
        </w:rPr>
        <w:t>或</w:t>
      </w:r>
      <w:r>
        <w:rPr>
          <w:rFonts w:ascii="宋体" w:hAnsi="宋体"/>
          <w:sz w:val="24"/>
          <w:szCs w:val="24"/>
        </w:rPr>
        <w:t>“</w:t>
      </w:r>
      <w:r>
        <w:rPr>
          <w:rFonts w:hint="eastAsia" w:ascii="宋体" w:hAnsi="宋体"/>
          <w:sz w:val="24"/>
          <w:szCs w:val="24"/>
        </w:rPr>
        <w:t>营业执照</w:t>
      </w:r>
      <w:r>
        <w:rPr>
          <w:rFonts w:ascii="宋体" w:hAnsi="宋体"/>
          <w:sz w:val="24"/>
          <w:szCs w:val="24"/>
        </w:rPr>
        <w:t>”</w:t>
      </w:r>
      <w:r>
        <w:rPr>
          <w:rFonts w:hint="eastAsia" w:ascii="宋体" w:hAnsi="宋体"/>
          <w:sz w:val="24"/>
          <w:szCs w:val="24"/>
        </w:rPr>
        <w:t>；如供应商是事业单位的应提供</w:t>
      </w:r>
      <w:r>
        <w:rPr>
          <w:rFonts w:ascii="宋体" w:hAnsi="宋体"/>
          <w:sz w:val="24"/>
          <w:szCs w:val="24"/>
        </w:rPr>
        <w:t>“</w:t>
      </w:r>
      <w:r>
        <w:rPr>
          <w:rFonts w:hint="eastAsia" w:ascii="宋体" w:hAnsi="宋体"/>
          <w:sz w:val="24"/>
          <w:szCs w:val="24"/>
        </w:rPr>
        <w:t>事业单位法人证书</w:t>
      </w:r>
      <w:r>
        <w:rPr>
          <w:rFonts w:ascii="宋体" w:hAnsi="宋体"/>
          <w:sz w:val="24"/>
          <w:szCs w:val="24"/>
        </w:rPr>
        <w:t>”</w:t>
      </w:r>
      <w:r>
        <w:rPr>
          <w:rFonts w:hint="eastAsia" w:ascii="宋体" w:hAnsi="宋体"/>
          <w:sz w:val="24"/>
          <w:szCs w:val="24"/>
        </w:rPr>
        <w:t>；如供应商是非企业专业服务机构的应提供执业许可证等证明文件；供应商是个体工商户的应提供有效的</w:t>
      </w:r>
      <w:r>
        <w:rPr>
          <w:rFonts w:ascii="宋体" w:hAnsi="宋体"/>
          <w:sz w:val="24"/>
          <w:szCs w:val="24"/>
        </w:rPr>
        <w:t>“</w:t>
      </w:r>
      <w:r>
        <w:rPr>
          <w:rFonts w:hint="eastAsia" w:ascii="宋体" w:hAnsi="宋体"/>
          <w:sz w:val="24"/>
          <w:szCs w:val="24"/>
        </w:rPr>
        <w:t>个体工商户营业执照</w:t>
      </w:r>
      <w:r>
        <w:rPr>
          <w:rFonts w:ascii="宋体" w:hAnsi="宋体"/>
          <w:sz w:val="24"/>
          <w:szCs w:val="24"/>
        </w:rPr>
        <w:t>”</w:t>
      </w:r>
      <w:r>
        <w:rPr>
          <w:rFonts w:hint="eastAsia" w:ascii="宋体" w:hAnsi="宋体"/>
          <w:sz w:val="24"/>
          <w:szCs w:val="24"/>
        </w:rPr>
        <w:t>、组织机构代码证证明文件（实行</w:t>
      </w:r>
      <w:r>
        <w:rPr>
          <w:rFonts w:ascii="宋体" w:hAnsi="宋体"/>
          <w:sz w:val="24"/>
          <w:szCs w:val="24"/>
        </w:rPr>
        <w:t>“</w:t>
      </w:r>
      <w:r>
        <w:rPr>
          <w:rFonts w:hint="eastAsia" w:ascii="宋体" w:hAnsi="宋体"/>
          <w:sz w:val="24"/>
          <w:szCs w:val="24"/>
        </w:rPr>
        <w:t>统一社会信用代码</w:t>
      </w:r>
      <w:r>
        <w:rPr>
          <w:rFonts w:ascii="宋体" w:hAnsi="宋体"/>
          <w:sz w:val="24"/>
          <w:szCs w:val="24"/>
        </w:rPr>
        <w:t>”</w:t>
      </w:r>
      <w:r>
        <w:rPr>
          <w:rFonts w:hint="eastAsia" w:ascii="宋体" w:hAnsi="宋体"/>
          <w:sz w:val="24"/>
          <w:szCs w:val="24"/>
        </w:rPr>
        <w:t>的不需单独提供组织机构代码证）；如供应商是自然人的，应提供有效的自然人的身份证明</w:t>
      </w:r>
      <w:r>
        <w:rPr>
          <w:rFonts w:ascii="宋体" w:hAnsi="宋体"/>
          <w:sz w:val="24"/>
          <w:szCs w:val="24"/>
        </w:rPr>
        <w:t>(</w:t>
      </w:r>
      <w:r>
        <w:rPr>
          <w:rFonts w:hint="eastAsia" w:ascii="宋体" w:hAnsi="宋体"/>
          <w:sz w:val="24"/>
          <w:szCs w:val="24"/>
        </w:rPr>
        <w:t>中国公民</w:t>
      </w:r>
      <w:r>
        <w:rPr>
          <w:rFonts w:ascii="宋体" w:hAnsi="宋体"/>
          <w:sz w:val="24"/>
          <w:szCs w:val="24"/>
        </w:rPr>
        <w:t>)</w:t>
      </w:r>
      <w:r>
        <w:rPr>
          <w:rFonts w:hint="eastAsia" w:ascii="宋体" w:hAnsi="宋体"/>
          <w:sz w:val="24"/>
          <w:szCs w:val="24"/>
        </w:rPr>
        <w:t>。</w:t>
      </w:r>
    </w:p>
    <w:p>
      <w:pPr>
        <w:widowControl/>
        <w:spacing w:before="240" w:line="440" w:lineRule="atLeast"/>
        <w:rPr>
          <w:rFonts w:ascii="宋体" w:hAnsi="宋体"/>
          <w:b/>
          <w:sz w:val="24"/>
          <w:szCs w:val="24"/>
        </w:rPr>
      </w:pPr>
      <w:r>
        <w:rPr>
          <w:rFonts w:hint="eastAsia" w:ascii="宋体" w:hAnsi="宋体"/>
          <w:b/>
          <w:sz w:val="24"/>
          <w:szCs w:val="24"/>
        </w:rPr>
        <w:t>9-2.具有良好的商业信誉和健全的财务会计制度的证明文件</w:t>
      </w:r>
    </w:p>
    <w:p>
      <w:pPr>
        <w:spacing w:line="400" w:lineRule="atLeast"/>
        <w:ind w:firstLine="480" w:firstLineChars="200"/>
        <w:rPr>
          <w:rFonts w:ascii="宋体" w:hAnsi="宋体"/>
          <w:sz w:val="24"/>
          <w:szCs w:val="24"/>
        </w:rPr>
      </w:pPr>
      <w:r>
        <w:rPr>
          <w:rFonts w:hint="eastAsia" w:ascii="宋体" w:hAnsi="宋体"/>
          <w:sz w:val="24"/>
          <w:szCs w:val="24"/>
        </w:rPr>
        <w:t>供应商是法人的，提供谈判前二个年度内任一年度经审计的财务状况报告，或在谈判前三个月内其基本开户银行出具的资信证明，或在开标前6个月内任意一个月的财务报表；其他组织和自然人，没有经审计的财务报告，可以提供在谈判前三个月内银行出具的资信证明。</w:t>
      </w:r>
    </w:p>
    <w:p>
      <w:pPr>
        <w:widowControl/>
        <w:spacing w:before="240" w:line="440" w:lineRule="atLeast"/>
        <w:rPr>
          <w:rFonts w:ascii="宋体" w:hAnsi="宋体"/>
          <w:b/>
          <w:sz w:val="24"/>
          <w:szCs w:val="24"/>
        </w:rPr>
      </w:pPr>
      <w:r>
        <w:rPr>
          <w:rFonts w:hint="eastAsia" w:ascii="宋体" w:hAnsi="宋体"/>
          <w:b/>
          <w:sz w:val="24"/>
          <w:szCs w:val="24"/>
        </w:rPr>
        <w:t>9-3.具有履行合同所必须的设备和专业技术能力的证明文件</w:t>
      </w:r>
    </w:p>
    <w:p>
      <w:pPr>
        <w:spacing w:line="400" w:lineRule="atLeast"/>
        <w:ind w:firstLine="480" w:firstLineChars="200"/>
        <w:rPr>
          <w:rFonts w:ascii="宋体" w:hAnsi="宋体"/>
          <w:sz w:val="24"/>
          <w:szCs w:val="24"/>
        </w:rPr>
      </w:pPr>
      <w:r>
        <w:rPr>
          <w:rFonts w:hint="eastAsia" w:ascii="宋体" w:hAnsi="宋体"/>
          <w:sz w:val="24"/>
          <w:szCs w:val="24"/>
        </w:rPr>
        <w:t>供应商提供具有履行合同所必须的设备和专业技术能力的承诺函；（见格式）</w:t>
      </w:r>
    </w:p>
    <w:p>
      <w:pPr>
        <w:widowControl/>
        <w:spacing w:before="240" w:line="440" w:lineRule="atLeast"/>
        <w:rPr>
          <w:rFonts w:ascii="宋体" w:hAnsi="宋体"/>
          <w:sz w:val="24"/>
          <w:szCs w:val="24"/>
        </w:rPr>
      </w:pPr>
      <w:r>
        <w:rPr>
          <w:rFonts w:hint="eastAsia" w:ascii="宋体" w:hAnsi="宋体"/>
          <w:b/>
          <w:sz w:val="24"/>
          <w:szCs w:val="24"/>
        </w:rPr>
        <w:t>9-4.有依法缴纳税收和社会保障资金的良好记录的证明文件</w:t>
      </w:r>
    </w:p>
    <w:p>
      <w:pPr>
        <w:spacing w:line="400" w:lineRule="atLeast"/>
        <w:ind w:firstLine="480" w:firstLineChars="200"/>
        <w:rPr>
          <w:rFonts w:ascii="宋体" w:hAnsi="宋体"/>
          <w:sz w:val="24"/>
          <w:szCs w:val="24"/>
        </w:rPr>
      </w:pPr>
      <w:r>
        <w:rPr>
          <w:rFonts w:hint="eastAsia" w:ascii="宋体" w:hAnsi="宋体"/>
          <w:sz w:val="24"/>
          <w:szCs w:val="24"/>
        </w:rPr>
        <w:t>税务登记证（实行</w:t>
      </w:r>
      <w:r>
        <w:rPr>
          <w:rFonts w:ascii="宋体" w:hAnsi="宋体"/>
          <w:sz w:val="24"/>
          <w:szCs w:val="24"/>
        </w:rPr>
        <w:t>“</w:t>
      </w:r>
      <w:r>
        <w:rPr>
          <w:rFonts w:hint="eastAsia" w:ascii="宋体" w:hAnsi="宋体"/>
          <w:sz w:val="24"/>
          <w:szCs w:val="24"/>
        </w:rPr>
        <w:t>统一社会信用代码</w:t>
      </w:r>
      <w:r>
        <w:rPr>
          <w:rFonts w:ascii="宋体" w:hAnsi="宋体"/>
          <w:sz w:val="24"/>
          <w:szCs w:val="24"/>
        </w:rPr>
        <w:t>”</w:t>
      </w:r>
      <w:r>
        <w:rPr>
          <w:rFonts w:hint="eastAsia" w:ascii="宋体" w:hAnsi="宋体"/>
          <w:sz w:val="24"/>
          <w:szCs w:val="24"/>
        </w:rPr>
        <w:t>的不需单独提供）和谈判前六个月内任意一个月的企业缴税凭证或证明；</w:t>
      </w:r>
    </w:p>
    <w:p>
      <w:pPr>
        <w:spacing w:line="400" w:lineRule="atLeast"/>
        <w:ind w:firstLine="480" w:firstLineChars="200"/>
        <w:rPr>
          <w:rFonts w:ascii="宋体" w:hAnsi="宋体"/>
          <w:sz w:val="24"/>
          <w:szCs w:val="24"/>
        </w:rPr>
      </w:pPr>
      <w:r>
        <w:rPr>
          <w:rFonts w:hint="eastAsia" w:ascii="宋体" w:hAnsi="宋体"/>
          <w:sz w:val="24"/>
          <w:szCs w:val="24"/>
        </w:rPr>
        <w:t>谈判前六个月内任意一个月的缴纳社会保障资金的凭证或当地社会保障局出具的缴纳明细。依法免税或不需要缴纳社会保障资金的供应商，应当提供相关文件证明其依法免税或不需要缴纳社会保障资金。</w:t>
      </w:r>
    </w:p>
    <w:p>
      <w:pPr>
        <w:widowControl/>
        <w:spacing w:before="240" w:line="440" w:lineRule="atLeast"/>
        <w:rPr>
          <w:rFonts w:ascii="宋体" w:hAnsi="宋体"/>
          <w:b/>
          <w:sz w:val="24"/>
          <w:szCs w:val="24"/>
        </w:rPr>
      </w:pPr>
      <w:r>
        <w:rPr>
          <w:rFonts w:hint="eastAsia" w:ascii="宋体" w:hAnsi="宋体"/>
          <w:b/>
          <w:sz w:val="24"/>
          <w:szCs w:val="24"/>
        </w:rPr>
        <w:t>9-5.参加政府采购前三年内</w:t>
      </w:r>
      <w:r>
        <w:rPr>
          <w:rFonts w:ascii="宋体" w:hAnsi="宋体"/>
          <w:b/>
          <w:sz w:val="24"/>
          <w:szCs w:val="24"/>
        </w:rPr>
        <w:t>,</w:t>
      </w:r>
      <w:r>
        <w:rPr>
          <w:rFonts w:hint="eastAsia" w:ascii="宋体" w:hAnsi="宋体"/>
          <w:b/>
          <w:sz w:val="24"/>
          <w:szCs w:val="24"/>
        </w:rPr>
        <w:t>在经营活动中没有重大违法记录的证明文件</w:t>
      </w:r>
    </w:p>
    <w:p>
      <w:pPr>
        <w:spacing w:line="400" w:lineRule="atLeast"/>
        <w:ind w:firstLine="480" w:firstLineChars="200"/>
        <w:rPr>
          <w:rFonts w:ascii="宋体" w:hAnsi="宋体"/>
          <w:b/>
          <w:bCs/>
          <w:sz w:val="24"/>
          <w:szCs w:val="24"/>
        </w:rPr>
      </w:pPr>
      <w:r>
        <w:rPr>
          <w:rFonts w:hint="eastAsia" w:ascii="宋体" w:hAnsi="宋体"/>
          <w:sz w:val="24"/>
          <w:szCs w:val="24"/>
        </w:rPr>
        <w:t>参加政府采购前三年内</w:t>
      </w:r>
      <w:r>
        <w:rPr>
          <w:rFonts w:ascii="宋体" w:hAnsi="宋体"/>
          <w:sz w:val="24"/>
          <w:szCs w:val="24"/>
        </w:rPr>
        <w:t>,</w:t>
      </w:r>
      <w:r>
        <w:rPr>
          <w:rFonts w:hint="eastAsia" w:ascii="宋体" w:hAnsi="宋体"/>
          <w:sz w:val="24"/>
          <w:szCs w:val="24"/>
        </w:rPr>
        <w:t>在经营活动中没有重大违法记录承诺函（见格式）；重大违法记录，是指供应商因违法经营受到刑事处罚或者责令停产停业、吊销许可证或者执照、较大罚款等行政处罚。（见格式）</w:t>
      </w:r>
      <w:r>
        <w:rPr>
          <w:rFonts w:ascii="宋体" w:hAnsi="宋体"/>
          <w:b/>
          <w:bCs/>
          <w:sz w:val="24"/>
          <w:szCs w:val="24"/>
        </w:rPr>
        <w:br w:type="page"/>
      </w:r>
    </w:p>
    <w:p>
      <w:pPr>
        <w:widowControl/>
        <w:spacing w:before="240" w:line="440" w:lineRule="atLeast"/>
        <w:jc w:val="center"/>
        <w:rPr>
          <w:rFonts w:ascii="宋体" w:hAnsi="宋体"/>
          <w:b/>
          <w:sz w:val="24"/>
          <w:szCs w:val="24"/>
        </w:rPr>
      </w:pPr>
      <w:r>
        <w:rPr>
          <w:rFonts w:hint="eastAsia" w:ascii="宋体" w:hAnsi="宋体"/>
          <w:b/>
          <w:sz w:val="24"/>
          <w:szCs w:val="24"/>
        </w:rPr>
        <w:t>9-3.</w:t>
      </w:r>
      <w:r>
        <w:rPr>
          <w:rFonts w:ascii="宋体" w:hAnsi="宋体"/>
          <w:b/>
          <w:sz w:val="24"/>
          <w:szCs w:val="24"/>
        </w:rPr>
        <w:t>具备履行合同所必需的设备和专业技术能力的承诺</w:t>
      </w:r>
      <w:r>
        <w:rPr>
          <w:rFonts w:hint="eastAsia" w:ascii="宋体" w:hAnsi="宋体"/>
          <w:b/>
          <w:sz w:val="24"/>
          <w:szCs w:val="24"/>
        </w:rPr>
        <w:t>函</w:t>
      </w:r>
      <w:r>
        <w:rPr>
          <w:rFonts w:ascii="宋体" w:hAnsi="宋体"/>
          <w:b/>
          <w:sz w:val="24"/>
          <w:szCs w:val="24"/>
        </w:rPr>
        <w:t>（格式）</w:t>
      </w:r>
    </w:p>
    <w:p>
      <w:pPr>
        <w:pStyle w:val="28"/>
        <w:spacing w:line="440" w:lineRule="atLeast"/>
        <w:rPr>
          <w:color w:val="auto"/>
        </w:rPr>
      </w:pPr>
    </w:p>
    <w:p>
      <w:pPr>
        <w:spacing w:after="240" w:afterLines="100" w:line="440" w:lineRule="atLeast"/>
        <w:jc w:val="center"/>
        <w:rPr>
          <w:rFonts w:ascii="宋体" w:hAnsi="宋体"/>
          <w:sz w:val="24"/>
          <w:szCs w:val="24"/>
        </w:rPr>
      </w:pPr>
      <w:r>
        <w:rPr>
          <w:rFonts w:hint="eastAsia" w:ascii="宋体" w:hAnsi="宋体"/>
          <w:sz w:val="24"/>
          <w:szCs w:val="24"/>
        </w:rPr>
        <w:t>（格式供参考）</w:t>
      </w:r>
    </w:p>
    <w:p>
      <w:pPr>
        <w:spacing w:line="440" w:lineRule="atLeast"/>
        <w:rPr>
          <w:rFonts w:ascii="宋体" w:hAnsi="宋体"/>
          <w:sz w:val="24"/>
          <w:szCs w:val="24"/>
        </w:rPr>
      </w:pPr>
    </w:p>
    <w:p>
      <w:pPr>
        <w:spacing w:line="440" w:lineRule="atLeast"/>
        <w:ind w:firstLine="240" w:firstLineChars="100"/>
        <w:rPr>
          <w:rFonts w:ascii="宋体" w:hAnsi="宋体"/>
          <w:sz w:val="24"/>
          <w:szCs w:val="24"/>
        </w:rPr>
      </w:pPr>
      <w:r>
        <w:rPr>
          <w:rFonts w:ascii="宋体" w:hAnsi="宋体"/>
          <w:sz w:val="24"/>
          <w:szCs w:val="24"/>
        </w:rPr>
        <w:t>致：</w:t>
      </w:r>
      <w:r>
        <w:rPr>
          <w:rFonts w:hint="eastAsia" w:ascii="宋体" w:hAnsi="宋体"/>
          <w:sz w:val="24"/>
          <w:szCs w:val="24"/>
        </w:rPr>
        <w:t>江西睿创工程监理有限公司</w:t>
      </w:r>
    </w:p>
    <w:p>
      <w:pPr>
        <w:spacing w:line="440" w:lineRule="atLeast"/>
        <w:ind w:firstLine="720" w:firstLineChars="300"/>
        <w:rPr>
          <w:rFonts w:ascii="宋体" w:hAnsi="宋体"/>
          <w:sz w:val="24"/>
          <w:szCs w:val="24"/>
        </w:rPr>
      </w:pPr>
      <w:r>
        <w:rPr>
          <w:rFonts w:hint="eastAsia" w:ascii="宋体" w:hAnsi="宋体"/>
          <w:sz w:val="24"/>
          <w:szCs w:val="24"/>
        </w:rPr>
        <w:t>我</w:t>
      </w:r>
      <w:r>
        <w:rPr>
          <w:rFonts w:ascii="宋体" w:hAnsi="宋体"/>
          <w:sz w:val="24"/>
          <w:szCs w:val="24"/>
        </w:rPr>
        <w:t>公司（或单位）具备本项目履行合同所必需的设备和专业技术能力，特此承诺。</w:t>
      </w:r>
    </w:p>
    <w:p>
      <w:pPr>
        <w:spacing w:line="440" w:lineRule="atLeast"/>
        <w:rPr>
          <w:rFonts w:ascii="宋体" w:hAnsi="宋体"/>
          <w:sz w:val="24"/>
          <w:szCs w:val="24"/>
        </w:rPr>
      </w:pPr>
    </w:p>
    <w:p>
      <w:pPr>
        <w:spacing w:line="440" w:lineRule="atLeast"/>
        <w:ind w:firstLine="240" w:firstLineChars="100"/>
        <w:rPr>
          <w:rFonts w:ascii="宋体" w:hAnsi="宋体"/>
          <w:sz w:val="24"/>
          <w:szCs w:val="24"/>
        </w:rPr>
      </w:pPr>
      <w:r>
        <w:rPr>
          <w:rFonts w:hint="eastAsia" w:ascii="宋体" w:hAnsi="宋体"/>
          <w:sz w:val="24"/>
          <w:szCs w:val="24"/>
        </w:rPr>
        <w:t>法定代表人或委托代理签字或签章：</w:t>
      </w:r>
    </w:p>
    <w:p>
      <w:pPr>
        <w:spacing w:line="440" w:lineRule="atLeast"/>
        <w:ind w:firstLine="240" w:firstLineChars="100"/>
        <w:rPr>
          <w:rFonts w:ascii="宋体" w:hAnsi="宋体"/>
          <w:sz w:val="24"/>
          <w:szCs w:val="24"/>
        </w:rPr>
      </w:pPr>
      <w:r>
        <w:rPr>
          <w:rFonts w:hint="eastAsia" w:ascii="宋体" w:hAnsi="宋体"/>
          <w:sz w:val="24"/>
          <w:szCs w:val="24"/>
        </w:rPr>
        <w:t xml:space="preserve">供应商盖章：                                 </w:t>
      </w:r>
    </w:p>
    <w:p>
      <w:pPr>
        <w:spacing w:line="440" w:lineRule="atLeast"/>
        <w:ind w:firstLine="240" w:firstLineChars="100"/>
        <w:rPr>
          <w:rFonts w:ascii="宋体" w:hAnsi="宋体"/>
          <w:sz w:val="24"/>
          <w:szCs w:val="24"/>
        </w:rPr>
      </w:pPr>
      <w:r>
        <w:rPr>
          <w:rFonts w:hint="eastAsia" w:ascii="宋体" w:hAnsi="宋体"/>
          <w:sz w:val="24"/>
          <w:szCs w:val="24"/>
        </w:rPr>
        <w:t>日期：</w:t>
      </w:r>
    </w:p>
    <w:p>
      <w:pPr>
        <w:widowControl/>
        <w:spacing w:line="440" w:lineRule="atLeast"/>
        <w:jc w:val="left"/>
        <w:rPr>
          <w:rFonts w:ascii="宋体" w:hAnsi="宋体"/>
          <w:sz w:val="24"/>
          <w:szCs w:val="24"/>
        </w:rPr>
      </w:pPr>
      <w:r>
        <w:rPr>
          <w:rFonts w:ascii="宋体" w:hAnsi="宋体"/>
          <w:sz w:val="24"/>
          <w:szCs w:val="24"/>
        </w:rPr>
        <w:br w:type="page"/>
      </w:r>
    </w:p>
    <w:p>
      <w:pPr>
        <w:widowControl/>
        <w:spacing w:before="240" w:line="440" w:lineRule="atLeast"/>
        <w:jc w:val="center"/>
        <w:rPr>
          <w:rFonts w:ascii="宋体" w:hAnsi="宋体"/>
          <w:b/>
          <w:sz w:val="24"/>
          <w:szCs w:val="24"/>
        </w:rPr>
      </w:pPr>
      <w:r>
        <w:rPr>
          <w:rFonts w:hint="eastAsia" w:ascii="宋体" w:hAnsi="宋体"/>
          <w:b/>
          <w:sz w:val="24"/>
          <w:szCs w:val="24"/>
        </w:rPr>
        <w:t>9-5.参加政府采购前三年内</w:t>
      </w:r>
      <w:r>
        <w:rPr>
          <w:rFonts w:ascii="宋体" w:hAnsi="宋体"/>
          <w:b/>
          <w:sz w:val="24"/>
          <w:szCs w:val="24"/>
        </w:rPr>
        <w:t>,</w:t>
      </w:r>
      <w:r>
        <w:rPr>
          <w:rFonts w:hint="eastAsia" w:ascii="宋体" w:hAnsi="宋体"/>
          <w:b/>
          <w:sz w:val="24"/>
          <w:szCs w:val="24"/>
        </w:rPr>
        <w:t>在经营活动中没有重大违法记录的</w:t>
      </w:r>
      <w:r>
        <w:rPr>
          <w:rFonts w:ascii="宋体" w:hAnsi="宋体"/>
          <w:b/>
          <w:sz w:val="24"/>
          <w:szCs w:val="24"/>
        </w:rPr>
        <w:t>承诺</w:t>
      </w:r>
      <w:r>
        <w:rPr>
          <w:rFonts w:hint="eastAsia" w:ascii="宋体" w:hAnsi="宋体"/>
          <w:b/>
          <w:sz w:val="24"/>
          <w:szCs w:val="24"/>
        </w:rPr>
        <w:t>函</w:t>
      </w:r>
      <w:r>
        <w:rPr>
          <w:rFonts w:ascii="宋体" w:hAnsi="宋体"/>
          <w:b/>
          <w:sz w:val="24"/>
          <w:szCs w:val="24"/>
        </w:rPr>
        <w:t>（格式）</w:t>
      </w:r>
    </w:p>
    <w:p>
      <w:pPr>
        <w:pStyle w:val="28"/>
        <w:spacing w:line="440" w:lineRule="atLeast"/>
        <w:rPr>
          <w:color w:val="auto"/>
        </w:rPr>
      </w:pPr>
    </w:p>
    <w:p>
      <w:pPr>
        <w:spacing w:after="240" w:afterLines="100" w:line="440" w:lineRule="atLeast"/>
        <w:jc w:val="center"/>
        <w:rPr>
          <w:rFonts w:ascii="宋体" w:hAnsi="宋体"/>
          <w:sz w:val="24"/>
          <w:szCs w:val="24"/>
        </w:rPr>
      </w:pPr>
      <w:r>
        <w:rPr>
          <w:rFonts w:hint="eastAsia" w:ascii="宋体" w:hAnsi="宋体"/>
          <w:sz w:val="24"/>
          <w:szCs w:val="24"/>
        </w:rPr>
        <w:t>（格式供参考）</w:t>
      </w:r>
    </w:p>
    <w:p>
      <w:pPr>
        <w:spacing w:line="440" w:lineRule="atLeast"/>
        <w:ind w:firstLine="240" w:firstLineChars="100"/>
        <w:rPr>
          <w:rFonts w:ascii="宋体" w:hAnsi="宋体"/>
          <w:sz w:val="24"/>
          <w:szCs w:val="24"/>
        </w:rPr>
      </w:pPr>
      <w:r>
        <w:rPr>
          <w:rFonts w:ascii="宋体" w:hAnsi="宋体"/>
          <w:sz w:val="24"/>
          <w:szCs w:val="24"/>
        </w:rPr>
        <w:t>致：</w:t>
      </w:r>
      <w:r>
        <w:rPr>
          <w:rFonts w:hint="eastAsia" w:ascii="宋体" w:hAnsi="宋体"/>
          <w:sz w:val="24"/>
          <w:szCs w:val="24"/>
        </w:rPr>
        <w:t>江西睿创工程监理有限公司</w:t>
      </w:r>
    </w:p>
    <w:p>
      <w:pPr>
        <w:autoSpaceDE w:val="0"/>
        <w:autoSpaceDN w:val="0"/>
        <w:adjustRightInd w:val="0"/>
        <w:spacing w:line="440" w:lineRule="atLeast"/>
        <w:ind w:firstLine="720" w:firstLineChars="300"/>
        <w:jc w:val="left"/>
        <w:rPr>
          <w:rFonts w:ascii="宋体" w:hAnsi="宋体"/>
          <w:sz w:val="24"/>
          <w:szCs w:val="24"/>
        </w:rPr>
      </w:pPr>
      <w:r>
        <w:rPr>
          <w:rFonts w:hint="eastAsia" w:ascii="宋体" w:hAnsi="宋体"/>
          <w:sz w:val="24"/>
          <w:szCs w:val="24"/>
        </w:rPr>
        <w:t>我</w:t>
      </w:r>
      <w:r>
        <w:rPr>
          <w:rFonts w:ascii="宋体" w:hAnsi="宋体"/>
          <w:sz w:val="24"/>
          <w:szCs w:val="24"/>
        </w:rPr>
        <w:t>公司（或单位）</w:t>
      </w:r>
      <w:r>
        <w:rPr>
          <w:rFonts w:ascii="宋体" w:hAnsi="宋体" w:cs="华文楷体"/>
          <w:kern w:val="0"/>
          <w:sz w:val="24"/>
          <w:szCs w:val="24"/>
        </w:rPr>
        <w:t>在该项目</w:t>
      </w:r>
      <w:r>
        <w:rPr>
          <w:rFonts w:hint="eastAsia" w:ascii="宋体" w:hAnsi="宋体" w:cs="华文楷体"/>
          <w:kern w:val="0"/>
          <w:sz w:val="24"/>
          <w:szCs w:val="24"/>
        </w:rPr>
        <w:t>响应文件递交</w:t>
      </w:r>
      <w:r>
        <w:rPr>
          <w:rFonts w:ascii="宋体" w:hAnsi="宋体" w:cs="华文楷体"/>
          <w:kern w:val="0"/>
          <w:sz w:val="24"/>
          <w:szCs w:val="24"/>
        </w:rPr>
        <w:t>截止日前三年内，在经营活动中没有重大违法记录，即没有因违法经营受到刑事处罚或者责令停产停业、吊销许可证或者执照、较大数额罚款等行政处罚</w:t>
      </w:r>
      <w:r>
        <w:rPr>
          <w:rFonts w:hint="eastAsia" w:ascii="宋体" w:hAnsi="宋体" w:cs="华文楷体"/>
          <w:kern w:val="0"/>
          <w:sz w:val="24"/>
          <w:szCs w:val="24"/>
        </w:rPr>
        <w:t>，</w:t>
      </w:r>
      <w:r>
        <w:rPr>
          <w:rFonts w:ascii="宋体" w:hAnsi="宋体"/>
          <w:sz w:val="24"/>
          <w:szCs w:val="24"/>
        </w:rPr>
        <w:t>特此承诺。</w:t>
      </w:r>
    </w:p>
    <w:p>
      <w:pPr>
        <w:spacing w:line="440" w:lineRule="atLeast"/>
        <w:rPr>
          <w:rFonts w:ascii="宋体" w:hAnsi="宋体"/>
          <w:sz w:val="24"/>
          <w:szCs w:val="24"/>
        </w:rPr>
      </w:pPr>
    </w:p>
    <w:p>
      <w:pPr>
        <w:spacing w:line="440" w:lineRule="atLeast"/>
        <w:ind w:firstLine="240" w:firstLineChars="100"/>
        <w:rPr>
          <w:rFonts w:ascii="宋体" w:hAnsi="宋体"/>
          <w:sz w:val="24"/>
          <w:szCs w:val="24"/>
        </w:rPr>
      </w:pPr>
      <w:r>
        <w:rPr>
          <w:rFonts w:hint="eastAsia" w:ascii="宋体" w:hAnsi="宋体"/>
          <w:sz w:val="24"/>
          <w:szCs w:val="24"/>
        </w:rPr>
        <w:t>法定代表人或委托代理签字或签章：</w:t>
      </w:r>
    </w:p>
    <w:p>
      <w:pPr>
        <w:spacing w:line="440" w:lineRule="atLeast"/>
        <w:ind w:firstLine="240" w:firstLineChars="100"/>
        <w:rPr>
          <w:rFonts w:ascii="宋体" w:hAnsi="宋体"/>
          <w:sz w:val="24"/>
          <w:szCs w:val="24"/>
        </w:rPr>
      </w:pPr>
      <w:r>
        <w:rPr>
          <w:rFonts w:hint="eastAsia" w:ascii="宋体" w:hAnsi="宋体"/>
          <w:sz w:val="24"/>
          <w:szCs w:val="24"/>
        </w:rPr>
        <w:t>供应商盖章：</w:t>
      </w:r>
    </w:p>
    <w:p>
      <w:pPr>
        <w:spacing w:line="440" w:lineRule="atLeast"/>
        <w:ind w:firstLine="240" w:firstLineChars="100"/>
        <w:rPr>
          <w:rFonts w:ascii="宋体" w:hAnsi="宋体"/>
          <w:sz w:val="24"/>
          <w:szCs w:val="24"/>
        </w:rPr>
      </w:pPr>
      <w:r>
        <w:rPr>
          <w:rFonts w:hint="eastAsia" w:ascii="宋体" w:hAnsi="宋体"/>
          <w:sz w:val="24"/>
          <w:szCs w:val="24"/>
        </w:rPr>
        <w:t>日期：</w:t>
      </w:r>
    </w:p>
    <w:p>
      <w:pPr>
        <w:widowControl/>
        <w:spacing w:before="240" w:line="440" w:lineRule="atLeast"/>
        <w:rPr>
          <w:rFonts w:ascii="宋体" w:hAnsi="宋体"/>
          <w:b/>
          <w:sz w:val="24"/>
          <w:szCs w:val="24"/>
        </w:rPr>
        <w:sectPr>
          <w:footerReference r:id="rId13" w:type="default"/>
          <w:footerReference r:id="rId14" w:type="even"/>
          <w:pgSz w:w="11906" w:h="16838"/>
          <w:pgMar w:top="1418" w:right="1361" w:bottom="1361" w:left="1701" w:header="851" w:footer="992" w:gutter="0"/>
          <w:pgBorders w:offsetFrom="page">
            <w:top w:val="double" w:color="auto" w:sz="4" w:space="24"/>
            <w:left w:val="double" w:color="auto" w:sz="4" w:space="24"/>
            <w:bottom w:val="double" w:color="auto" w:sz="4" w:space="24"/>
            <w:right w:val="double" w:color="auto" w:sz="4" w:space="24"/>
          </w:pgBorders>
          <w:cols w:space="720" w:num="1"/>
          <w:docGrid w:linePitch="312" w:charSpace="0"/>
        </w:sectPr>
      </w:pPr>
    </w:p>
    <w:p>
      <w:pPr>
        <w:widowControl/>
        <w:spacing w:before="240" w:line="440" w:lineRule="atLeast"/>
        <w:jc w:val="center"/>
        <w:rPr>
          <w:rFonts w:ascii="宋体" w:hAnsi="宋体"/>
          <w:b/>
          <w:sz w:val="24"/>
          <w:szCs w:val="24"/>
        </w:rPr>
      </w:pPr>
      <w:r>
        <w:rPr>
          <w:rFonts w:hint="eastAsia" w:ascii="宋体" w:hAnsi="宋体"/>
          <w:b/>
          <w:sz w:val="24"/>
          <w:szCs w:val="24"/>
        </w:rPr>
        <w:t>格式9-6.法定代表人授权书</w:t>
      </w:r>
    </w:p>
    <w:p>
      <w:pPr>
        <w:spacing w:line="440" w:lineRule="atLeast"/>
        <w:rPr>
          <w:rFonts w:ascii="宋体" w:hAnsi="宋体"/>
          <w:sz w:val="24"/>
          <w:szCs w:val="24"/>
        </w:rPr>
      </w:pPr>
    </w:p>
    <w:p>
      <w:pPr>
        <w:spacing w:line="440" w:lineRule="atLeast"/>
        <w:rPr>
          <w:rFonts w:ascii="宋体" w:hAnsi="宋体"/>
          <w:sz w:val="24"/>
          <w:szCs w:val="24"/>
        </w:rPr>
      </w:pPr>
      <w:r>
        <w:rPr>
          <w:rFonts w:ascii="宋体" w:hAnsi="宋体"/>
          <w:sz w:val="24"/>
          <w:szCs w:val="24"/>
        </w:rPr>
        <w:t>致：</w:t>
      </w:r>
      <w:r>
        <w:rPr>
          <w:rFonts w:hint="eastAsia" w:ascii="宋体" w:hAnsi="宋体"/>
          <w:sz w:val="24"/>
          <w:szCs w:val="24"/>
        </w:rPr>
        <w:t>江西睿创工程监理有限公司</w:t>
      </w:r>
    </w:p>
    <w:p>
      <w:pPr>
        <w:spacing w:line="440" w:lineRule="atLeast"/>
        <w:rPr>
          <w:rFonts w:ascii="宋体" w:hAnsi="宋体"/>
          <w:sz w:val="24"/>
          <w:szCs w:val="24"/>
        </w:rPr>
      </w:pPr>
    </w:p>
    <w:p>
      <w:pPr>
        <w:spacing w:line="440" w:lineRule="atLeast"/>
        <w:rPr>
          <w:rFonts w:ascii="宋体" w:hAnsi="宋体"/>
          <w:sz w:val="24"/>
          <w:szCs w:val="24"/>
        </w:rPr>
      </w:pPr>
      <w:r>
        <w:rPr>
          <w:rFonts w:hint="eastAsia" w:ascii="宋体" w:hAnsi="宋体"/>
          <w:sz w:val="24"/>
          <w:szCs w:val="24"/>
        </w:rPr>
        <w:t>（供应商全称）法定代表人授权（全权代表姓名）为全权代表</w:t>
      </w:r>
      <w:r>
        <w:rPr>
          <w:rFonts w:ascii="宋体" w:hAnsi="宋体"/>
          <w:sz w:val="24"/>
          <w:szCs w:val="24"/>
        </w:rPr>
        <w:t>,</w:t>
      </w:r>
      <w:r>
        <w:rPr>
          <w:rFonts w:hint="eastAsia" w:ascii="宋体" w:hAnsi="宋体"/>
          <w:sz w:val="24"/>
          <w:szCs w:val="24"/>
        </w:rPr>
        <w:t>参加贵处组织的（项目编号）项目谈判活动，全权代表我方处理谈判活动中的一切事宜。</w:t>
      </w:r>
    </w:p>
    <w:p>
      <w:pPr>
        <w:spacing w:line="440" w:lineRule="atLeast"/>
        <w:rPr>
          <w:rFonts w:ascii="宋体" w:hAnsi="宋体"/>
          <w:sz w:val="24"/>
          <w:szCs w:val="24"/>
        </w:rPr>
      </w:pPr>
    </w:p>
    <w:p>
      <w:pPr>
        <w:spacing w:line="440" w:lineRule="atLeast"/>
        <w:rPr>
          <w:rFonts w:ascii="宋体" w:hAnsi="宋体"/>
          <w:sz w:val="24"/>
          <w:szCs w:val="24"/>
        </w:rPr>
      </w:pPr>
    </w:p>
    <w:p>
      <w:pPr>
        <w:spacing w:line="440" w:lineRule="atLeast"/>
        <w:rPr>
          <w:rFonts w:ascii="宋体" w:hAnsi="宋体"/>
          <w:sz w:val="24"/>
          <w:szCs w:val="24"/>
        </w:rPr>
      </w:pPr>
    </w:p>
    <w:p>
      <w:pPr>
        <w:spacing w:line="440" w:lineRule="atLeast"/>
        <w:jc w:val="left"/>
        <w:rPr>
          <w:rFonts w:ascii="宋体" w:hAnsi="宋体"/>
          <w:sz w:val="24"/>
          <w:szCs w:val="24"/>
        </w:rPr>
      </w:pPr>
      <w:r>
        <w:rPr>
          <w:rFonts w:hint="eastAsia" w:ascii="宋体" w:hAnsi="宋体"/>
          <w:sz w:val="24"/>
          <w:szCs w:val="24"/>
        </w:rPr>
        <w:t>法定代表人签字或签章：</w:t>
      </w:r>
    </w:p>
    <w:p>
      <w:pPr>
        <w:spacing w:line="440" w:lineRule="atLeast"/>
        <w:jc w:val="left"/>
        <w:rPr>
          <w:rFonts w:ascii="宋体" w:hAnsi="宋体"/>
          <w:sz w:val="24"/>
          <w:szCs w:val="24"/>
        </w:rPr>
      </w:pPr>
      <w:r>
        <w:rPr>
          <w:rFonts w:hint="eastAsia" w:ascii="宋体" w:hAnsi="宋体"/>
          <w:sz w:val="24"/>
          <w:szCs w:val="24"/>
        </w:rPr>
        <w:t>供应商签章：</w:t>
      </w:r>
    </w:p>
    <w:p>
      <w:pPr>
        <w:spacing w:line="440" w:lineRule="atLeast"/>
        <w:jc w:val="left"/>
        <w:rPr>
          <w:rFonts w:ascii="宋体" w:hAnsi="宋体"/>
          <w:sz w:val="24"/>
          <w:szCs w:val="24"/>
        </w:rPr>
      </w:pPr>
      <w:r>
        <w:rPr>
          <w:rFonts w:hint="eastAsia" w:ascii="宋体" w:hAnsi="宋体"/>
          <w:sz w:val="24"/>
          <w:szCs w:val="24"/>
        </w:rPr>
        <w:t>日期：</w:t>
      </w:r>
    </w:p>
    <w:p>
      <w:pPr>
        <w:spacing w:line="440" w:lineRule="atLeast"/>
        <w:rPr>
          <w:rFonts w:ascii="宋体" w:hAnsi="宋体"/>
          <w:sz w:val="24"/>
          <w:szCs w:val="24"/>
        </w:rPr>
      </w:pPr>
    </w:p>
    <w:p>
      <w:pPr>
        <w:spacing w:line="440" w:lineRule="atLeast"/>
        <w:rPr>
          <w:rFonts w:ascii="宋体" w:hAnsi="宋体"/>
          <w:sz w:val="24"/>
          <w:szCs w:val="24"/>
        </w:rPr>
      </w:pPr>
    </w:p>
    <w:p>
      <w:pPr>
        <w:spacing w:line="440" w:lineRule="atLeast"/>
        <w:rPr>
          <w:rFonts w:ascii="宋体" w:hAnsi="宋体"/>
          <w:sz w:val="24"/>
          <w:szCs w:val="24"/>
        </w:rPr>
      </w:pPr>
      <w:r>
        <w:rPr>
          <w:rFonts w:hint="eastAsia" w:ascii="宋体" w:hAnsi="宋体"/>
          <w:sz w:val="24"/>
          <w:szCs w:val="24"/>
        </w:rPr>
        <w:t>附：</w:t>
      </w:r>
    </w:p>
    <w:p>
      <w:pPr>
        <w:spacing w:line="440" w:lineRule="atLeast"/>
        <w:rPr>
          <w:rFonts w:ascii="宋体" w:hAnsi="宋体"/>
          <w:sz w:val="24"/>
          <w:szCs w:val="24"/>
          <w:u w:val="single"/>
        </w:rPr>
      </w:pPr>
      <w:r>
        <w:rPr>
          <w:rFonts w:hint="eastAsia" w:ascii="宋体" w:hAnsi="宋体"/>
          <w:sz w:val="24"/>
          <w:szCs w:val="24"/>
        </w:rPr>
        <w:t>全权代表姓名：</w:t>
      </w:r>
    </w:p>
    <w:p>
      <w:pPr>
        <w:spacing w:line="440" w:lineRule="atLeast"/>
        <w:rPr>
          <w:rFonts w:ascii="宋体" w:hAnsi="宋体"/>
          <w:sz w:val="24"/>
          <w:szCs w:val="24"/>
        </w:rPr>
      </w:pPr>
      <w:r>
        <w:rPr>
          <w:rFonts w:hint="eastAsia" w:ascii="宋体" w:hAnsi="宋体"/>
          <w:sz w:val="24"/>
          <w:szCs w:val="24"/>
        </w:rPr>
        <w:t>职务：</w:t>
      </w:r>
    </w:p>
    <w:p>
      <w:pPr>
        <w:spacing w:line="440" w:lineRule="atLeast"/>
        <w:rPr>
          <w:rFonts w:ascii="宋体" w:hAnsi="宋体"/>
          <w:sz w:val="24"/>
          <w:szCs w:val="24"/>
        </w:rPr>
      </w:pPr>
      <w:r>
        <w:rPr>
          <w:rFonts w:hint="eastAsia" w:ascii="宋体" w:hAnsi="宋体"/>
          <w:sz w:val="24"/>
          <w:szCs w:val="24"/>
        </w:rPr>
        <w:t>电话：</w:t>
      </w:r>
    </w:p>
    <w:p>
      <w:pPr>
        <w:spacing w:line="440" w:lineRule="atLeast"/>
        <w:rPr>
          <w:rFonts w:ascii="宋体" w:hAnsi="宋体"/>
          <w:sz w:val="24"/>
          <w:szCs w:val="24"/>
        </w:rPr>
      </w:pPr>
      <w:r>
        <w:rPr>
          <w:rFonts w:hint="eastAsia" w:ascii="宋体" w:hAnsi="宋体"/>
          <w:sz w:val="24"/>
          <w:szCs w:val="24"/>
        </w:rPr>
        <w:t>详细通讯地址：</w:t>
      </w:r>
    </w:p>
    <w:p>
      <w:pPr>
        <w:spacing w:line="440" w:lineRule="atLeast"/>
        <w:rPr>
          <w:rFonts w:ascii="宋体" w:hAnsi="宋体"/>
          <w:sz w:val="24"/>
          <w:szCs w:val="24"/>
        </w:rPr>
      </w:pPr>
      <w:r>
        <w:rPr>
          <w:rFonts w:hint="eastAsia" w:ascii="宋体" w:hAnsi="宋体"/>
          <w:sz w:val="24"/>
          <w:szCs w:val="24"/>
        </w:rPr>
        <w:t>邮政编码：</w:t>
      </w:r>
    </w:p>
    <w:p>
      <w:pPr>
        <w:spacing w:line="440" w:lineRule="atLeast"/>
        <w:rPr>
          <w:rFonts w:ascii="宋体" w:hAnsi="宋体"/>
          <w:sz w:val="24"/>
          <w:szCs w:val="24"/>
        </w:rPr>
      </w:pPr>
    </w:p>
    <w:p>
      <w:pPr>
        <w:spacing w:line="440" w:lineRule="atLeast"/>
        <w:rPr>
          <w:rFonts w:ascii="宋体" w:hAnsi="宋体"/>
          <w:sz w:val="24"/>
          <w:szCs w:val="24"/>
        </w:rPr>
      </w:pPr>
    </w:p>
    <w:p>
      <w:pPr>
        <w:spacing w:line="440" w:lineRule="atLeast"/>
        <w:rPr>
          <w:rFonts w:ascii="宋体" w:hAnsi="宋体"/>
          <w:sz w:val="24"/>
          <w:szCs w:val="24"/>
        </w:rPr>
      </w:pPr>
    </w:p>
    <w:p>
      <w:pPr>
        <w:tabs>
          <w:tab w:val="left" w:pos="1470"/>
        </w:tabs>
        <w:spacing w:line="440" w:lineRule="atLeast"/>
        <w:rPr>
          <w:rFonts w:ascii="宋体" w:hAnsi="宋体"/>
          <w:sz w:val="24"/>
          <w:szCs w:val="24"/>
        </w:rPr>
      </w:pPr>
      <w:r>
        <w:rPr>
          <w:rFonts w:hint="eastAsia" w:ascii="宋体" w:hAnsi="宋体"/>
          <w:sz w:val="24"/>
          <w:szCs w:val="24"/>
        </w:rPr>
        <w:t>附：全权代表身份证复印件（正、反面）</w:t>
      </w:r>
    </w:p>
    <w:p>
      <w:pPr>
        <w:tabs>
          <w:tab w:val="left" w:pos="1470"/>
        </w:tabs>
        <w:spacing w:line="440" w:lineRule="atLeast"/>
        <w:rPr>
          <w:rFonts w:ascii="宋体" w:hAnsi="宋体"/>
          <w:b/>
          <w:sz w:val="24"/>
          <w:szCs w:val="24"/>
        </w:rPr>
        <w:sectPr>
          <w:pgSz w:w="11906" w:h="16838"/>
          <w:pgMar w:top="1418" w:right="1361" w:bottom="1361" w:left="1701" w:header="851" w:footer="992" w:gutter="0"/>
          <w:pgBorders w:offsetFrom="page">
            <w:top w:val="double" w:color="auto" w:sz="4" w:space="24"/>
            <w:left w:val="double" w:color="auto" w:sz="4" w:space="24"/>
            <w:bottom w:val="double" w:color="auto" w:sz="4" w:space="24"/>
            <w:right w:val="double" w:color="auto" w:sz="4" w:space="24"/>
          </w:pgBorders>
          <w:cols w:space="720" w:num="1"/>
          <w:docGrid w:linePitch="312" w:charSpace="0"/>
        </w:sectPr>
      </w:pPr>
      <w:r>
        <w:rPr>
          <w:rFonts w:hint="eastAsia" w:ascii="宋体" w:hAnsi="宋体"/>
          <w:b/>
          <w:sz w:val="24"/>
          <w:szCs w:val="24"/>
        </w:rPr>
        <w:t>说明：法定代表人参加采购，不用提供委托（授权）书</w:t>
      </w:r>
    </w:p>
    <w:p>
      <w:pPr>
        <w:widowControl/>
        <w:spacing w:before="240" w:line="440" w:lineRule="atLeast"/>
        <w:jc w:val="center"/>
        <w:rPr>
          <w:rFonts w:ascii="宋体" w:hAnsi="宋体"/>
          <w:b/>
          <w:sz w:val="24"/>
          <w:szCs w:val="24"/>
        </w:rPr>
      </w:pPr>
      <w:bookmarkStart w:id="97" w:name="_Toc262628298"/>
      <w:bookmarkStart w:id="98" w:name="_Toc262628299"/>
      <w:r>
        <w:rPr>
          <w:rFonts w:hint="eastAsia" w:ascii="宋体" w:hAnsi="宋体"/>
          <w:b/>
          <w:sz w:val="24"/>
          <w:szCs w:val="24"/>
        </w:rPr>
        <w:t>格式9-7.供应商的资格声明</w:t>
      </w:r>
      <w:bookmarkEnd w:id="97"/>
    </w:p>
    <w:p>
      <w:pPr>
        <w:spacing w:after="312" w:afterLines="100" w:line="440" w:lineRule="atLeast"/>
        <w:jc w:val="center"/>
        <w:rPr>
          <w:rFonts w:ascii="宋体" w:hAnsi="宋体"/>
          <w:sz w:val="24"/>
          <w:szCs w:val="24"/>
        </w:rPr>
      </w:pPr>
      <w:r>
        <w:rPr>
          <w:rFonts w:hint="eastAsia" w:ascii="宋体" w:hAnsi="宋体"/>
          <w:sz w:val="24"/>
          <w:szCs w:val="24"/>
        </w:rPr>
        <w:t>（供参考格式）</w:t>
      </w:r>
    </w:p>
    <w:p>
      <w:pPr>
        <w:spacing w:line="440" w:lineRule="atLeast"/>
        <w:rPr>
          <w:rFonts w:ascii="宋体" w:hAnsi="宋体"/>
          <w:sz w:val="24"/>
          <w:szCs w:val="24"/>
        </w:rPr>
      </w:pPr>
      <w:r>
        <w:rPr>
          <w:rFonts w:ascii="宋体" w:hAnsi="宋体"/>
          <w:sz w:val="24"/>
          <w:szCs w:val="24"/>
        </w:rPr>
        <w:t>致：</w:t>
      </w:r>
      <w:r>
        <w:rPr>
          <w:rFonts w:hint="eastAsia" w:ascii="宋体" w:hAnsi="宋体"/>
          <w:sz w:val="24"/>
          <w:szCs w:val="24"/>
        </w:rPr>
        <w:t>江西睿创工程监理有限公司</w:t>
      </w:r>
    </w:p>
    <w:p>
      <w:pPr>
        <w:spacing w:line="440" w:lineRule="atLeast"/>
        <w:ind w:left="2" w:firstLine="476" w:firstLineChars="202"/>
        <w:rPr>
          <w:rFonts w:ascii="宋体" w:hAnsi="宋体"/>
          <w:spacing w:val="-2"/>
          <w:sz w:val="24"/>
          <w:szCs w:val="24"/>
        </w:rPr>
      </w:pPr>
    </w:p>
    <w:p>
      <w:pPr>
        <w:spacing w:line="440" w:lineRule="atLeast"/>
        <w:ind w:left="2" w:firstLine="476" w:firstLineChars="202"/>
        <w:rPr>
          <w:rFonts w:ascii="宋体" w:hAnsi="宋体"/>
          <w:sz w:val="24"/>
          <w:szCs w:val="24"/>
        </w:rPr>
      </w:pPr>
      <w:r>
        <w:rPr>
          <w:rFonts w:ascii="宋体" w:hAnsi="宋体"/>
          <w:spacing w:val="-2"/>
          <w:sz w:val="24"/>
          <w:szCs w:val="24"/>
        </w:rPr>
        <w:t>为响应</w:t>
      </w:r>
      <w:r>
        <w:rPr>
          <w:rFonts w:hint="eastAsia" w:ascii="宋体" w:hAnsi="宋体"/>
          <w:spacing w:val="-2"/>
          <w:sz w:val="24"/>
          <w:szCs w:val="24"/>
        </w:rPr>
        <w:t>贵</w:t>
      </w:r>
      <w:r>
        <w:rPr>
          <w:rFonts w:ascii="宋体" w:hAnsi="宋体"/>
          <w:spacing w:val="-2"/>
          <w:sz w:val="24"/>
          <w:szCs w:val="24"/>
        </w:rPr>
        <w:t>方</w:t>
      </w:r>
      <w:r>
        <w:rPr>
          <w:rFonts w:hint="eastAsia" w:ascii="宋体" w:hAnsi="宋体"/>
          <w:i/>
          <w:spacing w:val="-2"/>
          <w:sz w:val="24"/>
          <w:szCs w:val="24"/>
          <w:u w:val="single"/>
        </w:rPr>
        <w:t>（项目名称、项目编号）</w:t>
      </w:r>
      <w:r>
        <w:rPr>
          <w:rFonts w:hint="eastAsia" w:ascii="宋体" w:hAnsi="宋体"/>
          <w:spacing w:val="-2"/>
          <w:sz w:val="24"/>
          <w:szCs w:val="24"/>
        </w:rPr>
        <w:t>谈判邀请</w:t>
      </w:r>
      <w:r>
        <w:rPr>
          <w:rFonts w:ascii="宋体" w:hAnsi="宋体"/>
          <w:spacing w:val="-2"/>
          <w:sz w:val="24"/>
          <w:szCs w:val="24"/>
        </w:rPr>
        <w:t>，下述签字人愿参与</w:t>
      </w:r>
      <w:r>
        <w:rPr>
          <w:rFonts w:hint="eastAsia" w:ascii="宋体" w:hAnsi="宋体"/>
          <w:spacing w:val="-2"/>
          <w:sz w:val="24"/>
          <w:szCs w:val="24"/>
        </w:rPr>
        <w:t>谈判</w:t>
      </w:r>
      <w:r>
        <w:rPr>
          <w:rFonts w:ascii="宋体" w:hAnsi="宋体"/>
          <w:spacing w:val="-2"/>
          <w:sz w:val="24"/>
          <w:szCs w:val="24"/>
        </w:rPr>
        <w:t>，提供</w:t>
      </w:r>
      <w:r>
        <w:rPr>
          <w:rFonts w:hint="eastAsia" w:ascii="宋体" w:hAnsi="宋体"/>
          <w:spacing w:val="-2"/>
          <w:sz w:val="24"/>
          <w:szCs w:val="24"/>
        </w:rPr>
        <w:t>采购</w:t>
      </w:r>
      <w:r>
        <w:rPr>
          <w:rFonts w:ascii="宋体" w:hAnsi="宋体"/>
          <w:spacing w:val="-2"/>
          <w:sz w:val="24"/>
          <w:szCs w:val="24"/>
        </w:rPr>
        <w:t>需求一览表</w:t>
      </w:r>
      <w:r>
        <w:rPr>
          <w:rFonts w:hint="eastAsia" w:ascii="宋体" w:hAnsi="宋体"/>
          <w:spacing w:val="-2"/>
          <w:sz w:val="24"/>
          <w:szCs w:val="24"/>
        </w:rPr>
        <w:t>和技术要求</w:t>
      </w:r>
      <w:r>
        <w:rPr>
          <w:rFonts w:ascii="宋体" w:hAnsi="宋体"/>
          <w:sz w:val="24"/>
          <w:szCs w:val="24"/>
        </w:rPr>
        <w:t>规定的</w:t>
      </w:r>
      <w:r>
        <w:rPr>
          <w:rFonts w:hint="eastAsia" w:ascii="宋体" w:hAnsi="宋体"/>
          <w:sz w:val="24"/>
          <w:szCs w:val="24"/>
        </w:rPr>
        <w:t>货物和有关服务</w:t>
      </w:r>
      <w:r>
        <w:rPr>
          <w:rFonts w:hint="eastAsia" w:ascii="宋体" w:hAnsi="宋体"/>
          <w:spacing w:val="-2"/>
          <w:sz w:val="24"/>
          <w:szCs w:val="24"/>
        </w:rPr>
        <w:t>，</w:t>
      </w:r>
      <w:r>
        <w:rPr>
          <w:rFonts w:ascii="宋体" w:hAnsi="宋体"/>
          <w:spacing w:val="-2"/>
          <w:sz w:val="24"/>
          <w:szCs w:val="24"/>
        </w:rPr>
        <w:t>提交下述文件并声明全</w:t>
      </w:r>
      <w:r>
        <w:rPr>
          <w:rFonts w:ascii="宋体" w:hAnsi="宋体"/>
          <w:sz w:val="24"/>
          <w:szCs w:val="24"/>
        </w:rPr>
        <w:t>部说明是真实的和正确的。</w:t>
      </w:r>
    </w:p>
    <w:p>
      <w:pPr>
        <w:spacing w:line="440" w:lineRule="atLeast"/>
        <w:ind w:left="462"/>
        <w:rPr>
          <w:rFonts w:ascii="宋体" w:hAnsi="宋体"/>
          <w:sz w:val="24"/>
          <w:szCs w:val="24"/>
        </w:rPr>
      </w:pPr>
      <w:r>
        <w:rPr>
          <w:rFonts w:hint="eastAsia" w:ascii="宋体" w:hAnsi="宋体"/>
          <w:sz w:val="24"/>
          <w:szCs w:val="24"/>
        </w:rPr>
        <w:t>1.</w:t>
      </w:r>
      <w:r>
        <w:rPr>
          <w:rFonts w:ascii="宋体" w:hAnsi="宋体"/>
          <w:sz w:val="24"/>
          <w:szCs w:val="24"/>
        </w:rPr>
        <w:t>我方的资格声明正本一份</w:t>
      </w:r>
      <w:r>
        <w:rPr>
          <w:rFonts w:hint="eastAsia" w:ascii="宋体" w:hAnsi="宋体"/>
          <w:sz w:val="24"/>
          <w:szCs w:val="24"/>
        </w:rPr>
        <w:t>。</w:t>
      </w:r>
    </w:p>
    <w:p>
      <w:pPr>
        <w:spacing w:line="440" w:lineRule="atLeast"/>
        <w:ind w:left="959" w:leftChars="228" w:hanging="480" w:hangingChars="200"/>
        <w:rPr>
          <w:rFonts w:ascii="宋体" w:hAnsi="宋体"/>
          <w:sz w:val="24"/>
          <w:szCs w:val="24"/>
        </w:rPr>
      </w:pPr>
      <w:r>
        <w:rPr>
          <w:rFonts w:hint="eastAsia" w:ascii="宋体" w:hAnsi="宋体"/>
          <w:sz w:val="24"/>
          <w:szCs w:val="24"/>
        </w:rPr>
        <w:t>2.</w:t>
      </w:r>
      <w:r>
        <w:rPr>
          <w:rFonts w:ascii="宋体" w:hAnsi="宋体"/>
          <w:sz w:val="24"/>
          <w:szCs w:val="24"/>
        </w:rPr>
        <w:t>下述签字人在证书中证明</w:t>
      </w:r>
      <w:r>
        <w:rPr>
          <w:rFonts w:hint="eastAsia" w:ascii="宋体" w:hAnsi="宋体"/>
          <w:sz w:val="24"/>
          <w:szCs w:val="24"/>
        </w:rPr>
        <w:t>本</w:t>
      </w:r>
      <w:r>
        <w:rPr>
          <w:rFonts w:ascii="宋体" w:hAnsi="宋体"/>
          <w:sz w:val="24"/>
          <w:szCs w:val="24"/>
        </w:rPr>
        <w:t>资格文件中的内容是真实的和正确的。</w:t>
      </w:r>
    </w:p>
    <w:p>
      <w:pPr>
        <w:spacing w:line="440" w:lineRule="atLeast"/>
        <w:rPr>
          <w:rFonts w:ascii="宋体" w:hAnsi="宋体"/>
          <w:sz w:val="24"/>
          <w:szCs w:val="24"/>
        </w:rPr>
      </w:pPr>
    </w:p>
    <w:p>
      <w:pPr>
        <w:spacing w:line="440" w:lineRule="atLeast"/>
        <w:rPr>
          <w:rFonts w:ascii="宋体" w:hAnsi="宋体"/>
          <w:sz w:val="24"/>
          <w:szCs w:val="24"/>
        </w:rPr>
      </w:pPr>
    </w:p>
    <w:p>
      <w:pPr>
        <w:spacing w:line="440" w:lineRule="atLeast"/>
        <w:rPr>
          <w:rFonts w:ascii="宋体" w:hAnsi="宋体"/>
          <w:sz w:val="24"/>
          <w:szCs w:val="24"/>
        </w:rPr>
      </w:pPr>
      <w:r>
        <w:rPr>
          <w:rFonts w:hint="eastAsia" w:ascii="宋体" w:hAnsi="宋体"/>
          <w:sz w:val="24"/>
          <w:szCs w:val="24"/>
        </w:rPr>
        <w:t>法定代表人或委托代理签字或签章：</w:t>
      </w:r>
    </w:p>
    <w:p>
      <w:pPr>
        <w:spacing w:line="440" w:lineRule="atLeast"/>
        <w:rPr>
          <w:rFonts w:ascii="宋体" w:hAnsi="宋体"/>
          <w:sz w:val="24"/>
          <w:szCs w:val="24"/>
        </w:rPr>
      </w:pPr>
      <w:r>
        <w:rPr>
          <w:rFonts w:hint="eastAsia" w:ascii="宋体" w:hAnsi="宋体"/>
          <w:sz w:val="24"/>
          <w:szCs w:val="24"/>
        </w:rPr>
        <w:t>供应商签章：</w:t>
      </w:r>
    </w:p>
    <w:p>
      <w:pPr>
        <w:spacing w:line="440" w:lineRule="atLeast"/>
        <w:rPr>
          <w:rFonts w:ascii="宋体" w:hAnsi="宋体"/>
          <w:sz w:val="24"/>
          <w:szCs w:val="24"/>
        </w:rPr>
      </w:pPr>
      <w:r>
        <w:rPr>
          <w:rFonts w:hint="eastAsia" w:ascii="宋体" w:hAnsi="宋体"/>
          <w:sz w:val="24"/>
          <w:szCs w:val="24"/>
        </w:rPr>
        <w:t>日期：</w:t>
      </w:r>
    </w:p>
    <w:bookmarkEnd w:id="98"/>
    <w:p>
      <w:pPr>
        <w:tabs>
          <w:tab w:val="left" w:pos="1470"/>
        </w:tabs>
        <w:spacing w:line="440" w:lineRule="atLeast"/>
        <w:rPr>
          <w:rFonts w:ascii="宋体" w:hAnsi="宋体"/>
          <w:sz w:val="24"/>
          <w:szCs w:val="24"/>
          <w:u w:val="single"/>
        </w:rPr>
        <w:sectPr>
          <w:pgSz w:w="11906" w:h="16838"/>
          <w:pgMar w:top="1418" w:right="1247" w:bottom="1418" w:left="1814" w:header="851" w:footer="992" w:gutter="0"/>
          <w:pgBorders w:offsetFrom="page">
            <w:top w:val="double" w:color="auto" w:sz="4" w:space="24"/>
            <w:left w:val="double" w:color="auto" w:sz="4" w:space="24"/>
            <w:bottom w:val="double" w:color="auto" w:sz="4" w:space="24"/>
            <w:right w:val="double" w:color="auto" w:sz="4" w:space="24"/>
          </w:pgBorders>
          <w:cols w:space="720" w:num="1"/>
          <w:docGrid w:type="lines" w:linePitch="312" w:charSpace="0"/>
        </w:sectPr>
      </w:pPr>
    </w:p>
    <w:p>
      <w:pPr>
        <w:widowControl/>
        <w:spacing w:before="240" w:line="440" w:lineRule="atLeast"/>
        <w:jc w:val="center"/>
        <w:rPr>
          <w:rFonts w:ascii="宋体" w:hAnsi="宋体"/>
          <w:b/>
          <w:sz w:val="24"/>
          <w:szCs w:val="24"/>
        </w:rPr>
      </w:pPr>
      <w:r>
        <w:rPr>
          <w:rFonts w:hint="eastAsia" w:ascii="宋体" w:hAnsi="宋体"/>
          <w:b/>
          <w:sz w:val="24"/>
          <w:szCs w:val="24"/>
        </w:rPr>
        <w:t>格式9-8.谈判保证金凭证</w:t>
      </w:r>
    </w:p>
    <w:p>
      <w:pPr>
        <w:spacing w:line="440" w:lineRule="atLeast"/>
        <w:ind w:firstLine="480"/>
        <w:rPr>
          <w:rFonts w:ascii="宋体" w:hAnsi="宋体"/>
          <w:sz w:val="24"/>
          <w:szCs w:val="24"/>
        </w:rPr>
      </w:pPr>
    </w:p>
    <w:p>
      <w:pPr>
        <w:spacing w:line="440" w:lineRule="atLeast"/>
        <w:jc w:val="left"/>
        <w:rPr>
          <w:rFonts w:ascii="宋体" w:hAnsi="宋体"/>
          <w:b/>
          <w:sz w:val="24"/>
          <w:szCs w:val="24"/>
        </w:rPr>
      </w:pPr>
    </w:p>
    <w:p>
      <w:pPr>
        <w:spacing w:line="440" w:lineRule="exact"/>
        <w:rPr>
          <w:rFonts w:ascii="宋体"/>
          <w:b/>
          <w:sz w:val="52"/>
        </w:rPr>
      </w:pPr>
      <w:r>
        <w:rPr>
          <w:rFonts w:hint="eastAsia" w:ascii="宋体" w:hAnsi="宋体"/>
          <w:b/>
          <w:sz w:val="24"/>
          <w:szCs w:val="24"/>
        </w:rPr>
        <w:t>附：供应商盖章的保证金凭证复印件或截图</w:t>
      </w:r>
    </w:p>
    <w:p>
      <w:pPr>
        <w:widowControl/>
        <w:jc w:val="left"/>
        <w:rPr>
          <w:rFonts w:ascii="宋体" w:hAnsi="宋体"/>
          <w:b/>
          <w:sz w:val="24"/>
          <w:szCs w:val="24"/>
        </w:rPr>
      </w:pPr>
      <w:r>
        <w:rPr>
          <w:rFonts w:ascii="宋体" w:hAnsi="宋体"/>
          <w:b/>
          <w:sz w:val="24"/>
          <w:szCs w:val="24"/>
        </w:rPr>
        <w:br w:type="page"/>
      </w:r>
    </w:p>
    <w:p>
      <w:pPr>
        <w:widowControl/>
        <w:spacing w:before="240" w:line="440" w:lineRule="atLeast"/>
        <w:jc w:val="center"/>
        <w:rPr>
          <w:rFonts w:ascii="宋体" w:hAnsi="宋体"/>
          <w:b/>
          <w:sz w:val="24"/>
          <w:szCs w:val="24"/>
        </w:rPr>
      </w:pPr>
      <w:r>
        <w:rPr>
          <w:rFonts w:hint="eastAsia" w:ascii="宋体" w:hAnsi="宋体"/>
          <w:b/>
          <w:sz w:val="24"/>
          <w:szCs w:val="24"/>
        </w:rPr>
        <w:t>9-9.联合体协议（仅适用于联合体参加谈判）</w:t>
      </w:r>
    </w:p>
    <w:p>
      <w:pPr>
        <w:spacing w:before="240" w:line="440" w:lineRule="atLeast"/>
        <w:jc w:val="center"/>
        <w:rPr>
          <w:rFonts w:ascii="宋体" w:hAnsi="宋体"/>
          <w:b/>
          <w:sz w:val="24"/>
          <w:szCs w:val="24"/>
        </w:rPr>
      </w:pPr>
    </w:p>
    <w:p>
      <w:pPr>
        <w:spacing w:line="440" w:lineRule="atLeast"/>
        <w:rPr>
          <w:rFonts w:ascii="宋体" w:hAnsi="宋体"/>
          <w:sz w:val="24"/>
          <w:szCs w:val="24"/>
        </w:rPr>
      </w:pPr>
      <w:r>
        <w:rPr>
          <w:rFonts w:hint="eastAsia" w:ascii="宋体" w:hAnsi="宋体"/>
          <w:sz w:val="24"/>
          <w:szCs w:val="24"/>
        </w:rPr>
        <w:t>联合协议应当载明联合体各方承担的工作和义务，联合体协议各方均应当签章。</w:t>
      </w:r>
    </w:p>
    <w:p>
      <w:pPr>
        <w:spacing w:line="440" w:lineRule="atLeast"/>
        <w:ind w:left="480" w:hanging="480" w:hangingChars="200"/>
        <w:rPr>
          <w:rFonts w:ascii="宋体" w:hAnsi="宋体"/>
          <w:sz w:val="24"/>
          <w:szCs w:val="24"/>
        </w:rPr>
      </w:pPr>
      <w:r>
        <w:rPr>
          <w:rFonts w:ascii="宋体" w:hAnsi="宋体"/>
          <w:sz w:val="24"/>
          <w:szCs w:val="24"/>
        </w:rPr>
        <w:br w:type="page"/>
      </w:r>
    </w:p>
    <w:p>
      <w:pPr>
        <w:widowControl/>
        <w:spacing w:before="240" w:line="440" w:lineRule="atLeast"/>
        <w:jc w:val="center"/>
        <w:rPr>
          <w:rFonts w:ascii="宋体" w:hAnsi="宋体"/>
          <w:b/>
          <w:sz w:val="24"/>
          <w:szCs w:val="24"/>
        </w:rPr>
      </w:pPr>
      <w:bookmarkStart w:id="99" w:name="_Toc495487764"/>
      <w:bookmarkStart w:id="100" w:name="_Toc499477458"/>
      <w:r>
        <w:rPr>
          <w:rFonts w:hint="eastAsia" w:ascii="宋体" w:hAnsi="宋体"/>
          <w:b/>
          <w:sz w:val="24"/>
          <w:szCs w:val="24"/>
        </w:rPr>
        <w:t>9-10.其他资格证明文件</w:t>
      </w:r>
      <w:bookmarkEnd w:id="99"/>
      <w:bookmarkEnd w:id="100"/>
    </w:p>
    <w:p>
      <w:pPr>
        <w:widowControl/>
        <w:spacing w:line="440" w:lineRule="atLeast"/>
        <w:jc w:val="center"/>
        <w:rPr>
          <w:rFonts w:ascii="宋体" w:hAnsi="宋体"/>
          <w:b/>
          <w:sz w:val="24"/>
          <w:szCs w:val="24"/>
        </w:rPr>
      </w:pPr>
    </w:p>
    <w:p>
      <w:pPr>
        <w:widowControl/>
        <w:jc w:val="left"/>
        <w:rPr>
          <w:rFonts w:hint="eastAsia" w:ascii="宋体" w:hAnsi="宋体"/>
          <w:b/>
          <w:sz w:val="24"/>
          <w:szCs w:val="24"/>
        </w:rPr>
      </w:pPr>
      <w:r>
        <w:rPr>
          <w:rFonts w:ascii="宋体" w:hAnsi="宋体"/>
          <w:b/>
          <w:sz w:val="24"/>
          <w:szCs w:val="24"/>
        </w:rPr>
        <w:br w:type="page"/>
      </w:r>
    </w:p>
    <w:p>
      <w:pPr>
        <w:pStyle w:val="3"/>
        <w:jc w:val="center"/>
        <w:rPr>
          <w:rFonts w:hAnsi="宋体"/>
          <w:b/>
          <w:bCs/>
          <w:sz w:val="32"/>
        </w:rPr>
      </w:pPr>
      <w:bookmarkStart w:id="101" w:name="_Toc50922435"/>
      <w:bookmarkStart w:id="102" w:name="_Toc25846"/>
      <w:r>
        <w:rPr>
          <w:rFonts w:hint="eastAsia" w:ascii="黑体" w:hAnsi="黑体" w:eastAsia="黑体" w:cs="黑体"/>
          <w:b/>
          <w:bCs/>
          <w:sz w:val="36"/>
          <w:szCs w:val="21"/>
        </w:rPr>
        <w:t>第五章  采购技术需求及商务要求</w:t>
      </w:r>
      <w:bookmarkEnd w:id="101"/>
      <w:bookmarkEnd w:id="102"/>
    </w:p>
    <w:p>
      <w:pPr>
        <w:pStyle w:val="3"/>
        <w:rPr>
          <w:rFonts w:ascii="黑体" w:hAnsi="黑体" w:cs="黑体"/>
        </w:rPr>
      </w:pPr>
      <w:bookmarkStart w:id="103" w:name="_Toc50922436"/>
      <w:bookmarkStart w:id="104" w:name="_Toc20140"/>
      <w:r>
        <w:rPr>
          <w:rFonts w:hint="eastAsia" w:ascii="黑体" w:hAnsi="黑体" w:cs="黑体"/>
        </w:rPr>
        <w:t>一、</w:t>
      </w:r>
      <w:r>
        <w:rPr>
          <w:rStyle w:val="38"/>
          <w:rFonts w:hint="eastAsia"/>
        </w:rPr>
        <w:t>采购内容及技术需求</w:t>
      </w:r>
      <w:bookmarkEnd w:id="103"/>
      <w:bookmarkEnd w:id="104"/>
    </w:p>
    <w:p>
      <w:pPr>
        <w:pStyle w:val="4"/>
        <w:rPr>
          <w:rFonts w:hint="eastAsia" w:ascii="黑体" w:hAnsi="黑体" w:eastAsia="黑体" w:cs="黑体"/>
          <w:sz w:val="28"/>
          <w:szCs w:val="28"/>
        </w:rPr>
      </w:pPr>
      <w:r>
        <w:rPr>
          <w:rFonts w:hint="eastAsia" w:ascii="黑体" w:hAnsi="黑体" w:eastAsia="黑体" w:cs="黑体"/>
          <w:sz w:val="28"/>
          <w:szCs w:val="28"/>
        </w:rPr>
        <w:t>1、采购内容</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0"/>
        <w:gridCol w:w="1329"/>
        <w:gridCol w:w="1660"/>
        <w:gridCol w:w="1815"/>
        <w:gridCol w:w="646"/>
        <w:gridCol w:w="816"/>
        <w:gridCol w:w="797"/>
        <w:gridCol w:w="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Pr>
          <w:p>
            <w:pPr>
              <w:widowControl/>
              <w:snapToGrid w:val="0"/>
              <w:spacing w:before="100" w:beforeAutospacing="1" w:after="100" w:afterAutospacing="1"/>
              <w:ind w:left="0" w:leftChars="0" w:firstLine="0" w:firstLineChars="0"/>
              <w:jc w:val="center"/>
              <w:rPr>
                <w:rFonts w:hint="eastAsia" w:ascii="宋体" w:hAnsi="宋体"/>
                <w:color w:val="000000"/>
                <w:sz w:val="24"/>
                <w:vertAlign w:val="baseline"/>
                <w:lang w:eastAsia="zh-CN"/>
              </w:rPr>
            </w:pPr>
            <w:r>
              <w:rPr>
                <w:rFonts w:hint="eastAsia" w:ascii="宋体" w:hAnsi="宋体"/>
                <w:color w:val="000000"/>
                <w:sz w:val="24"/>
                <w:vertAlign w:val="baseline"/>
                <w:lang w:eastAsia="zh-CN"/>
              </w:rPr>
              <w:t>序号</w:t>
            </w:r>
          </w:p>
        </w:tc>
        <w:tc>
          <w:tcPr>
            <w:tcW w:w="1585" w:type="dxa"/>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p>
        </w:tc>
        <w:tc>
          <w:tcPr>
            <w:tcW w:w="1759" w:type="dxa"/>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color w:val="000000"/>
                <w:sz w:val="24"/>
                <w:vertAlign w:val="baseline"/>
                <w:lang w:eastAsia="zh-CN"/>
              </w:rPr>
              <w:t>名称</w:t>
            </w:r>
          </w:p>
        </w:tc>
        <w:tc>
          <w:tcPr>
            <w:tcW w:w="1976" w:type="dxa"/>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color w:val="000000"/>
                <w:sz w:val="24"/>
                <w:vertAlign w:val="baseline"/>
                <w:lang w:eastAsia="zh-CN"/>
              </w:rPr>
              <w:t>规格</w:t>
            </w:r>
          </w:p>
        </w:tc>
        <w:tc>
          <w:tcPr>
            <w:tcW w:w="723" w:type="dxa"/>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color w:val="000000"/>
                <w:sz w:val="24"/>
                <w:vertAlign w:val="baseline"/>
                <w:lang w:eastAsia="zh-CN"/>
              </w:rPr>
              <w:t>单位</w:t>
            </w:r>
          </w:p>
        </w:tc>
        <w:tc>
          <w:tcPr>
            <w:tcW w:w="816" w:type="dxa"/>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color w:val="000000"/>
                <w:sz w:val="24"/>
                <w:vertAlign w:val="baseline"/>
                <w:lang w:eastAsia="zh-CN"/>
              </w:rPr>
              <w:t>数量</w:t>
            </w:r>
          </w:p>
        </w:tc>
        <w:tc>
          <w:tcPr>
            <w:tcW w:w="838" w:type="dxa"/>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color w:val="000000"/>
                <w:sz w:val="24"/>
                <w:vertAlign w:val="baseline"/>
                <w:lang w:eastAsia="zh-CN"/>
              </w:rPr>
              <w:t>单价：元</w:t>
            </w:r>
          </w:p>
        </w:tc>
        <w:tc>
          <w:tcPr>
            <w:tcW w:w="988" w:type="dxa"/>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color w:val="000000"/>
                <w:sz w:val="24"/>
                <w:vertAlign w:val="baseline"/>
                <w:lang w:eastAsia="zh-CN"/>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Merge w:val="restart"/>
            <w:vAlign w:val="center"/>
          </w:tcPr>
          <w:p>
            <w:pPr>
              <w:widowControl/>
              <w:snapToGrid w:val="0"/>
              <w:spacing w:before="100" w:beforeAutospacing="1" w:after="100" w:afterAutospacing="1"/>
              <w:ind w:left="0" w:leftChars="0" w:firstLine="0" w:firstLineChars="0"/>
              <w:jc w:val="center"/>
              <w:rPr>
                <w:rFonts w:hint="default" w:ascii="宋体" w:hAnsi="宋体"/>
                <w:color w:val="000000"/>
                <w:sz w:val="24"/>
                <w:vertAlign w:val="baseline"/>
                <w:lang w:val="en-US" w:eastAsia="zh-CN"/>
              </w:rPr>
            </w:pPr>
            <w:r>
              <w:rPr>
                <w:rFonts w:hint="eastAsia"/>
                <w:lang w:val="en-US" w:eastAsia="zh-CN"/>
              </w:rPr>
              <w:t>1</w:t>
            </w:r>
          </w:p>
        </w:tc>
        <w:tc>
          <w:tcPr>
            <w:tcW w:w="1585" w:type="dxa"/>
            <w:vMerge w:val="restart"/>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r>
              <w:rPr>
                <w:rFonts w:hint="eastAsia" w:ascii="宋体" w:hAnsi="宋体"/>
                <w:bCs/>
                <w:sz w:val="24"/>
                <w:szCs w:val="24"/>
              </w:rPr>
              <w:t>三楼灯箱招牌</w:t>
            </w:r>
          </w:p>
        </w:tc>
        <w:tc>
          <w:tcPr>
            <w:tcW w:w="1759" w:type="dxa"/>
            <w:vMerge w:val="restart"/>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color w:val="000000"/>
                <w:sz w:val="24"/>
                <w:vertAlign w:val="baseline"/>
                <w:lang w:eastAsia="zh-CN"/>
              </w:rPr>
              <w:t>钢架</w:t>
            </w:r>
          </w:p>
        </w:tc>
        <w:tc>
          <w:tcPr>
            <w:tcW w:w="1976"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color w:val="000000"/>
                <w:sz w:val="24"/>
                <w:vertAlign w:val="baseline"/>
                <w:lang w:val="en-US" w:eastAsia="zh-CN"/>
              </w:rPr>
              <w:t>18.2</w:t>
            </w:r>
            <w:r>
              <w:rPr>
                <w:rFonts w:hint="eastAsia" w:ascii="宋体" w:hAnsi="宋体"/>
                <w:color w:val="000000"/>
                <w:sz w:val="24"/>
                <w:vertAlign w:val="baseline"/>
                <w:lang w:eastAsia="zh-CN"/>
              </w:rPr>
              <w:t>×</w:t>
            </w:r>
            <w:r>
              <w:rPr>
                <w:rFonts w:hint="eastAsia" w:ascii="宋体" w:hAnsi="宋体"/>
                <w:color w:val="000000"/>
                <w:sz w:val="24"/>
                <w:vertAlign w:val="baseline"/>
                <w:lang w:val="en-US" w:eastAsia="zh-CN"/>
              </w:rPr>
              <w:t>2.3</w:t>
            </w:r>
            <w:r>
              <w:rPr>
                <w:rFonts w:hint="eastAsia" w:ascii="宋体" w:hAnsi="宋体"/>
                <w:color w:val="000000"/>
                <w:sz w:val="24"/>
                <w:vertAlign w:val="baseline"/>
                <w:lang w:eastAsia="zh-CN"/>
              </w:rPr>
              <w:t>m</w:t>
            </w:r>
          </w:p>
        </w:tc>
        <w:tc>
          <w:tcPr>
            <w:tcW w:w="723" w:type="dxa"/>
            <w:vMerge w:val="restart"/>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color w:val="000000"/>
                <w:sz w:val="24"/>
                <w:vertAlign w:val="baseline"/>
                <w:lang w:eastAsia="zh-CN"/>
              </w:rPr>
              <w:t>m2</w:t>
            </w:r>
          </w:p>
        </w:tc>
        <w:tc>
          <w:tcPr>
            <w:tcW w:w="816" w:type="dxa"/>
            <w:vMerge w:val="restart"/>
            <w:vAlign w:val="center"/>
          </w:tcPr>
          <w:p>
            <w:pPr>
              <w:widowControl/>
              <w:snapToGrid w:val="0"/>
              <w:spacing w:before="100" w:beforeAutospacing="1" w:after="100" w:afterAutospacing="1"/>
              <w:ind w:left="0" w:leftChars="0" w:firstLine="0" w:firstLineChars="0"/>
              <w:rPr>
                <w:rFonts w:hint="default"/>
                <w:lang w:val="en-US" w:eastAsia="zh-CN"/>
              </w:rPr>
            </w:pPr>
            <w:r>
              <w:rPr>
                <w:rFonts w:hint="eastAsia"/>
                <w:lang w:val="en-US" w:eastAsia="zh-CN"/>
              </w:rPr>
              <w:t>26.1</w:t>
            </w:r>
          </w:p>
        </w:tc>
        <w:tc>
          <w:tcPr>
            <w:tcW w:w="838" w:type="dxa"/>
            <w:vMerge w:val="restart"/>
            <w:vAlign w:val="center"/>
          </w:tcPr>
          <w:p>
            <w:pPr>
              <w:widowControl/>
              <w:snapToGrid w:val="0"/>
              <w:spacing w:before="100" w:beforeAutospacing="1" w:after="100" w:afterAutospacing="1"/>
              <w:rPr>
                <w:rFonts w:hint="eastAsia" w:ascii="宋体" w:hAnsi="宋体"/>
                <w:color w:val="000000"/>
                <w:sz w:val="24"/>
                <w:vertAlign w:val="baseline"/>
                <w:lang w:eastAsia="zh-CN"/>
              </w:rPr>
            </w:pPr>
          </w:p>
        </w:tc>
        <w:tc>
          <w:tcPr>
            <w:tcW w:w="988" w:type="dxa"/>
            <w:vMerge w:val="restart"/>
          </w:tcPr>
          <w:p>
            <w:pPr>
              <w:widowControl/>
              <w:snapToGrid w:val="0"/>
              <w:spacing w:before="100" w:beforeAutospacing="1" w:after="100" w:afterAutospacing="1"/>
              <w:rPr>
                <w:rFonts w:hint="eastAsia" w:ascii="宋体" w:hAnsi="宋体"/>
                <w:color w:val="000000"/>
                <w:sz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Merge w:val="continue"/>
            <w:vAlign w:val="center"/>
          </w:tcPr>
          <w:p>
            <w:pPr>
              <w:widowControl/>
              <w:snapToGrid w:val="0"/>
              <w:spacing w:before="100" w:beforeAutospacing="1" w:after="100" w:afterAutospacing="1"/>
              <w:ind w:left="0" w:leftChars="0" w:firstLine="0" w:firstLineChars="0"/>
              <w:jc w:val="center"/>
              <w:rPr>
                <w:rFonts w:hint="eastAsia"/>
                <w:lang w:val="en-US" w:eastAsia="zh-CN"/>
              </w:rPr>
            </w:pPr>
          </w:p>
        </w:tc>
        <w:tc>
          <w:tcPr>
            <w:tcW w:w="1585" w:type="dxa"/>
            <w:vMerge w:val="continue"/>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p>
        </w:tc>
        <w:tc>
          <w:tcPr>
            <w:tcW w:w="1759" w:type="dxa"/>
            <w:vMerge w:val="continue"/>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p>
        </w:tc>
        <w:tc>
          <w:tcPr>
            <w:tcW w:w="1976"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9*1.5</w:t>
            </w:r>
            <w:r>
              <w:rPr>
                <w:rFonts w:hint="eastAsia" w:ascii="宋体" w:hAnsi="宋体"/>
                <w:color w:val="000000"/>
                <w:sz w:val="24"/>
                <w:vertAlign w:val="baseline"/>
                <w:lang w:eastAsia="zh-CN"/>
              </w:rPr>
              <w:t>m</w:t>
            </w:r>
          </w:p>
        </w:tc>
        <w:tc>
          <w:tcPr>
            <w:tcW w:w="723" w:type="dxa"/>
            <w:vMerge w:val="continue"/>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p>
        </w:tc>
        <w:tc>
          <w:tcPr>
            <w:tcW w:w="816" w:type="dxa"/>
            <w:vMerge w:val="continue"/>
            <w:vAlign w:val="center"/>
          </w:tcPr>
          <w:p>
            <w:pPr>
              <w:widowControl/>
              <w:snapToGrid w:val="0"/>
              <w:spacing w:before="100" w:beforeAutospacing="1" w:after="100" w:afterAutospacing="1"/>
              <w:ind w:left="0" w:leftChars="0" w:firstLine="0" w:firstLineChars="0"/>
              <w:rPr>
                <w:rFonts w:hint="default"/>
                <w:lang w:val="en-US" w:eastAsia="zh-CN"/>
              </w:rPr>
            </w:pPr>
          </w:p>
        </w:tc>
        <w:tc>
          <w:tcPr>
            <w:tcW w:w="838" w:type="dxa"/>
            <w:vMerge w:val="continue"/>
            <w:vAlign w:val="center"/>
          </w:tcPr>
          <w:p>
            <w:pPr>
              <w:widowControl/>
              <w:snapToGrid w:val="0"/>
              <w:spacing w:before="100" w:beforeAutospacing="1" w:after="100" w:afterAutospacing="1"/>
              <w:rPr>
                <w:rFonts w:hint="eastAsia" w:ascii="宋体" w:hAnsi="宋体"/>
                <w:color w:val="000000"/>
                <w:sz w:val="24"/>
                <w:vertAlign w:val="baseline"/>
                <w:lang w:eastAsia="zh-CN"/>
              </w:rPr>
            </w:pPr>
          </w:p>
        </w:tc>
        <w:tc>
          <w:tcPr>
            <w:tcW w:w="988" w:type="dxa"/>
            <w:vMerge w:val="continue"/>
          </w:tcPr>
          <w:p>
            <w:pPr>
              <w:widowControl/>
              <w:snapToGrid w:val="0"/>
              <w:spacing w:before="100" w:beforeAutospacing="1" w:after="100" w:afterAutospacing="1"/>
              <w:rPr>
                <w:rFonts w:hint="eastAsia" w:ascii="宋体" w:hAnsi="宋体"/>
                <w:color w:val="000000"/>
                <w:sz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Merge w:val="continue"/>
            <w:vAlign w:val="center"/>
          </w:tcPr>
          <w:p>
            <w:pPr>
              <w:widowControl/>
              <w:snapToGrid w:val="0"/>
              <w:spacing w:before="100" w:beforeAutospacing="1" w:after="100" w:afterAutospacing="1"/>
              <w:ind w:left="0" w:leftChars="0" w:firstLine="0" w:firstLineChars="0"/>
              <w:jc w:val="center"/>
              <w:rPr>
                <w:rFonts w:hint="default" w:ascii="宋体" w:hAnsi="宋体"/>
                <w:color w:val="000000"/>
                <w:sz w:val="24"/>
                <w:vertAlign w:val="baseline"/>
                <w:lang w:val="en-US" w:eastAsia="zh-CN"/>
              </w:rPr>
            </w:pPr>
          </w:p>
        </w:tc>
        <w:tc>
          <w:tcPr>
            <w:tcW w:w="1585" w:type="dxa"/>
            <w:vMerge w:val="continue"/>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p>
        </w:tc>
        <w:tc>
          <w:tcPr>
            <w:tcW w:w="1759" w:type="dxa"/>
            <w:vMerge w:val="restart"/>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color w:val="000000"/>
                <w:sz w:val="24"/>
                <w:vertAlign w:val="baseline"/>
                <w:lang w:eastAsia="zh-CN"/>
              </w:rPr>
              <w:t>3m灯膜</w:t>
            </w:r>
          </w:p>
        </w:tc>
        <w:tc>
          <w:tcPr>
            <w:tcW w:w="1976"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color w:val="000000"/>
                <w:sz w:val="24"/>
                <w:vertAlign w:val="baseline"/>
                <w:lang w:val="en-US" w:eastAsia="zh-CN"/>
              </w:rPr>
              <w:t>17.4</w:t>
            </w:r>
            <w:r>
              <w:rPr>
                <w:rFonts w:hint="eastAsia" w:ascii="宋体" w:hAnsi="宋体"/>
                <w:color w:val="000000"/>
                <w:sz w:val="24"/>
                <w:vertAlign w:val="baseline"/>
                <w:lang w:eastAsia="zh-CN"/>
              </w:rPr>
              <w:t>×</w:t>
            </w:r>
            <w:r>
              <w:rPr>
                <w:rFonts w:hint="eastAsia" w:ascii="宋体" w:hAnsi="宋体"/>
                <w:color w:val="000000"/>
                <w:sz w:val="24"/>
                <w:vertAlign w:val="baseline"/>
                <w:lang w:val="en-US" w:eastAsia="zh-CN"/>
              </w:rPr>
              <w:t>1.5</w:t>
            </w:r>
            <w:r>
              <w:rPr>
                <w:rFonts w:hint="eastAsia" w:ascii="宋体" w:hAnsi="宋体"/>
                <w:color w:val="000000"/>
                <w:sz w:val="24"/>
                <w:vertAlign w:val="baseline"/>
                <w:lang w:eastAsia="zh-CN"/>
              </w:rPr>
              <w:t>m</w:t>
            </w:r>
          </w:p>
        </w:tc>
        <w:tc>
          <w:tcPr>
            <w:tcW w:w="723" w:type="dxa"/>
            <w:vMerge w:val="restart"/>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eastAsia="zh-CN"/>
              </w:rPr>
              <w:t>m2</w:t>
            </w:r>
          </w:p>
        </w:tc>
        <w:tc>
          <w:tcPr>
            <w:tcW w:w="816" w:type="dxa"/>
            <w:vMerge w:val="restart"/>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lang w:val="en-US" w:eastAsia="zh-CN"/>
              </w:rPr>
              <w:t>41.9</w:t>
            </w:r>
          </w:p>
        </w:tc>
        <w:tc>
          <w:tcPr>
            <w:tcW w:w="838" w:type="dxa"/>
            <w:vMerge w:val="restart"/>
            <w:vAlign w:val="center"/>
          </w:tcPr>
          <w:p>
            <w:pPr>
              <w:widowControl/>
              <w:snapToGrid w:val="0"/>
              <w:spacing w:before="100" w:beforeAutospacing="1" w:after="100" w:afterAutospacing="1"/>
              <w:ind w:left="3584" w:leftChars="0"/>
              <w:rPr>
                <w:rFonts w:hint="eastAsia" w:ascii="宋体" w:hAnsi="宋体"/>
                <w:color w:val="000000"/>
                <w:sz w:val="24"/>
                <w:vertAlign w:val="baseline"/>
                <w:lang w:eastAsia="zh-CN"/>
              </w:rPr>
            </w:pPr>
          </w:p>
        </w:tc>
        <w:tc>
          <w:tcPr>
            <w:tcW w:w="988" w:type="dxa"/>
            <w:vMerge w:val="restart"/>
            <w:vAlign w:val="top"/>
          </w:tcPr>
          <w:p>
            <w:pPr>
              <w:widowControl/>
              <w:snapToGrid w:val="0"/>
              <w:spacing w:before="100" w:beforeAutospacing="1" w:after="100" w:afterAutospacing="1"/>
              <w:ind w:left="3584" w:leftChars="0"/>
              <w:rPr>
                <w:rFonts w:hint="eastAsia" w:ascii="宋体" w:hAnsi="宋体"/>
                <w:color w:val="000000"/>
                <w:sz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Merge w:val="continue"/>
            <w:vAlign w:val="center"/>
          </w:tcPr>
          <w:p>
            <w:pPr>
              <w:widowControl/>
              <w:snapToGrid w:val="0"/>
              <w:spacing w:before="100" w:beforeAutospacing="1" w:after="100" w:afterAutospacing="1"/>
              <w:ind w:left="0" w:leftChars="0" w:firstLine="0" w:firstLineChars="0"/>
              <w:jc w:val="center"/>
              <w:rPr>
                <w:rFonts w:hint="default" w:ascii="宋体" w:hAnsi="宋体"/>
                <w:color w:val="000000"/>
                <w:sz w:val="24"/>
                <w:vertAlign w:val="baseline"/>
                <w:lang w:val="en-US" w:eastAsia="zh-CN"/>
              </w:rPr>
            </w:pPr>
          </w:p>
        </w:tc>
        <w:tc>
          <w:tcPr>
            <w:tcW w:w="1585" w:type="dxa"/>
            <w:vMerge w:val="continue"/>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p>
        </w:tc>
        <w:tc>
          <w:tcPr>
            <w:tcW w:w="1759" w:type="dxa"/>
            <w:vMerge w:val="continue"/>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p>
        </w:tc>
        <w:tc>
          <w:tcPr>
            <w:tcW w:w="1976"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9*1.5</w:t>
            </w:r>
            <w:r>
              <w:rPr>
                <w:rFonts w:hint="eastAsia" w:ascii="宋体" w:hAnsi="宋体"/>
                <w:color w:val="000000"/>
                <w:sz w:val="24"/>
                <w:vertAlign w:val="baseline"/>
                <w:lang w:eastAsia="zh-CN"/>
              </w:rPr>
              <w:t>m</w:t>
            </w:r>
          </w:p>
        </w:tc>
        <w:tc>
          <w:tcPr>
            <w:tcW w:w="723" w:type="dxa"/>
            <w:vMerge w:val="continue"/>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p>
        </w:tc>
        <w:tc>
          <w:tcPr>
            <w:tcW w:w="816" w:type="dxa"/>
            <w:vMerge w:val="continue"/>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val="en-US" w:eastAsia="zh-CN"/>
              </w:rPr>
            </w:pPr>
          </w:p>
        </w:tc>
        <w:tc>
          <w:tcPr>
            <w:tcW w:w="838" w:type="dxa"/>
            <w:vMerge w:val="continue"/>
            <w:vAlign w:val="center"/>
          </w:tcPr>
          <w:p>
            <w:pPr>
              <w:widowControl/>
              <w:snapToGrid w:val="0"/>
              <w:spacing w:before="100" w:beforeAutospacing="1" w:after="100" w:afterAutospacing="1"/>
              <w:ind w:left="3584" w:leftChars="0"/>
              <w:rPr>
                <w:rFonts w:hint="eastAsia" w:ascii="宋体" w:hAnsi="宋体"/>
                <w:color w:val="000000"/>
                <w:sz w:val="24"/>
                <w:vertAlign w:val="baseline"/>
                <w:lang w:eastAsia="zh-CN"/>
              </w:rPr>
            </w:pPr>
          </w:p>
        </w:tc>
        <w:tc>
          <w:tcPr>
            <w:tcW w:w="988" w:type="dxa"/>
            <w:vMerge w:val="continue"/>
            <w:vAlign w:val="top"/>
          </w:tcPr>
          <w:p>
            <w:pPr>
              <w:widowControl/>
              <w:snapToGrid w:val="0"/>
              <w:spacing w:before="100" w:beforeAutospacing="1" w:after="100" w:afterAutospacing="1"/>
              <w:ind w:left="3584" w:leftChars="0"/>
              <w:rPr>
                <w:rFonts w:hint="eastAsia" w:ascii="宋体" w:hAnsi="宋体"/>
                <w:color w:val="000000"/>
                <w:sz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Merge w:val="continue"/>
            <w:vAlign w:val="center"/>
          </w:tcPr>
          <w:p>
            <w:pPr>
              <w:widowControl/>
              <w:snapToGrid w:val="0"/>
              <w:spacing w:before="100" w:beforeAutospacing="1" w:after="100" w:afterAutospacing="1"/>
              <w:ind w:left="0" w:leftChars="0" w:firstLine="0" w:firstLineChars="0"/>
              <w:jc w:val="center"/>
              <w:rPr>
                <w:rFonts w:hint="default" w:ascii="宋体" w:hAnsi="宋体"/>
                <w:color w:val="000000"/>
                <w:sz w:val="24"/>
                <w:vertAlign w:val="baseline"/>
                <w:lang w:val="en-US" w:eastAsia="zh-CN"/>
              </w:rPr>
            </w:pPr>
          </w:p>
        </w:tc>
        <w:tc>
          <w:tcPr>
            <w:tcW w:w="1585" w:type="dxa"/>
            <w:vMerge w:val="continue"/>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p>
        </w:tc>
        <w:tc>
          <w:tcPr>
            <w:tcW w:w="1759" w:type="dxa"/>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r>
              <w:rPr>
                <w:rFonts w:hint="eastAsia" w:ascii="宋体" w:hAnsi="宋体"/>
                <w:bCs/>
                <w:sz w:val="24"/>
                <w:szCs w:val="24"/>
              </w:rPr>
              <w:t>漫反射灯</w:t>
            </w:r>
          </w:p>
        </w:tc>
        <w:tc>
          <w:tcPr>
            <w:tcW w:w="1976"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p>
        </w:tc>
        <w:tc>
          <w:tcPr>
            <w:tcW w:w="723"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default" w:ascii="宋体" w:hAnsi="宋体"/>
                <w:color w:val="000000"/>
                <w:sz w:val="24"/>
                <w:vertAlign w:val="baseline"/>
                <w:lang w:val="en-US" w:eastAsia="zh-CN"/>
              </w:rPr>
              <w:t>条</w:t>
            </w:r>
          </w:p>
        </w:tc>
        <w:tc>
          <w:tcPr>
            <w:tcW w:w="816"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452</w:t>
            </w:r>
          </w:p>
        </w:tc>
        <w:tc>
          <w:tcPr>
            <w:tcW w:w="838" w:type="dxa"/>
            <w:vAlign w:val="center"/>
          </w:tcPr>
          <w:p>
            <w:pPr>
              <w:widowControl/>
              <w:snapToGrid w:val="0"/>
              <w:spacing w:before="100" w:beforeAutospacing="1" w:after="100" w:afterAutospacing="1"/>
              <w:rPr>
                <w:rFonts w:hint="eastAsia" w:ascii="宋体" w:hAnsi="宋体"/>
                <w:color w:val="000000"/>
                <w:sz w:val="24"/>
                <w:vertAlign w:val="baseline"/>
                <w:lang w:eastAsia="zh-CN"/>
              </w:rPr>
            </w:pPr>
          </w:p>
        </w:tc>
        <w:tc>
          <w:tcPr>
            <w:tcW w:w="988" w:type="dxa"/>
          </w:tcPr>
          <w:p>
            <w:pPr>
              <w:widowControl/>
              <w:snapToGrid w:val="0"/>
              <w:spacing w:before="100" w:beforeAutospacing="1" w:after="100" w:afterAutospacing="1"/>
              <w:rPr>
                <w:rFonts w:hint="eastAsia" w:ascii="宋体" w:hAnsi="宋体"/>
                <w:color w:val="000000"/>
                <w:sz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Merge w:val="continue"/>
            <w:vAlign w:val="center"/>
          </w:tcPr>
          <w:p>
            <w:pPr>
              <w:widowControl/>
              <w:snapToGrid w:val="0"/>
              <w:spacing w:before="100" w:beforeAutospacing="1" w:after="100" w:afterAutospacing="1"/>
              <w:ind w:left="0" w:leftChars="0" w:firstLine="0" w:firstLineChars="0"/>
              <w:jc w:val="center"/>
              <w:rPr>
                <w:rFonts w:hint="eastAsia" w:ascii="宋体" w:hAnsi="宋体"/>
                <w:color w:val="000000"/>
                <w:sz w:val="24"/>
                <w:vertAlign w:val="baseline"/>
                <w:lang w:val="en-US" w:eastAsia="zh-CN"/>
              </w:rPr>
            </w:pPr>
          </w:p>
        </w:tc>
        <w:tc>
          <w:tcPr>
            <w:tcW w:w="1585" w:type="dxa"/>
            <w:vMerge w:val="continue"/>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p>
        </w:tc>
        <w:tc>
          <w:tcPr>
            <w:tcW w:w="1759" w:type="dxa"/>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r>
              <w:rPr>
                <w:rFonts w:hint="eastAsia" w:ascii="宋体" w:hAnsi="宋体"/>
                <w:bCs/>
                <w:sz w:val="24"/>
                <w:szCs w:val="24"/>
              </w:rPr>
              <w:t>电源</w:t>
            </w:r>
          </w:p>
        </w:tc>
        <w:tc>
          <w:tcPr>
            <w:tcW w:w="1976"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p>
        </w:tc>
        <w:tc>
          <w:tcPr>
            <w:tcW w:w="723"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default" w:ascii="宋体" w:hAnsi="宋体"/>
                <w:color w:val="000000"/>
                <w:sz w:val="24"/>
                <w:vertAlign w:val="baseline"/>
                <w:lang w:val="en-US" w:eastAsia="zh-CN"/>
              </w:rPr>
              <w:t>台</w:t>
            </w:r>
          </w:p>
        </w:tc>
        <w:tc>
          <w:tcPr>
            <w:tcW w:w="816"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20</w:t>
            </w:r>
          </w:p>
        </w:tc>
        <w:tc>
          <w:tcPr>
            <w:tcW w:w="838" w:type="dxa"/>
            <w:vAlign w:val="center"/>
          </w:tcPr>
          <w:p>
            <w:pPr>
              <w:widowControl/>
              <w:snapToGrid w:val="0"/>
              <w:spacing w:before="100" w:beforeAutospacing="1" w:after="100" w:afterAutospacing="1"/>
              <w:rPr>
                <w:rFonts w:hint="eastAsia" w:ascii="宋体" w:hAnsi="宋体"/>
                <w:color w:val="000000"/>
                <w:sz w:val="24"/>
                <w:vertAlign w:val="baseline"/>
                <w:lang w:eastAsia="zh-CN"/>
              </w:rPr>
            </w:pPr>
          </w:p>
        </w:tc>
        <w:tc>
          <w:tcPr>
            <w:tcW w:w="988" w:type="dxa"/>
          </w:tcPr>
          <w:p>
            <w:pPr>
              <w:widowControl/>
              <w:snapToGrid w:val="0"/>
              <w:spacing w:before="100" w:beforeAutospacing="1" w:after="100" w:afterAutospacing="1"/>
              <w:rPr>
                <w:rFonts w:hint="eastAsia" w:ascii="宋体" w:hAnsi="宋体"/>
                <w:color w:val="000000"/>
                <w:sz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Merge w:val="continue"/>
            <w:vAlign w:val="center"/>
          </w:tcPr>
          <w:p>
            <w:pPr>
              <w:widowControl/>
              <w:snapToGrid w:val="0"/>
              <w:spacing w:before="100" w:beforeAutospacing="1" w:after="100" w:afterAutospacing="1"/>
              <w:ind w:left="0" w:leftChars="0" w:firstLine="0" w:firstLineChars="0"/>
              <w:jc w:val="center"/>
              <w:rPr>
                <w:rFonts w:hint="eastAsia" w:ascii="宋体" w:hAnsi="宋体"/>
                <w:color w:val="000000"/>
                <w:sz w:val="24"/>
                <w:vertAlign w:val="baseline"/>
                <w:lang w:val="en-US" w:eastAsia="zh-CN"/>
              </w:rPr>
            </w:pPr>
            <w:r>
              <w:rPr>
                <w:rFonts w:hint="eastAsia" w:ascii="宋体" w:hAnsi="宋体"/>
                <w:color w:val="000000"/>
                <w:sz w:val="24"/>
                <w:vertAlign w:val="baseline"/>
                <w:lang w:val="en-US" w:eastAsia="zh-CN"/>
              </w:rPr>
              <w:t>三</w:t>
            </w:r>
          </w:p>
        </w:tc>
        <w:tc>
          <w:tcPr>
            <w:tcW w:w="1585" w:type="dxa"/>
            <w:vMerge w:val="continue"/>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p>
        </w:tc>
        <w:tc>
          <w:tcPr>
            <w:tcW w:w="1759" w:type="dxa"/>
            <w:vAlign w:val="center"/>
          </w:tcPr>
          <w:p>
            <w:pPr>
              <w:widowControl/>
              <w:snapToGrid w:val="0"/>
              <w:spacing w:before="100" w:beforeAutospacing="1" w:after="100" w:afterAutospacing="1"/>
              <w:ind w:left="0" w:leftChars="0" w:firstLine="0" w:firstLineChars="0"/>
              <w:rPr>
                <w:rFonts w:hint="eastAsia" w:ascii="宋体" w:hAnsi="宋体" w:eastAsia="宋体"/>
                <w:bCs/>
                <w:sz w:val="24"/>
                <w:szCs w:val="24"/>
                <w:lang w:eastAsia="zh-CN"/>
              </w:rPr>
            </w:pPr>
            <w:r>
              <w:rPr>
                <w:rFonts w:hint="eastAsia" w:ascii="宋体" w:hAnsi="宋体"/>
                <w:bCs/>
                <w:sz w:val="24"/>
                <w:szCs w:val="24"/>
                <w:lang w:eastAsia="zh-CN"/>
              </w:rPr>
              <w:t>三面发光字</w:t>
            </w:r>
          </w:p>
        </w:tc>
        <w:tc>
          <w:tcPr>
            <w:tcW w:w="1976"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color w:val="000000"/>
                <w:sz w:val="24"/>
                <w:vertAlign w:val="baseline"/>
                <w:lang w:val="en-US" w:eastAsia="zh-CN"/>
              </w:rPr>
              <w:t>77</w:t>
            </w:r>
            <w:r>
              <w:rPr>
                <w:rFonts w:hint="eastAsia" w:ascii="宋体" w:hAnsi="宋体"/>
                <w:color w:val="000000"/>
                <w:sz w:val="24"/>
                <w:vertAlign w:val="baseline"/>
                <w:lang w:eastAsia="zh-CN"/>
              </w:rPr>
              <w:t>cm*</w:t>
            </w:r>
            <w:r>
              <w:rPr>
                <w:rFonts w:hint="eastAsia" w:ascii="宋体" w:hAnsi="宋体"/>
                <w:color w:val="000000"/>
                <w:sz w:val="24"/>
                <w:vertAlign w:val="baseline"/>
                <w:lang w:val="en-US" w:eastAsia="zh-CN"/>
              </w:rPr>
              <w:t>1</w:t>
            </w:r>
            <w:r>
              <w:rPr>
                <w:rFonts w:hint="eastAsia" w:ascii="宋体" w:hAnsi="宋体"/>
                <w:color w:val="000000"/>
                <w:sz w:val="24"/>
                <w:vertAlign w:val="baseline"/>
                <w:lang w:eastAsia="zh-CN"/>
              </w:rPr>
              <w:t>个</w:t>
            </w:r>
          </w:p>
        </w:tc>
        <w:tc>
          <w:tcPr>
            <w:tcW w:w="723"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default" w:ascii="宋体" w:hAnsi="宋体"/>
                <w:color w:val="000000"/>
                <w:sz w:val="24"/>
                <w:vertAlign w:val="baseline"/>
                <w:lang w:val="en-US" w:eastAsia="zh-CN"/>
              </w:rPr>
              <w:t>cm</w:t>
            </w:r>
          </w:p>
        </w:tc>
        <w:tc>
          <w:tcPr>
            <w:tcW w:w="816"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77</w:t>
            </w:r>
          </w:p>
        </w:tc>
        <w:tc>
          <w:tcPr>
            <w:tcW w:w="838" w:type="dxa"/>
            <w:vAlign w:val="center"/>
          </w:tcPr>
          <w:p>
            <w:pPr>
              <w:widowControl/>
              <w:snapToGrid w:val="0"/>
              <w:spacing w:before="100" w:beforeAutospacing="1" w:after="100" w:afterAutospacing="1"/>
              <w:rPr>
                <w:rFonts w:hint="eastAsia" w:ascii="宋体" w:hAnsi="宋体"/>
                <w:color w:val="000000"/>
                <w:sz w:val="24"/>
                <w:vertAlign w:val="baseline"/>
                <w:lang w:eastAsia="zh-CN"/>
              </w:rPr>
            </w:pPr>
          </w:p>
        </w:tc>
        <w:tc>
          <w:tcPr>
            <w:tcW w:w="988" w:type="dxa"/>
          </w:tcPr>
          <w:p>
            <w:pPr>
              <w:widowControl/>
              <w:snapToGrid w:val="0"/>
              <w:spacing w:before="100" w:beforeAutospacing="1" w:after="100" w:afterAutospacing="1"/>
              <w:rPr>
                <w:rFonts w:hint="eastAsia" w:ascii="宋体" w:hAnsi="宋体"/>
                <w:color w:val="000000"/>
                <w:sz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Merge w:val="continue"/>
            <w:vAlign w:val="center"/>
          </w:tcPr>
          <w:p>
            <w:pPr>
              <w:widowControl/>
              <w:snapToGrid w:val="0"/>
              <w:spacing w:before="100" w:beforeAutospacing="1" w:after="100" w:afterAutospacing="1"/>
              <w:ind w:left="0" w:leftChars="0" w:firstLine="0" w:firstLineChars="0"/>
              <w:jc w:val="center"/>
              <w:rPr>
                <w:rFonts w:hint="eastAsia" w:ascii="宋体" w:hAnsi="宋体"/>
                <w:color w:val="000000"/>
                <w:sz w:val="24"/>
                <w:vertAlign w:val="baseline"/>
                <w:lang w:val="en-US" w:eastAsia="zh-CN"/>
              </w:rPr>
            </w:pPr>
          </w:p>
        </w:tc>
        <w:tc>
          <w:tcPr>
            <w:tcW w:w="1585" w:type="dxa"/>
            <w:vMerge w:val="continue"/>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p>
        </w:tc>
        <w:tc>
          <w:tcPr>
            <w:tcW w:w="1759" w:type="dxa"/>
            <w:vAlign w:val="center"/>
          </w:tcPr>
          <w:p>
            <w:pPr>
              <w:widowControl/>
              <w:snapToGrid w:val="0"/>
              <w:spacing w:before="100" w:beforeAutospacing="1" w:after="100" w:afterAutospacing="1"/>
              <w:ind w:left="0" w:leftChars="0" w:firstLine="0" w:firstLineChars="0"/>
              <w:rPr>
                <w:rFonts w:hint="eastAsia" w:ascii="宋体" w:hAnsi="宋体"/>
                <w:bCs/>
                <w:sz w:val="24"/>
                <w:szCs w:val="24"/>
                <w:lang w:eastAsia="zh-CN"/>
              </w:rPr>
            </w:pPr>
            <w:r>
              <w:rPr>
                <w:rFonts w:hint="eastAsia" w:ascii="宋体" w:hAnsi="宋体"/>
                <w:bCs/>
                <w:sz w:val="24"/>
                <w:szCs w:val="24"/>
                <w:lang w:eastAsia="zh-CN"/>
              </w:rPr>
              <w:t>烤漆字</w:t>
            </w:r>
          </w:p>
        </w:tc>
        <w:tc>
          <w:tcPr>
            <w:tcW w:w="1976"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55.2</w:t>
            </w:r>
            <w:r>
              <w:rPr>
                <w:rFonts w:hint="eastAsia" w:ascii="宋体" w:hAnsi="宋体"/>
                <w:color w:val="000000"/>
                <w:sz w:val="24"/>
                <w:vertAlign w:val="baseline"/>
                <w:lang w:eastAsia="zh-CN"/>
              </w:rPr>
              <w:t>cm</w:t>
            </w:r>
            <w:r>
              <w:rPr>
                <w:rFonts w:hint="eastAsia" w:ascii="宋体" w:hAnsi="宋体"/>
                <w:color w:val="000000"/>
                <w:sz w:val="24"/>
                <w:vertAlign w:val="baseline"/>
                <w:lang w:val="en-US" w:eastAsia="zh-CN"/>
              </w:rPr>
              <w:t>*9个</w:t>
            </w:r>
          </w:p>
        </w:tc>
        <w:tc>
          <w:tcPr>
            <w:tcW w:w="723"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p>
        </w:tc>
        <w:tc>
          <w:tcPr>
            <w:tcW w:w="816"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496.8</w:t>
            </w:r>
          </w:p>
        </w:tc>
        <w:tc>
          <w:tcPr>
            <w:tcW w:w="838" w:type="dxa"/>
            <w:vAlign w:val="center"/>
          </w:tcPr>
          <w:p>
            <w:pPr>
              <w:widowControl/>
              <w:snapToGrid w:val="0"/>
              <w:spacing w:before="100" w:beforeAutospacing="1" w:after="100" w:afterAutospacing="1"/>
              <w:rPr>
                <w:rFonts w:hint="eastAsia" w:ascii="宋体" w:hAnsi="宋体"/>
                <w:color w:val="000000"/>
                <w:sz w:val="24"/>
                <w:vertAlign w:val="baseline"/>
                <w:lang w:eastAsia="zh-CN"/>
              </w:rPr>
            </w:pPr>
          </w:p>
        </w:tc>
        <w:tc>
          <w:tcPr>
            <w:tcW w:w="988" w:type="dxa"/>
          </w:tcPr>
          <w:p>
            <w:pPr>
              <w:widowControl/>
              <w:snapToGrid w:val="0"/>
              <w:spacing w:before="100" w:beforeAutospacing="1" w:after="100" w:afterAutospacing="1"/>
              <w:rPr>
                <w:rFonts w:hint="eastAsia" w:ascii="宋体" w:hAnsi="宋体"/>
                <w:color w:val="000000"/>
                <w:sz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Merge w:val="continue"/>
            <w:vAlign w:val="center"/>
          </w:tcPr>
          <w:p>
            <w:pPr>
              <w:widowControl/>
              <w:snapToGrid w:val="0"/>
              <w:spacing w:before="100" w:beforeAutospacing="1" w:after="100" w:afterAutospacing="1"/>
              <w:ind w:left="0" w:leftChars="0" w:firstLine="0" w:firstLineChars="0"/>
              <w:jc w:val="center"/>
              <w:rPr>
                <w:rFonts w:hint="eastAsia" w:ascii="宋体" w:hAnsi="宋体"/>
                <w:color w:val="000000"/>
                <w:sz w:val="24"/>
                <w:vertAlign w:val="baseline"/>
                <w:lang w:val="en-US" w:eastAsia="zh-CN"/>
              </w:rPr>
            </w:pPr>
          </w:p>
        </w:tc>
        <w:tc>
          <w:tcPr>
            <w:tcW w:w="1585" w:type="dxa"/>
            <w:vMerge w:val="continue"/>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p>
        </w:tc>
        <w:tc>
          <w:tcPr>
            <w:tcW w:w="1759" w:type="dxa"/>
            <w:vAlign w:val="center"/>
          </w:tcPr>
          <w:p>
            <w:pPr>
              <w:widowControl/>
              <w:snapToGrid w:val="0"/>
              <w:spacing w:before="100" w:beforeAutospacing="1" w:after="100" w:afterAutospacing="1"/>
              <w:ind w:left="0" w:leftChars="0" w:firstLine="0" w:firstLineChars="0"/>
              <w:rPr>
                <w:rFonts w:hint="default" w:ascii="宋体" w:hAnsi="宋体" w:eastAsia="宋体"/>
                <w:bCs/>
                <w:sz w:val="24"/>
                <w:szCs w:val="24"/>
                <w:lang w:val="en-US" w:eastAsia="zh-CN"/>
              </w:rPr>
            </w:pPr>
            <w:r>
              <w:rPr>
                <w:rFonts w:hint="eastAsia" w:ascii="宋体" w:hAnsi="宋体"/>
                <w:bCs/>
                <w:sz w:val="24"/>
                <w:szCs w:val="24"/>
                <w:lang w:eastAsia="zh-CN"/>
              </w:rPr>
              <w:t>烤漆字</w:t>
            </w:r>
            <w:r>
              <w:rPr>
                <w:rFonts w:hint="eastAsia" w:ascii="宋体" w:hAnsi="宋体"/>
                <w:bCs/>
                <w:sz w:val="24"/>
                <w:szCs w:val="24"/>
                <w:lang w:val="en-US" w:eastAsia="zh-CN"/>
              </w:rPr>
              <w:t>(英文字)</w:t>
            </w:r>
          </w:p>
        </w:tc>
        <w:tc>
          <w:tcPr>
            <w:tcW w:w="1976"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color w:val="000000"/>
                <w:sz w:val="24"/>
                <w:vertAlign w:val="baseline"/>
                <w:lang w:eastAsia="zh-CN"/>
              </w:rPr>
              <w:t>22.8cm*28个</w:t>
            </w:r>
          </w:p>
        </w:tc>
        <w:tc>
          <w:tcPr>
            <w:tcW w:w="723"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default" w:ascii="宋体" w:hAnsi="宋体"/>
                <w:color w:val="000000"/>
                <w:sz w:val="24"/>
                <w:vertAlign w:val="baseline"/>
                <w:lang w:val="en-US" w:eastAsia="zh-CN"/>
              </w:rPr>
              <w:t>cm</w:t>
            </w:r>
          </w:p>
        </w:tc>
        <w:tc>
          <w:tcPr>
            <w:tcW w:w="816"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638.4</w:t>
            </w:r>
          </w:p>
        </w:tc>
        <w:tc>
          <w:tcPr>
            <w:tcW w:w="838" w:type="dxa"/>
            <w:vAlign w:val="center"/>
          </w:tcPr>
          <w:p>
            <w:pPr>
              <w:widowControl/>
              <w:snapToGrid w:val="0"/>
              <w:spacing w:before="100" w:beforeAutospacing="1" w:after="100" w:afterAutospacing="1"/>
              <w:rPr>
                <w:rFonts w:hint="eastAsia" w:ascii="宋体" w:hAnsi="宋体"/>
                <w:color w:val="000000"/>
                <w:sz w:val="24"/>
                <w:vertAlign w:val="baseline"/>
                <w:lang w:eastAsia="zh-CN"/>
              </w:rPr>
            </w:pPr>
          </w:p>
        </w:tc>
        <w:tc>
          <w:tcPr>
            <w:tcW w:w="988" w:type="dxa"/>
          </w:tcPr>
          <w:p>
            <w:pPr>
              <w:widowControl/>
              <w:snapToGrid w:val="0"/>
              <w:spacing w:before="100" w:beforeAutospacing="1" w:after="100" w:afterAutospacing="1"/>
              <w:rPr>
                <w:rFonts w:hint="eastAsia" w:ascii="宋体" w:hAnsi="宋体"/>
                <w:color w:val="000000"/>
                <w:sz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Merge w:val="continue"/>
            <w:vAlign w:val="center"/>
          </w:tcPr>
          <w:p>
            <w:pPr>
              <w:widowControl/>
              <w:snapToGrid w:val="0"/>
              <w:spacing w:before="100" w:beforeAutospacing="1" w:after="100" w:afterAutospacing="1"/>
              <w:ind w:left="0" w:leftChars="0" w:firstLine="0" w:firstLineChars="0"/>
              <w:jc w:val="center"/>
              <w:rPr>
                <w:rFonts w:hint="eastAsia" w:ascii="宋体" w:hAnsi="宋体"/>
                <w:color w:val="000000"/>
                <w:sz w:val="24"/>
                <w:vertAlign w:val="baseline"/>
                <w:lang w:val="en-US" w:eastAsia="zh-CN"/>
              </w:rPr>
            </w:pPr>
          </w:p>
        </w:tc>
        <w:tc>
          <w:tcPr>
            <w:tcW w:w="1585" w:type="dxa"/>
            <w:vMerge w:val="continue"/>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p>
        </w:tc>
        <w:tc>
          <w:tcPr>
            <w:tcW w:w="1759" w:type="dxa"/>
            <w:vAlign w:val="center"/>
          </w:tcPr>
          <w:p>
            <w:pPr>
              <w:widowControl/>
              <w:snapToGrid w:val="0"/>
              <w:spacing w:before="100" w:beforeAutospacing="1" w:after="100" w:afterAutospacing="1"/>
              <w:ind w:left="0" w:leftChars="0" w:firstLine="0" w:firstLineChars="0"/>
              <w:rPr>
                <w:rFonts w:hint="eastAsia" w:ascii="宋体" w:hAnsi="宋体"/>
                <w:bCs/>
                <w:sz w:val="24"/>
                <w:szCs w:val="24"/>
                <w:lang w:eastAsia="zh-CN"/>
              </w:rPr>
            </w:pPr>
            <w:r>
              <w:rPr>
                <w:rFonts w:hint="eastAsia" w:ascii="宋体" w:hAnsi="宋体"/>
                <w:bCs/>
                <w:sz w:val="24"/>
                <w:szCs w:val="24"/>
                <w:lang w:eastAsia="zh-CN"/>
              </w:rPr>
              <w:t>防水户外LED显示屏</w:t>
            </w:r>
          </w:p>
        </w:tc>
        <w:tc>
          <w:tcPr>
            <w:tcW w:w="1976"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color w:val="000000"/>
                <w:sz w:val="24"/>
                <w:vertAlign w:val="baseline"/>
                <w:lang w:eastAsia="zh-CN"/>
              </w:rPr>
              <w:t>0.57*9m</w:t>
            </w:r>
          </w:p>
        </w:tc>
        <w:tc>
          <w:tcPr>
            <w:tcW w:w="723"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default" w:ascii="宋体" w:hAnsi="宋体"/>
                <w:color w:val="000000"/>
                <w:sz w:val="24"/>
                <w:vertAlign w:val="baseline"/>
                <w:lang w:val="en-US" w:eastAsia="zh-CN"/>
              </w:rPr>
              <w:t>m2</w:t>
            </w:r>
          </w:p>
        </w:tc>
        <w:tc>
          <w:tcPr>
            <w:tcW w:w="816"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5.13</w:t>
            </w:r>
          </w:p>
        </w:tc>
        <w:tc>
          <w:tcPr>
            <w:tcW w:w="838" w:type="dxa"/>
            <w:vAlign w:val="center"/>
          </w:tcPr>
          <w:p>
            <w:pPr>
              <w:widowControl/>
              <w:snapToGrid w:val="0"/>
              <w:spacing w:before="100" w:beforeAutospacing="1" w:after="100" w:afterAutospacing="1"/>
              <w:rPr>
                <w:rFonts w:hint="eastAsia" w:ascii="宋体" w:hAnsi="宋体"/>
                <w:color w:val="000000"/>
                <w:sz w:val="24"/>
                <w:vertAlign w:val="baseline"/>
                <w:lang w:eastAsia="zh-CN"/>
              </w:rPr>
            </w:pPr>
          </w:p>
        </w:tc>
        <w:tc>
          <w:tcPr>
            <w:tcW w:w="988" w:type="dxa"/>
          </w:tcPr>
          <w:p>
            <w:pPr>
              <w:widowControl/>
              <w:snapToGrid w:val="0"/>
              <w:spacing w:before="100" w:beforeAutospacing="1" w:after="100" w:afterAutospacing="1"/>
              <w:rPr>
                <w:rFonts w:hint="eastAsia" w:ascii="宋体" w:hAnsi="宋体"/>
                <w:color w:val="000000"/>
                <w:sz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Merge w:val="continue"/>
            <w:vAlign w:val="center"/>
          </w:tcPr>
          <w:p>
            <w:pPr>
              <w:widowControl/>
              <w:snapToGrid w:val="0"/>
              <w:spacing w:before="100" w:beforeAutospacing="1" w:after="100" w:afterAutospacing="1"/>
              <w:ind w:left="0" w:leftChars="0" w:firstLine="0" w:firstLineChars="0"/>
              <w:jc w:val="center"/>
              <w:rPr>
                <w:rFonts w:hint="eastAsia" w:ascii="宋体" w:hAnsi="宋体"/>
                <w:color w:val="000000"/>
                <w:sz w:val="24"/>
                <w:vertAlign w:val="baseline"/>
                <w:lang w:val="en-US" w:eastAsia="zh-CN"/>
              </w:rPr>
            </w:pPr>
          </w:p>
        </w:tc>
        <w:tc>
          <w:tcPr>
            <w:tcW w:w="1585" w:type="dxa"/>
            <w:vMerge w:val="continue"/>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p>
        </w:tc>
        <w:tc>
          <w:tcPr>
            <w:tcW w:w="1759" w:type="dxa"/>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r>
              <w:rPr>
                <w:rFonts w:hint="eastAsia" w:ascii="宋体" w:hAnsi="宋体"/>
                <w:bCs/>
                <w:sz w:val="24"/>
                <w:szCs w:val="24"/>
              </w:rPr>
              <w:t>不锈钢边框</w:t>
            </w:r>
          </w:p>
        </w:tc>
        <w:tc>
          <w:tcPr>
            <w:tcW w:w="1976"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color w:val="000000"/>
                <w:sz w:val="24"/>
                <w:vertAlign w:val="baseline"/>
                <w:lang w:val="en-US" w:eastAsia="zh-CN"/>
              </w:rPr>
              <w:t>0.4*61.8</w:t>
            </w:r>
            <w:r>
              <w:rPr>
                <w:rFonts w:hint="eastAsia" w:ascii="宋体" w:hAnsi="宋体"/>
                <w:color w:val="000000"/>
                <w:sz w:val="24"/>
                <w:vertAlign w:val="baseline"/>
                <w:lang w:eastAsia="zh-CN"/>
              </w:rPr>
              <w:t>m</w:t>
            </w:r>
          </w:p>
        </w:tc>
        <w:tc>
          <w:tcPr>
            <w:tcW w:w="723"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default" w:ascii="宋体" w:hAnsi="宋体"/>
                <w:color w:val="000000"/>
                <w:sz w:val="24"/>
                <w:vertAlign w:val="baseline"/>
                <w:lang w:val="en-US" w:eastAsia="zh-CN"/>
              </w:rPr>
              <w:t>m2</w:t>
            </w:r>
          </w:p>
        </w:tc>
        <w:tc>
          <w:tcPr>
            <w:tcW w:w="816"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24.72</w:t>
            </w:r>
          </w:p>
        </w:tc>
        <w:tc>
          <w:tcPr>
            <w:tcW w:w="838" w:type="dxa"/>
            <w:vAlign w:val="center"/>
          </w:tcPr>
          <w:p>
            <w:pPr>
              <w:widowControl/>
              <w:snapToGrid w:val="0"/>
              <w:spacing w:before="100" w:beforeAutospacing="1" w:after="100" w:afterAutospacing="1"/>
              <w:rPr>
                <w:rFonts w:hint="eastAsia" w:ascii="宋体" w:hAnsi="宋体"/>
                <w:color w:val="000000"/>
                <w:sz w:val="24"/>
                <w:vertAlign w:val="baseline"/>
                <w:lang w:eastAsia="zh-CN"/>
              </w:rPr>
            </w:pPr>
          </w:p>
        </w:tc>
        <w:tc>
          <w:tcPr>
            <w:tcW w:w="988" w:type="dxa"/>
          </w:tcPr>
          <w:p>
            <w:pPr>
              <w:widowControl/>
              <w:snapToGrid w:val="0"/>
              <w:spacing w:before="100" w:beforeAutospacing="1" w:after="100" w:afterAutospacing="1"/>
              <w:rPr>
                <w:rFonts w:hint="eastAsia" w:ascii="宋体" w:hAnsi="宋体"/>
                <w:color w:val="000000"/>
                <w:sz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Merge w:val="continue"/>
            <w:vAlign w:val="center"/>
          </w:tcPr>
          <w:p>
            <w:pPr>
              <w:widowControl/>
              <w:snapToGrid w:val="0"/>
              <w:spacing w:before="100" w:beforeAutospacing="1" w:after="100" w:afterAutospacing="1"/>
              <w:ind w:left="0" w:leftChars="0" w:firstLine="0" w:firstLineChars="0"/>
              <w:jc w:val="center"/>
              <w:rPr>
                <w:rFonts w:hint="eastAsia" w:ascii="宋体" w:hAnsi="宋体"/>
                <w:color w:val="000000"/>
                <w:sz w:val="24"/>
                <w:vertAlign w:val="baseline"/>
                <w:lang w:val="en-US" w:eastAsia="zh-CN"/>
              </w:rPr>
            </w:pPr>
          </w:p>
        </w:tc>
        <w:tc>
          <w:tcPr>
            <w:tcW w:w="1585" w:type="dxa"/>
            <w:vMerge w:val="continue"/>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p>
        </w:tc>
        <w:tc>
          <w:tcPr>
            <w:tcW w:w="1759" w:type="dxa"/>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r>
              <w:rPr>
                <w:rFonts w:hint="eastAsia" w:ascii="宋体" w:hAnsi="宋体"/>
                <w:bCs/>
                <w:sz w:val="24"/>
                <w:szCs w:val="24"/>
              </w:rPr>
              <w:t>钢架费</w:t>
            </w:r>
          </w:p>
        </w:tc>
        <w:tc>
          <w:tcPr>
            <w:tcW w:w="1976"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p>
        </w:tc>
        <w:tc>
          <w:tcPr>
            <w:tcW w:w="723"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笔</w:t>
            </w:r>
          </w:p>
        </w:tc>
        <w:tc>
          <w:tcPr>
            <w:tcW w:w="816"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1</w:t>
            </w:r>
          </w:p>
        </w:tc>
        <w:tc>
          <w:tcPr>
            <w:tcW w:w="838" w:type="dxa"/>
            <w:vAlign w:val="center"/>
          </w:tcPr>
          <w:p>
            <w:pPr>
              <w:widowControl/>
              <w:snapToGrid w:val="0"/>
              <w:spacing w:before="100" w:beforeAutospacing="1" w:after="100" w:afterAutospacing="1"/>
              <w:rPr>
                <w:rFonts w:hint="eastAsia" w:ascii="宋体" w:hAnsi="宋体"/>
                <w:color w:val="000000"/>
                <w:sz w:val="24"/>
                <w:vertAlign w:val="baseline"/>
                <w:lang w:eastAsia="zh-CN"/>
              </w:rPr>
            </w:pPr>
          </w:p>
        </w:tc>
        <w:tc>
          <w:tcPr>
            <w:tcW w:w="988" w:type="dxa"/>
          </w:tcPr>
          <w:p>
            <w:pPr>
              <w:widowControl/>
              <w:snapToGrid w:val="0"/>
              <w:spacing w:before="100" w:beforeAutospacing="1" w:after="100" w:afterAutospacing="1"/>
              <w:rPr>
                <w:rFonts w:hint="eastAsia" w:ascii="宋体" w:hAnsi="宋体"/>
                <w:color w:val="000000"/>
                <w:sz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Merge w:val="restart"/>
            <w:vAlign w:val="center"/>
          </w:tcPr>
          <w:p>
            <w:pPr>
              <w:widowControl/>
              <w:snapToGrid w:val="0"/>
              <w:spacing w:before="100" w:beforeAutospacing="1" w:after="100" w:afterAutospacing="1"/>
              <w:ind w:left="0" w:leftChars="0" w:firstLine="0" w:firstLineChars="0"/>
              <w:jc w:val="center"/>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2</w:t>
            </w:r>
          </w:p>
        </w:tc>
        <w:tc>
          <w:tcPr>
            <w:tcW w:w="1585" w:type="dxa"/>
            <w:vMerge w:val="restart"/>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r>
              <w:rPr>
                <w:rFonts w:hint="eastAsia" w:ascii="宋体" w:hAnsi="宋体"/>
                <w:bCs/>
                <w:sz w:val="24"/>
                <w:szCs w:val="24"/>
              </w:rPr>
              <w:t>一楼灯箱招牌</w:t>
            </w:r>
          </w:p>
        </w:tc>
        <w:tc>
          <w:tcPr>
            <w:tcW w:w="1759" w:type="dxa"/>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r>
              <w:rPr>
                <w:rFonts w:hint="eastAsia" w:ascii="宋体" w:hAnsi="宋体"/>
                <w:bCs/>
                <w:sz w:val="24"/>
                <w:szCs w:val="24"/>
              </w:rPr>
              <w:t>钢架</w:t>
            </w:r>
          </w:p>
        </w:tc>
        <w:tc>
          <w:tcPr>
            <w:tcW w:w="1976"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color w:val="000000"/>
                <w:sz w:val="24"/>
                <w:vertAlign w:val="baseline"/>
                <w:lang w:eastAsia="zh-CN"/>
              </w:rPr>
              <w:t>7.8m×2.3m</w:t>
            </w:r>
          </w:p>
        </w:tc>
        <w:tc>
          <w:tcPr>
            <w:tcW w:w="723" w:type="dxa"/>
            <w:vAlign w:val="center"/>
          </w:tcPr>
          <w:p>
            <w:pPr>
              <w:widowControl/>
              <w:snapToGrid w:val="0"/>
              <w:spacing w:before="100" w:beforeAutospacing="1" w:after="100" w:afterAutospacing="1"/>
              <w:ind w:left="0" w:leftChars="0" w:firstLine="0" w:firstLineChars="0"/>
              <w:rPr>
                <w:rFonts w:hint="default" w:ascii="宋体" w:hAnsi="宋体" w:eastAsia="宋体" w:cs="Times New Roman"/>
                <w:color w:val="000000"/>
                <w:sz w:val="24"/>
                <w:vertAlign w:val="baseline"/>
                <w:lang w:val="en-US" w:eastAsia="zh-CN" w:bidi="ar-SA"/>
              </w:rPr>
            </w:pPr>
            <w:r>
              <w:rPr>
                <w:rFonts w:hint="eastAsia" w:ascii="宋体" w:hAnsi="宋体"/>
                <w:color w:val="000000"/>
                <w:sz w:val="24"/>
                <w:vertAlign w:val="baseline"/>
                <w:lang w:eastAsia="zh-CN"/>
              </w:rPr>
              <w:t>m2</w:t>
            </w:r>
          </w:p>
        </w:tc>
        <w:tc>
          <w:tcPr>
            <w:tcW w:w="816"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17.94</w:t>
            </w:r>
          </w:p>
        </w:tc>
        <w:tc>
          <w:tcPr>
            <w:tcW w:w="838" w:type="dxa"/>
            <w:vAlign w:val="center"/>
          </w:tcPr>
          <w:p>
            <w:pPr>
              <w:widowControl/>
              <w:snapToGrid w:val="0"/>
              <w:spacing w:before="100" w:beforeAutospacing="1" w:after="100" w:afterAutospacing="1"/>
              <w:rPr>
                <w:rFonts w:hint="eastAsia" w:ascii="宋体" w:hAnsi="宋体"/>
                <w:color w:val="000000"/>
                <w:sz w:val="24"/>
                <w:vertAlign w:val="baseline"/>
                <w:lang w:eastAsia="zh-CN"/>
              </w:rPr>
            </w:pPr>
          </w:p>
        </w:tc>
        <w:tc>
          <w:tcPr>
            <w:tcW w:w="988" w:type="dxa"/>
          </w:tcPr>
          <w:p>
            <w:pPr>
              <w:widowControl/>
              <w:snapToGrid w:val="0"/>
              <w:spacing w:before="100" w:beforeAutospacing="1" w:after="100" w:afterAutospacing="1"/>
              <w:rPr>
                <w:rFonts w:hint="eastAsia" w:ascii="宋体" w:hAnsi="宋体"/>
                <w:color w:val="000000"/>
                <w:sz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Merge w:val="continue"/>
            <w:vAlign w:val="center"/>
          </w:tcPr>
          <w:p>
            <w:pPr>
              <w:widowControl/>
              <w:snapToGrid w:val="0"/>
              <w:spacing w:before="100" w:beforeAutospacing="1" w:after="100" w:afterAutospacing="1"/>
              <w:ind w:left="0" w:leftChars="0" w:firstLine="0" w:firstLineChars="0"/>
              <w:jc w:val="center"/>
              <w:rPr>
                <w:rFonts w:hint="eastAsia" w:ascii="宋体" w:hAnsi="宋体"/>
                <w:color w:val="000000"/>
                <w:sz w:val="24"/>
                <w:vertAlign w:val="baseline"/>
                <w:lang w:val="en-US" w:eastAsia="zh-CN"/>
              </w:rPr>
            </w:pPr>
          </w:p>
        </w:tc>
        <w:tc>
          <w:tcPr>
            <w:tcW w:w="1585" w:type="dxa"/>
            <w:vMerge w:val="continue"/>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p>
        </w:tc>
        <w:tc>
          <w:tcPr>
            <w:tcW w:w="1759" w:type="dxa"/>
            <w:vAlign w:val="center"/>
          </w:tcPr>
          <w:p>
            <w:pPr>
              <w:widowControl/>
              <w:snapToGrid w:val="0"/>
              <w:spacing w:before="100" w:beforeAutospacing="1" w:after="100" w:afterAutospacing="1"/>
              <w:ind w:left="0" w:leftChars="0" w:firstLine="0" w:firstLineChars="0"/>
              <w:rPr>
                <w:rFonts w:hint="eastAsia" w:ascii="宋体" w:hAnsi="宋体" w:eastAsia="宋体"/>
                <w:bCs/>
                <w:sz w:val="24"/>
                <w:szCs w:val="24"/>
                <w:lang w:eastAsia="zh-CN"/>
              </w:rPr>
            </w:pPr>
            <w:r>
              <w:rPr>
                <w:rFonts w:hint="eastAsia" w:ascii="宋体" w:hAnsi="宋体"/>
                <w:bCs/>
                <w:sz w:val="24"/>
                <w:szCs w:val="24"/>
              </w:rPr>
              <w:t>3m灯膜</w:t>
            </w:r>
          </w:p>
        </w:tc>
        <w:tc>
          <w:tcPr>
            <w:tcW w:w="1976"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color w:val="000000"/>
                <w:sz w:val="24"/>
                <w:vertAlign w:val="baseline"/>
                <w:lang w:eastAsia="zh-CN"/>
              </w:rPr>
              <w:t>7.8m×2.3m</w:t>
            </w:r>
          </w:p>
        </w:tc>
        <w:tc>
          <w:tcPr>
            <w:tcW w:w="723" w:type="dxa"/>
            <w:vAlign w:val="center"/>
          </w:tcPr>
          <w:p>
            <w:pPr>
              <w:widowControl/>
              <w:snapToGrid w:val="0"/>
              <w:spacing w:before="100" w:beforeAutospacing="1" w:after="100" w:afterAutospacing="1"/>
              <w:ind w:left="0" w:leftChars="0" w:firstLine="0" w:firstLineChars="0"/>
              <w:rPr>
                <w:rFonts w:hint="default" w:ascii="宋体" w:hAnsi="宋体" w:eastAsia="宋体" w:cs="Times New Roman"/>
                <w:color w:val="000000"/>
                <w:sz w:val="24"/>
                <w:vertAlign w:val="baseline"/>
                <w:lang w:val="en-US" w:eastAsia="zh-CN" w:bidi="ar-SA"/>
              </w:rPr>
            </w:pPr>
            <w:r>
              <w:rPr>
                <w:rFonts w:hint="default" w:ascii="宋体" w:hAnsi="宋体"/>
                <w:color w:val="000000"/>
                <w:sz w:val="24"/>
                <w:vertAlign w:val="baseline"/>
                <w:lang w:val="en-US" w:eastAsia="zh-CN"/>
              </w:rPr>
              <w:t>m2</w:t>
            </w:r>
          </w:p>
        </w:tc>
        <w:tc>
          <w:tcPr>
            <w:tcW w:w="816"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17.94</w:t>
            </w:r>
          </w:p>
        </w:tc>
        <w:tc>
          <w:tcPr>
            <w:tcW w:w="838" w:type="dxa"/>
            <w:vAlign w:val="center"/>
          </w:tcPr>
          <w:p>
            <w:pPr>
              <w:widowControl/>
              <w:snapToGrid w:val="0"/>
              <w:spacing w:before="100" w:beforeAutospacing="1" w:after="100" w:afterAutospacing="1"/>
              <w:rPr>
                <w:rFonts w:hint="eastAsia" w:ascii="宋体" w:hAnsi="宋体"/>
                <w:color w:val="000000"/>
                <w:sz w:val="24"/>
                <w:vertAlign w:val="baseline"/>
                <w:lang w:eastAsia="zh-CN"/>
              </w:rPr>
            </w:pPr>
          </w:p>
        </w:tc>
        <w:tc>
          <w:tcPr>
            <w:tcW w:w="988" w:type="dxa"/>
          </w:tcPr>
          <w:p>
            <w:pPr>
              <w:widowControl/>
              <w:snapToGrid w:val="0"/>
              <w:spacing w:before="100" w:beforeAutospacing="1" w:after="100" w:afterAutospacing="1"/>
              <w:rPr>
                <w:rFonts w:hint="eastAsia" w:ascii="宋体" w:hAnsi="宋体"/>
                <w:color w:val="000000"/>
                <w:sz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Merge w:val="continue"/>
            <w:vAlign w:val="center"/>
          </w:tcPr>
          <w:p>
            <w:pPr>
              <w:widowControl/>
              <w:snapToGrid w:val="0"/>
              <w:spacing w:before="100" w:beforeAutospacing="1" w:after="100" w:afterAutospacing="1"/>
              <w:ind w:left="0" w:leftChars="0" w:firstLine="0" w:firstLineChars="0"/>
              <w:jc w:val="center"/>
              <w:rPr>
                <w:rFonts w:hint="eastAsia" w:ascii="宋体" w:hAnsi="宋体"/>
                <w:color w:val="000000"/>
                <w:sz w:val="24"/>
                <w:vertAlign w:val="baseline"/>
                <w:lang w:val="en-US" w:eastAsia="zh-CN"/>
              </w:rPr>
            </w:pPr>
          </w:p>
        </w:tc>
        <w:tc>
          <w:tcPr>
            <w:tcW w:w="1585" w:type="dxa"/>
            <w:vMerge w:val="continue"/>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p>
        </w:tc>
        <w:tc>
          <w:tcPr>
            <w:tcW w:w="1759" w:type="dxa"/>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r>
              <w:rPr>
                <w:rFonts w:hint="eastAsia" w:ascii="宋体" w:hAnsi="宋体"/>
                <w:bCs/>
                <w:sz w:val="24"/>
                <w:szCs w:val="24"/>
              </w:rPr>
              <w:t>漫反射灯</w:t>
            </w:r>
          </w:p>
        </w:tc>
        <w:tc>
          <w:tcPr>
            <w:tcW w:w="1976"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p>
        </w:tc>
        <w:tc>
          <w:tcPr>
            <w:tcW w:w="723"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条</w:t>
            </w:r>
          </w:p>
        </w:tc>
        <w:tc>
          <w:tcPr>
            <w:tcW w:w="816"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220</w:t>
            </w:r>
          </w:p>
        </w:tc>
        <w:tc>
          <w:tcPr>
            <w:tcW w:w="838" w:type="dxa"/>
            <w:vAlign w:val="center"/>
          </w:tcPr>
          <w:p>
            <w:pPr>
              <w:widowControl/>
              <w:snapToGrid w:val="0"/>
              <w:spacing w:before="100" w:beforeAutospacing="1" w:after="100" w:afterAutospacing="1"/>
              <w:rPr>
                <w:rFonts w:hint="eastAsia" w:ascii="宋体" w:hAnsi="宋体"/>
                <w:color w:val="000000"/>
                <w:sz w:val="24"/>
                <w:vertAlign w:val="baseline"/>
                <w:lang w:eastAsia="zh-CN"/>
              </w:rPr>
            </w:pPr>
          </w:p>
        </w:tc>
        <w:tc>
          <w:tcPr>
            <w:tcW w:w="988" w:type="dxa"/>
          </w:tcPr>
          <w:p>
            <w:pPr>
              <w:widowControl/>
              <w:snapToGrid w:val="0"/>
              <w:spacing w:before="100" w:beforeAutospacing="1" w:after="100" w:afterAutospacing="1"/>
              <w:rPr>
                <w:rFonts w:hint="eastAsia" w:ascii="宋体" w:hAnsi="宋体"/>
                <w:color w:val="000000"/>
                <w:sz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Merge w:val="continue"/>
            <w:vAlign w:val="center"/>
          </w:tcPr>
          <w:p>
            <w:pPr>
              <w:widowControl/>
              <w:snapToGrid w:val="0"/>
              <w:spacing w:before="100" w:beforeAutospacing="1" w:after="100" w:afterAutospacing="1"/>
              <w:ind w:left="0" w:leftChars="0" w:firstLine="0" w:firstLineChars="0"/>
              <w:jc w:val="center"/>
              <w:rPr>
                <w:rFonts w:hint="eastAsia" w:ascii="宋体" w:hAnsi="宋体"/>
                <w:color w:val="000000"/>
                <w:sz w:val="24"/>
                <w:vertAlign w:val="baseline"/>
                <w:lang w:val="en-US" w:eastAsia="zh-CN"/>
              </w:rPr>
            </w:pPr>
          </w:p>
        </w:tc>
        <w:tc>
          <w:tcPr>
            <w:tcW w:w="1585" w:type="dxa"/>
            <w:vMerge w:val="continue"/>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p>
        </w:tc>
        <w:tc>
          <w:tcPr>
            <w:tcW w:w="1759" w:type="dxa"/>
            <w:vAlign w:val="center"/>
          </w:tcPr>
          <w:p>
            <w:pPr>
              <w:widowControl/>
              <w:snapToGrid w:val="0"/>
              <w:spacing w:before="100" w:beforeAutospacing="1" w:after="100" w:afterAutospacing="1"/>
              <w:ind w:left="0" w:leftChars="0" w:firstLine="0" w:firstLineChars="0"/>
              <w:rPr>
                <w:rFonts w:hint="eastAsia" w:ascii="宋体" w:hAnsi="宋体" w:eastAsia="宋体"/>
                <w:bCs/>
                <w:sz w:val="24"/>
                <w:szCs w:val="24"/>
                <w:lang w:eastAsia="zh-CN"/>
              </w:rPr>
            </w:pPr>
            <w:r>
              <w:rPr>
                <w:rFonts w:hint="eastAsia" w:ascii="宋体" w:hAnsi="宋体"/>
                <w:bCs/>
                <w:sz w:val="24"/>
                <w:szCs w:val="24"/>
                <w:lang w:eastAsia="zh-CN"/>
              </w:rPr>
              <w:t>电源</w:t>
            </w:r>
          </w:p>
        </w:tc>
        <w:tc>
          <w:tcPr>
            <w:tcW w:w="1976"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p>
        </w:tc>
        <w:tc>
          <w:tcPr>
            <w:tcW w:w="723"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val="en-US" w:eastAsia="zh-CN"/>
              </w:rPr>
            </w:pPr>
            <w:r>
              <w:rPr>
                <w:rFonts w:hint="eastAsia" w:ascii="宋体" w:hAnsi="宋体"/>
                <w:color w:val="000000"/>
                <w:sz w:val="24"/>
                <w:vertAlign w:val="baseline"/>
                <w:lang w:val="en-US" w:eastAsia="zh-CN"/>
              </w:rPr>
              <w:t>台</w:t>
            </w:r>
          </w:p>
        </w:tc>
        <w:tc>
          <w:tcPr>
            <w:tcW w:w="816"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10</w:t>
            </w:r>
          </w:p>
        </w:tc>
        <w:tc>
          <w:tcPr>
            <w:tcW w:w="838" w:type="dxa"/>
            <w:vAlign w:val="center"/>
          </w:tcPr>
          <w:p>
            <w:pPr>
              <w:widowControl/>
              <w:snapToGrid w:val="0"/>
              <w:spacing w:before="100" w:beforeAutospacing="1" w:after="100" w:afterAutospacing="1"/>
              <w:rPr>
                <w:rFonts w:hint="eastAsia" w:ascii="宋体" w:hAnsi="宋体"/>
                <w:color w:val="000000"/>
                <w:sz w:val="24"/>
                <w:vertAlign w:val="baseline"/>
                <w:lang w:eastAsia="zh-CN"/>
              </w:rPr>
            </w:pPr>
          </w:p>
        </w:tc>
        <w:tc>
          <w:tcPr>
            <w:tcW w:w="988" w:type="dxa"/>
          </w:tcPr>
          <w:p>
            <w:pPr>
              <w:widowControl/>
              <w:snapToGrid w:val="0"/>
              <w:spacing w:before="100" w:beforeAutospacing="1" w:after="100" w:afterAutospacing="1"/>
              <w:rPr>
                <w:rFonts w:hint="eastAsia" w:ascii="宋体" w:hAnsi="宋体"/>
                <w:color w:val="000000"/>
                <w:sz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Merge w:val="continue"/>
            <w:vAlign w:val="center"/>
          </w:tcPr>
          <w:p>
            <w:pPr>
              <w:widowControl/>
              <w:snapToGrid w:val="0"/>
              <w:spacing w:before="100" w:beforeAutospacing="1" w:after="100" w:afterAutospacing="1"/>
              <w:ind w:left="0" w:leftChars="0" w:firstLine="0" w:firstLineChars="0"/>
              <w:jc w:val="center"/>
              <w:rPr>
                <w:rFonts w:hint="eastAsia" w:ascii="宋体" w:hAnsi="宋体"/>
                <w:color w:val="000000"/>
                <w:sz w:val="24"/>
                <w:vertAlign w:val="baseline"/>
                <w:lang w:val="en-US" w:eastAsia="zh-CN"/>
              </w:rPr>
            </w:pPr>
          </w:p>
        </w:tc>
        <w:tc>
          <w:tcPr>
            <w:tcW w:w="1585" w:type="dxa"/>
            <w:vMerge w:val="continue"/>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p>
        </w:tc>
        <w:tc>
          <w:tcPr>
            <w:tcW w:w="1759" w:type="dxa"/>
            <w:vAlign w:val="center"/>
          </w:tcPr>
          <w:p>
            <w:pPr>
              <w:widowControl/>
              <w:snapToGrid w:val="0"/>
              <w:spacing w:before="100" w:beforeAutospacing="1" w:after="100" w:afterAutospacing="1"/>
              <w:ind w:left="0" w:leftChars="0" w:firstLine="0" w:firstLineChars="0"/>
              <w:rPr>
                <w:rFonts w:hint="eastAsia" w:ascii="宋体" w:hAnsi="宋体"/>
                <w:bCs/>
                <w:sz w:val="24"/>
                <w:szCs w:val="24"/>
                <w:lang w:eastAsia="zh-CN"/>
              </w:rPr>
            </w:pPr>
            <w:r>
              <w:rPr>
                <w:rFonts w:hint="eastAsia" w:ascii="宋体" w:hAnsi="宋体"/>
                <w:bCs/>
                <w:sz w:val="24"/>
                <w:szCs w:val="24"/>
              </w:rPr>
              <w:t>不锈钢边框</w:t>
            </w:r>
          </w:p>
        </w:tc>
        <w:tc>
          <w:tcPr>
            <w:tcW w:w="1976" w:type="dxa"/>
            <w:vAlign w:val="center"/>
          </w:tcPr>
          <w:p>
            <w:pPr>
              <w:widowControl/>
              <w:snapToGrid w:val="0"/>
              <w:spacing w:before="100" w:beforeAutospacing="1" w:after="100" w:afterAutospacing="1"/>
              <w:ind w:left="0" w:leftChars="0" w:firstLine="0" w:firstLineChars="0"/>
              <w:rPr>
                <w:rFonts w:hint="eastAsia" w:ascii="宋体" w:hAnsi="宋体" w:eastAsia="宋体"/>
                <w:color w:val="000000"/>
                <w:sz w:val="24"/>
                <w:vertAlign w:val="baseline"/>
                <w:lang w:val="en-US" w:eastAsia="zh-CN"/>
              </w:rPr>
            </w:pPr>
            <w:r>
              <w:rPr>
                <w:rFonts w:hint="eastAsia" w:ascii="宋体" w:hAnsi="宋体"/>
                <w:color w:val="000000"/>
                <w:sz w:val="24"/>
                <w:vertAlign w:val="baseline"/>
                <w:lang w:val="en-US" w:eastAsia="zh-CN"/>
              </w:rPr>
              <w:t>0.27*21m</w:t>
            </w:r>
          </w:p>
        </w:tc>
        <w:tc>
          <w:tcPr>
            <w:tcW w:w="723"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val="en-US" w:eastAsia="zh-CN"/>
              </w:rPr>
            </w:pPr>
            <w:r>
              <w:rPr>
                <w:rFonts w:hint="default" w:ascii="宋体" w:hAnsi="宋体"/>
                <w:color w:val="000000"/>
                <w:sz w:val="24"/>
                <w:vertAlign w:val="baseline"/>
                <w:lang w:val="en-US" w:eastAsia="zh-CN"/>
              </w:rPr>
              <w:t>m2</w:t>
            </w:r>
          </w:p>
        </w:tc>
        <w:tc>
          <w:tcPr>
            <w:tcW w:w="816"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5.67</w:t>
            </w:r>
          </w:p>
        </w:tc>
        <w:tc>
          <w:tcPr>
            <w:tcW w:w="838" w:type="dxa"/>
            <w:vAlign w:val="center"/>
          </w:tcPr>
          <w:p>
            <w:pPr>
              <w:widowControl/>
              <w:snapToGrid w:val="0"/>
              <w:spacing w:before="100" w:beforeAutospacing="1" w:after="100" w:afterAutospacing="1"/>
              <w:rPr>
                <w:rFonts w:hint="eastAsia" w:ascii="宋体" w:hAnsi="宋体"/>
                <w:color w:val="000000"/>
                <w:sz w:val="24"/>
                <w:vertAlign w:val="baseline"/>
                <w:lang w:eastAsia="zh-CN"/>
              </w:rPr>
            </w:pPr>
          </w:p>
        </w:tc>
        <w:tc>
          <w:tcPr>
            <w:tcW w:w="988" w:type="dxa"/>
          </w:tcPr>
          <w:p>
            <w:pPr>
              <w:widowControl/>
              <w:snapToGrid w:val="0"/>
              <w:spacing w:before="100" w:beforeAutospacing="1" w:after="100" w:afterAutospacing="1"/>
              <w:rPr>
                <w:rFonts w:hint="eastAsia" w:ascii="宋体" w:hAnsi="宋体"/>
                <w:color w:val="000000"/>
                <w:sz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Merge w:val="restart"/>
            <w:vAlign w:val="center"/>
          </w:tcPr>
          <w:p>
            <w:pPr>
              <w:widowControl/>
              <w:snapToGrid w:val="0"/>
              <w:spacing w:before="100" w:beforeAutospacing="1" w:after="100" w:afterAutospacing="1"/>
              <w:ind w:left="0" w:leftChars="0" w:firstLine="0" w:firstLineChars="0"/>
              <w:jc w:val="center"/>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3</w:t>
            </w:r>
          </w:p>
        </w:tc>
        <w:tc>
          <w:tcPr>
            <w:tcW w:w="1585" w:type="dxa"/>
            <w:vMerge w:val="restart"/>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r>
              <w:rPr>
                <w:rFonts w:hint="eastAsia" w:ascii="宋体" w:hAnsi="宋体"/>
                <w:bCs/>
                <w:sz w:val="24"/>
                <w:szCs w:val="24"/>
              </w:rPr>
              <w:t>楼顶招牌</w:t>
            </w:r>
            <w:r>
              <w:rPr>
                <w:rFonts w:hint="eastAsia" w:ascii="宋体" w:hAnsi="宋体"/>
                <w:bCs/>
                <w:sz w:val="24"/>
                <w:szCs w:val="24"/>
                <w:lang w:val="en-US" w:eastAsia="zh-CN"/>
              </w:rPr>
              <w:t xml:space="preserve">  </w:t>
            </w:r>
            <w:r>
              <w:rPr>
                <w:rFonts w:hint="eastAsia" w:ascii="宋体" w:hAnsi="宋体"/>
                <w:bCs/>
                <w:sz w:val="24"/>
                <w:szCs w:val="24"/>
              </w:rPr>
              <w:t>正面单面</w:t>
            </w:r>
          </w:p>
        </w:tc>
        <w:tc>
          <w:tcPr>
            <w:tcW w:w="1759" w:type="dxa"/>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r>
              <w:rPr>
                <w:rFonts w:hint="eastAsia" w:ascii="宋体" w:hAnsi="宋体"/>
                <w:bCs/>
                <w:sz w:val="24"/>
                <w:szCs w:val="24"/>
              </w:rPr>
              <w:t>钢架</w:t>
            </w:r>
          </w:p>
        </w:tc>
        <w:tc>
          <w:tcPr>
            <w:tcW w:w="1976"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color w:val="000000"/>
                <w:sz w:val="24"/>
                <w:vertAlign w:val="baseline"/>
                <w:lang w:eastAsia="zh-CN"/>
              </w:rPr>
              <w:t>18m×2.6m</w:t>
            </w:r>
          </w:p>
        </w:tc>
        <w:tc>
          <w:tcPr>
            <w:tcW w:w="723"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default" w:ascii="宋体" w:hAnsi="宋体"/>
                <w:color w:val="000000"/>
                <w:sz w:val="24"/>
                <w:vertAlign w:val="baseline"/>
                <w:lang w:val="en-US" w:eastAsia="zh-CN"/>
              </w:rPr>
              <w:t>m2</w:t>
            </w:r>
          </w:p>
        </w:tc>
        <w:tc>
          <w:tcPr>
            <w:tcW w:w="816"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val="en-US" w:eastAsia="zh-CN"/>
              </w:rPr>
            </w:pPr>
            <w:r>
              <w:rPr>
                <w:rFonts w:hint="eastAsia" w:ascii="宋体" w:hAnsi="宋体"/>
                <w:color w:val="000000"/>
                <w:sz w:val="24"/>
                <w:vertAlign w:val="baseline"/>
                <w:lang w:val="en-US" w:eastAsia="zh-CN"/>
              </w:rPr>
              <w:t>46.8</w:t>
            </w:r>
          </w:p>
        </w:tc>
        <w:tc>
          <w:tcPr>
            <w:tcW w:w="838" w:type="dxa"/>
            <w:vAlign w:val="center"/>
          </w:tcPr>
          <w:p>
            <w:pPr>
              <w:widowControl/>
              <w:snapToGrid w:val="0"/>
              <w:spacing w:before="100" w:beforeAutospacing="1" w:after="100" w:afterAutospacing="1"/>
              <w:rPr>
                <w:rFonts w:hint="eastAsia" w:ascii="宋体" w:hAnsi="宋体"/>
                <w:color w:val="000000"/>
                <w:sz w:val="24"/>
                <w:vertAlign w:val="baseline"/>
                <w:lang w:eastAsia="zh-CN"/>
              </w:rPr>
            </w:pPr>
          </w:p>
        </w:tc>
        <w:tc>
          <w:tcPr>
            <w:tcW w:w="988" w:type="dxa"/>
          </w:tcPr>
          <w:p>
            <w:pPr>
              <w:widowControl/>
              <w:snapToGrid w:val="0"/>
              <w:spacing w:before="100" w:beforeAutospacing="1" w:after="100" w:afterAutospacing="1"/>
              <w:rPr>
                <w:rFonts w:hint="eastAsia" w:ascii="宋体" w:hAnsi="宋体"/>
                <w:color w:val="000000"/>
                <w:sz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Merge w:val="continue"/>
            <w:vAlign w:val="center"/>
          </w:tcPr>
          <w:p>
            <w:pPr>
              <w:widowControl/>
              <w:snapToGrid w:val="0"/>
              <w:spacing w:before="100" w:beforeAutospacing="1" w:after="100" w:afterAutospacing="1"/>
              <w:ind w:left="0" w:leftChars="0" w:firstLine="0" w:firstLineChars="0"/>
              <w:jc w:val="center"/>
              <w:rPr>
                <w:rFonts w:hint="eastAsia" w:ascii="宋体" w:hAnsi="宋体"/>
                <w:color w:val="000000"/>
                <w:sz w:val="24"/>
                <w:vertAlign w:val="baseline"/>
                <w:lang w:val="en-US" w:eastAsia="zh-CN"/>
              </w:rPr>
            </w:pPr>
          </w:p>
        </w:tc>
        <w:tc>
          <w:tcPr>
            <w:tcW w:w="1585" w:type="dxa"/>
            <w:vMerge w:val="continue"/>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p>
        </w:tc>
        <w:tc>
          <w:tcPr>
            <w:tcW w:w="1759" w:type="dxa"/>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r>
              <w:rPr>
                <w:rFonts w:hint="eastAsia" w:ascii="宋体" w:hAnsi="宋体"/>
                <w:bCs/>
                <w:sz w:val="24"/>
                <w:szCs w:val="24"/>
              </w:rPr>
              <w:t>发光字logo</w:t>
            </w:r>
          </w:p>
        </w:tc>
        <w:tc>
          <w:tcPr>
            <w:tcW w:w="1976"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color w:val="000000"/>
                <w:sz w:val="24"/>
                <w:vertAlign w:val="baseline"/>
                <w:lang w:eastAsia="zh-CN"/>
              </w:rPr>
              <w:t>2.3m×2.3m</w:t>
            </w:r>
          </w:p>
        </w:tc>
        <w:tc>
          <w:tcPr>
            <w:tcW w:w="723"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default" w:ascii="宋体" w:hAnsi="宋体"/>
                <w:color w:val="000000"/>
                <w:sz w:val="24"/>
                <w:vertAlign w:val="baseline"/>
                <w:lang w:val="en-US" w:eastAsia="zh-CN"/>
              </w:rPr>
              <w:t>m2</w:t>
            </w:r>
          </w:p>
        </w:tc>
        <w:tc>
          <w:tcPr>
            <w:tcW w:w="816"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val="en-US" w:eastAsia="zh-CN"/>
              </w:rPr>
            </w:pPr>
            <w:r>
              <w:rPr>
                <w:rFonts w:hint="eastAsia" w:ascii="宋体" w:hAnsi="宋体"/>
                <w:color w:val="000000"/>
                <w:sz w:val="24"/>
                <w:vertAlign w:val="baseline"/>
                <w:lang w:val="en-US" w:eastAsia="zh-CN"/>
              </w:rPr>
              <w:t>5.29</w:t>
            </w:r>
          </w:p>
        </w:tc>
        <w:tc>
          <w:tcPr>
            <w:tcW w:w="838" w:type="dxa"/>
            <w:vAlign w:val="center"/>
          </w:tcPr>
          <w:p>
            <w:pPr>
              <w:widowControl/>
              <w:snapToGrid w:val="0"/>
              <w:spacing w:before="100" w:beforeAutospacing="1" w:after="100" w:afterAutospacing="1"/>
              <w:rPr>
                <w:rFonts w:hint="eastAsia" w:ascii="宋体" w:hAnsi="宋体"/>
                <w:color w:val="000000"/>
                <w:sz w:val="24"/>
                <w:vertAlign w:val="baseline"/>
                <w:lang w:eastAsia="zh-CN"/>
              </w:rPr>
            </w:pPr>
          </w:p>
        </w:tc>
        <w:tc>
          <w:tcPr>
            <w:tcW w:w="988" w:type="dxa"/>
          </w:tcPr>
          <w:p>
            <w:pPr>
              <w:widowControl/>
              <w:snapToGrid w:val="0"/>
              <w:spacing w:before="100" w:beforeAutospacing="1" w:after="100" w:afterAutospacing="1"/>
              <w:rPr>
                <w:rFonts w:hint="eastAsia" w:ascii="宋体" w:hAnsi="宋体"/>
                <w:color w:val="000000"/>
                <w:sz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Merge w:val="continue"/>
            <w:vAlign w:val="center"/>
          </w:tcPr>
          <w:p>
            <w:pPr>
              <w:widowControl/>
              <w:snapToGrid w:val="0"/>
              <w:spacing w:before="100" w:beforeAutospacing="1" w:after="100" w:afterAutospacing="1"/>
              <w:ind w:left="0" w:leftChars="0" w:firstLine="0" w:firstLineChars="0"/>
              <w:jc w:val="center"/>
              <w:rPr>
                <w:rFonts w:hint="eastAsia" w:ascii="宋体" w:hAnsi="宋体"/>
                <w:color w:val="000000"/>
                <w:sz w:val="24"/>
                <w:vertAlign w:val="baseline"/>
                <w:lang w:val="en-US" w:eastAsia="zh-CN"/>
              </w:rPr>
            </w:pPr>
          </w:p>
        </w:tc>
        <w:tc>
          <w:tcPr>
            <w:tcW w:w="1585" w:type="dxa"/>
            <w:vMerge w:val="continue"/>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p>
        </w:tc>
        <w:tc>
          <w:tcPr>
            <w:tcW w:w="1759" w:type="dxa"/>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r>
              <w:rPr>
                <w:rFonts w:hint="eastAsia" w:ascii="宋体" w:hAnsi="宋体"/>
                <w:bCs/>
                <w:sz w:val="24"/>
                <w:szCs w:val="24"/>
              </w:rPr>
              <w:t>发光字</w:t>
            </w:r>
          </w:p>
        </w:tc>
        <w:tc>
          <w:tcPr>
            <w:tcW w:w="1976"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color w:val="000000"/>
                <w:sz w:val="24"/>
                <w:vertAlign w:val="baseline"/>
                <w:lang w:eastAsia="zh-CN"/>
              </w:rPr>
              <w:t>2m×2m×10个</w:t>
            </w:r>
          </w:p>
        </w:tc>
        <w:tc>
          <w:tcPr>
            <w:tcW w:w="723"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default" w:ascii="宋体" w:hAnsi="宋体"/>
                <w:color w:val="000000"/>
                <w:sz w:val="24"/>
                <w:vertAlign w:val="baseline"/>
                <w:lang w:val="en-US" w:eastAsia="zh-CN"/>
              </w:rPr>
              <w:t>m2</w:t>
            </w:r>
          </w:p>
        </w:tc>
        <w:tc>
          <w:tcPr>
            <w:tcW w:w="816"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40</w:t>
            </w:r>
          </w:p>
        </w:tc>
        <w:tc>
          <w:tcPr>
            <w:tcW w:w="838" w:type="dxa"/>
            <w:vAlign w:val="center"/>
          </w:tcPr>
          <w:p>
            <w:pPr>
              <w:widowControl/>
              <w:snapToGrid w:val="0"/>
              <w:spacing w:before="100" w:beforeAutospacing="1" w:after="100" w:afterAutospacing="1"/>
              <w:rPr>
                <w:rFonts w:hint="eastAsia" w:ascii="宋体" w:hAnsi="宋体"/>
                <w:color w:val="000000"/>
                <w:sz w:val="24"/>
                <w:vertAlign w:val="baseline"/>
                <w:lang w:eastAsia="zh-CN"/>
              </w:rPr>
            </w:pPr>
          </w:p>
        </w:tc>
        <w:tc>
          <w:tcPr>
            <w:tcW w:w="988" w:type="dxa"/>
          </w:tcPr>
          <w:p>
            <w:pPr>
              <w:widowControl/>
              <w:snapToGrid w:val="0"/>
              <w:spacing w:before="100" w:beforeAutospacing="1" w:after="100" w:afterAutospacing="1"/>
              <w:rPr>
                <w:rFonts w:hint="eastAsia" w:ascii="宋体" w:hAnsi="宋体"/>
                <w:color w:val="000000"/>
                <w:sz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Align w:val="center"/>
          </w:tcPr>
          <w:p>
            <w:pPr>
              <w:widowControl/>
              <w:snapToGrid w:val="0"/>
              <w:spacing w:before="100" w:beforeAutospacing="1" w:after="100" w:afterAutospacing="1"/>
              <w:ind w:left="0" w:leftChars="0" w:firstLine="0" w:firstLineChars="0"/>
              <w:jc w:val="center"/>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4</w:t>
            </w:r>
          </w:p>
        </w:tc>
        <w:tc>
          <w:tcPr>
            <w:tcW w:w="1585" w:type="dxa"/>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r>
              <w:rPr>
                <w:rFonts w:hint="eastAsia" w:ascii="宋体" w:hAnsi="宋体"/>
                <w:bCs/>
                <w:sz w:val="24"/>
                <w:szCs w:val="24"/>
              </w:rPr>
              <w:t>LED-线条灯</w:t>
            </w:r>
          </w:p>
        </w:tc>
        <w:tc>
          <w:tcPr>
            <w:tcW w:w="1759" w:type="dxa"/>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r>
              <w:rPr>
                <w:rFonts w:hint="eastAsia" w:ascii="宋体" w:hAnsi="宋体"/>
                <w:bCs/>
                <w:sz w:val="24"/>
                <w:szCs w:val="24"/>
              </w:rPr>
              <w:t>HD-XTD-002</w:t>
            </w:r>
          </w:p>
        </w:tc>
        <w:tc>
          <w:tcPr>
            <w:tcW w:w="1976"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p>
        </w:tc>
        <w:tc>
          <w:tcPr>
            <w:tcW w:w="723"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个</w:t>
            </w:r>
          </w:p>
        </w:tc>
        <w:tc>
          <w:tcPr>
            <w:tcW w:w="816"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575</w:t>
            </w:r>
          </w:p>
        </w:tc>
        <w:tc>
          <w:tcPr>
            <w:tcW w:w="838" w:type="dxa"/>
            <w:vAlign w:val="center"/>
          </w:tcPr>
          <w:p>
            <w:pPr>
              <w:widowControl/>
              <w:snapToGrid w:val="0"/>
              <w:spacing w:before="100" w:beforeAutospacing="1" w:after="100" w:afterAutospacing="1"/>
              <w:rPr>
                <w:rFonts w:hint="eastAsia" w:ascii="宋体" w:hAnsi="宋体"/>
                <w:color w:val="000000"/>
                <w:sz w:val="24"/>
                <w:vertAlign w:val="baseline"/>
                <w:lang w:eastAsia="zh-CN"/>
              </w:rPr>
            </w:pPr>
          </w:p>
        </w:tc>
        <w:tc>
          <w:tcPr>
            <w:tcW w:w="988" w:type="dxa"/>
          </w:tcPr>
          <w:p>
            <w:pPr>
              <w:widowControl/>
              <w:snapToGrid w:val="0"/>
              <w:spacing w:before="100" w:beforeAutospacing="1" w:after="100" w:afterAutospacing="1"/>
              <w:rPr>
                <w:rFonts w:hint="eastAsia" w:ascii="宋体" w:hAnsi="宋体"/>
                <w:color w:val="000000"/>
                <w:sz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Align w:val="center"/>
          </w:tcPr>
          <w:p>
            <w:pPr>
              <w:widowControl/>
              <w:snapToGrid w:val="0"/>
              <w:spacing w:before="100" w:beforeAutospacing="1" w:after="100" w:afterAutospacing="1"/>
              <w:ind w:left="0" w:leftChars="0" w:firstLine="0" w:firstLineChars="0"/>
              <w:jc w:val="center"/>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5</w:t>
            </w:r>
          </w:p>
        </w:tc>
        <w:tc>
          <w:tcPr>
            <w:tcW w:w="1585" w:type="dxa"/>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r>
              <w:rPr>
                <w:rFonts w:hint="eastAsia" w:ascii="宋体" w:hAnsi="宋体"/>
                <w:bCs/>
                <w:sz w:val="24"/>
                <w:szCs w:val="24"/>
              </w:rPr>
              <w:t>LED-投光灯</w:t>
            </w:r>
          </w:p>
        </w:tc>
        <w:tc>
          <w:tcPr>
            <w:tcW w:w="1759" w:type="dxa"/>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r>
              <w:rPr>
                <w:rFonts w:hint="eastAsia" w:ascii="宋体" w:hAnsi="宋体"/>
                <w:bCs/>
                <w:sz w:val="24"/>
                <w:szCs w:val="24"/>
              </w:rPr>
              <w:t>HD-TGD-005</w:t>
            </w:r>
          </w:p>
        </w:tc>
        <w:tc>
          <w:tcPr>
            <w:tcW w:w="1976"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p>
        </w:tc>
        <w:tc>
          <w:tcPr>
            <w:tcW w:w="723"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val="en-US" w:eastAsia="zh-CN"/>
              </w:rPr>
            </w:pPr>
            <w:r>
              <w:rPr>
                <w:rFonts w:hint="eastAsia" w:ascii="宋体" w:hAnsi="宋体"/>
                <w:color w:val="000000"/>
                <w:sz w:val="24"/>
                <w:vertAlign w:val="baseline"/>
                <w:lang w:val="en-US" w:eastAsia="zh-CN"/>
              </w:rPr>
              <w:t>个</w:t>
            </w:r>
          </w:p>
        </w:tc>
        <w:tc>
          <w:tcPr>
            <w:tcW w:w="816"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20</w:t>
            </w:r>
          </w:p>
        </w:tc>
        <w:tc>
          <w:tcPr>
            <w:tcW w:w="838" w:type="dxa"/>
            <w:vAlign w:val="center"/>
          </w:tcPr>
          <w:p>
            <w:pPr>
              <w:widowControl/>
              <w:snapToGrid w:val="0"/>
              <w:spacing w:before="100" w:beforeAutospacing="1" w:after="100" w:afterAutospacing="1"/>
              <w:rPr>
                <w:rFonts w:hint="eastAsia" w:ascii="宋体" w:hAnsi="宋体"/>
                <w:color w:val="000000"/>
                <w:sz w:val="24"/>
                <w:vertAlign w:val="baseline"/>
                <w:lang w:eastAsia="zh-CN"/>
              </w:rPr>
            </w:pPr>
          </w:p>
        </w:tc>
        <w:tc>
          <w:tcPr>
            <w:tcW w:w="988" w:type="dxa"/>
          </w:tcPr>
          <w:p>
            <w:pPr>
              <w:widowControl/>
              <w:snapToGrid w:val="0"/>
              <w:spacing w:before="100" w:beforeAutospacing="1" w:after="100" w:afterAutospacing="1"/>
              <w:rPr>
                <w:rFonts w:hint="eastAsia" w:ascii="宋体" w:hAnsi="宋体"/>
                <w:color w:val="000000"/>
                <w:sz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Align w:val="center"/>
          </w:tcPr>
          <w:p>
            <w:pPr>
              <w:widowControl/>
              <w:snapToGrid w:val="0"/>
              <w:spacing w:before="100" w:beforeAutospacing="1" w:after="100" w:afterAutospacing="1"/>
              <w:ind w:left="0" w:leftChars="0" w:firstLine="0" w:firstLineChars="0"/>
              <w:jc w:val="center"/>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6</w:t>
            </w:r>
          </w:p>
        </w:tc>
        <w:tc>
          <w:tcPr>
            <w:tcW w:w="1585" w:type="dxa"/>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r>
              <w:rPr>
                <w:rFonts w:hint="eastAsia" w:ascii="宋体" w:hAnsi="宋体"/>
                <w:bCs/>
                <w:sz w:val="24"/>
                <w:szCs w:val="24"/>
              </w:rPr>
              <w:t>LED-洗墙灯</w:t>
            </w:r>
          </w:p>
        </w:tc>
        <w:tc>
          <w:tcPr>
            <w:tcW w:w="1759" w:type="dxa"/>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r>
              <w:rPr>
                <w:rFonts w:hint="eastAsia" w:ascii="宋体" w:hAnsi="宋体"/>
                <w:bCs/>
                <w:sz w:val="24"/>
                <w:szCs w:val="24"/>
              </w:rPr>
              <w:t>HD-XQD-008</w:t>
            </w:r>
          </w:p>
        </w:tc>
        <w:tc>
          <w:tcPr>
            <w:tcW w:w="1976"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p>
        </w:tc>
        <w:tc>
          <w:tcPr>
            <w:tcW w:w="723"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val="en-US" w:eastAsia="zh-CN"/>
              </w:rPr>
            </w:pPr>
            <w:r>
              <w:rPr>
                <w:rFonts w:hint="eastAsia" w:ascii="宋体" w:hAnsi="宋体"/>
                <w:color w:val="000000"/>
                <w:sz w:val="24"/>
                <w:vertAlign w:val="baseline"/>
                <w:lang w:val="en-US" w:eastAsia="zh-CN"/>
              </w:rPr>
              <w:t>个</w:t>
            </w:r>
          </w:p>
        </w:tc>
        <w:tc>
          <w:tcPr>
            <w:tcW w:w="816"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310</w:t>
            </w:r>
          </w:p>
        </w:tc>
        <w:tc>
          <w:tcPr>
            <w:tcW w:w="838" w:type="dxa"/>
            <w:vAlign w:val="center"/>
          </w:tcPr>
          <w:p>
            <w:pPr>
              <w:widowControl/>
              <w:snapToGrid w:val="0"/>
              <w:spacing w:before="100" w:beforeAutospacing="1" w:after="100" w:afterAutospacing="1"/>
              <w:rPr>
                <w:rFonts w:hint="eastAsia" w:ascii="宋体" w:hAnsi="宋体"/>
                <w:color w:val="000000"/>
                <w:sz w:val="24"/>
                <w:vertAlign w:val="baseline"/>
                <w:lang w:eastAsia="zh-CN"/>
              </w:rPr>
            </w:pPr>
          </w:p>
        </w:tc>
        <w:tc>
          <w:tcPr>
            <w:tcW w:w="988" w:type="dxa"/>
          </w:tcPr>
          <w:p>
            <w:pPr>
              <w:widowControl/>
              <w:snapToGrid w:val="0"/>
              <w:spacing w:before="100" w:beforeAutospacing="1" w:after="100" w:afterAutospacing="1"/>
              <w:rPr>
                <w:rFonts w:hint="eastAsia" w:ascii="宋体" w:hAnsi="宋体"/>
                <w:color w:val="000000"/>
                <w:sz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Align w:val="center"/>
          </w:tcPr>
          <w:p>
            <w:pPr>
              <w:widowControl/>
              <w:snapToGrid w:val="0"/>
              <w:spacing w:before="100" w:beforeAutospacing="1" w:after="100" w:afterAutospacing="1"/>
              <w:ind w:left="0" w:leftChars="0" w:firstLine="0" w:firstLineChars="0"/>
              <w:jc w:val="center"/>
              <w:rPr>
                <w:rFonts w:hint="eastAsia" w:ascii="宋体" w:hAnsi="宋体"/>
                <w:color w:val="000000"/>
                <w:sz w:val="24"/>
                <w:vertAlign w:val="baseline"/>
                <w:lang w:val="en-US" w:eastAsia="zh-CN"/>
              </w:rPr>
            </w:pPr>
          </w:p>
        </w:tc>
        <w:tc>
          <w:tcPr>
            <w:tcW w:w="1585" w:type="dxa"/>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r>
              <w:rPr>
                <w:rFonts w:hint="eastAsia" w:ascii="宋体" w:hAnsi="宋体"/>
                <w:bCs/>
                <w:sz w:val="24"/>
                <w:szCs w:val="24"/>
              </w:rPr>
              <w:t>LED-电源</w:t>
            </w:r>
          </w:p>
        </w:tc>
        <w:tc>
          <w:tcPr>
            <w:tcW w:w="1759" w:type="dxa"/>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r>
              <w:rPr>
                <w:rFonts w:hint="eastAsia" w:ascii="宋体" w:hAnsi="宋体"/>
                <w:bCs/>
                <w:sz w:val="24"/>
                <w:szCs w:val="24"/>
              </w:rPr>
              <w:t>HD-DY-003</w:t>
            </w:r>
          </w:p>
        </w:tc>
        <w:tc>
          <w:tcPr>
            <w:tcW w:w="1976"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p>
        </w:tc>
        <w:tc>
          <w:tcPr>
            <w:tcW w:w="723"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val="en-US" w:eastAsia="zh-CN"/>
              </w:rPr>
            </w:pPr>
            <w:r>
              <w:rPr>
                <w:rFonts w:hint="eastAsia" w:ascii="宋体" w:hAnsi="宋体"/>
                <w:color w:val="000000"/>
                <w:sz w:val="24"/>
                <w:vertAlign w:val="baseline"/>
                <w:lang w:val="en-US" w:eastAsia="zh-CN"/>
              </w:rPr>
              <w:t>个</w:t>
            </w:r>
          </w:p>
        </w:tc>
        <w:tc>
          <w:tcPr>
            <w:tcW w:w="816"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45</w:t>
            </w:r>
          </w:p>
        </w:tc>
        <w:tc>
          <w:tcPr>
            <w:tcW w:w="838" w:type="dxa"/>
            <w:vAlign w:val="center"/>
          </w:tcPr>
          <w:p>
            <w:pPr>
              <w:widowControl/>
              <w:snapToGrid w:val="0"/>
              <w:spacing w:before="100" w:beforeAutospacing="1" w:after="100" w:afterAutospacing="1"/>
              <w:rPr>
                <w:rFonts w:hint="eastAsia" w:ascii="宋体" w:hAnsi="宋体"/>
                <w:color w:val="000000"/>
                <w:sz w:val="24"/>
                <w:vertAlign w:val="baseline"/>
                <w:lang w:eastAsia="zh-CN"/>
              </w:rPr>
            </w:pPr>
          </w:p>
        </w:tc>
        <w:tc>
          <w:tcPr>
            <w:tcW w:w="988" w:type="dxa"/>
          </w:tcPr>
          <w:p>
            <w:pPr>
              <w:widowControl/>
              <w:snapToGrid w:val="0"/>
              <w:spacing w:before="100" w:beforeAutospacing="1" w:after="100" w:afterAutospacing="1"/>
              <w:rPr>
                <w:rFonts w:hint="eastAsia" w:ascii="宋体" w:hAnsi="宋体"/>
                <w:color w:val="000000"/>
                <w:sz w:val="24"/>
                <w:vertAlign w:val="baseline"/>
                <w:lang w:eastAsia="zh-CN"/>
              </w:rPr>
            </w:pPr>
          </w:p>
        </w:tc>
      </w:tr>
    </w:tbl>
    <w:p>
      <w:pPr>
        <w:widowControl/>
        <w:snapToGrid w:val="0"/>
        <w:spacing w:before="100" w:beforeAutospacing="1" w:after="100" w:afterAutospacing="1"/>
        <w:ind w:left="0"/>
        <w:rPr>
          <w:rFonts w:hint="eastAsia" w:ascii="宋体" w:hAnsi="宋体"/>
          <w:color w:val="000000"/>
          <w:sz w:val="24"/>
          <w:lang w:eastAsia="zh-CN"/>
        </w:rPr>
      </w:pPr>
    </w:p>
    <w:p>
      <w:pPr>
        <w:rPr>
          <w:rFonts w:hint="eastAsia"/>
        </w:rPr>
      </w:pPr>
    </w:p>
    <w:p>
      <w:pPr>
        <w:pStyle w:val="6"/>
        <w:ind w:firstLine="480" w:firstLineChars="200"/>
        <w:rPr>
          <w:rFonts w:ascii="宋体" w:hAnsi="宋体"/>
          <w:color w:val="000000"/>
          <w:sz w:val="24"/>
        </w:rPr>
      </w:pPr>
    </w:p>
    <w:p>
      <w:pPr>
        <w:pStyle w:val="6"/>
        <w:ind w:firstLine="480" w:firstLineChars="200"/>
        <w:rPr>
          <w:rFonts w:hint="eastAsia"/>
        </w:rPr>
      </w:pPr>
      <w:r>
        <w:rPr>
          <w:rFonts w:hint="eastAsia" w:ascii="宋体" w:hAnsi="宋体"/>
          <w:color w:val="000000"/>
          <w:sz w:val="24"/>
        </w:rPr>
        <w:t>注：本项目为交钥匙工程项目，供应商应对本项目所要采购的全部内容进行报价，报价内容应包含全部产品和辅助材料、配件、人工、机械、存储、运输、保险、劳保、各种税费及质量保证期间的一切费用，采购人不支付其他费用。</w:t>
      </w:r>
    </w:p>
    <w:p>
      <w:pPr>
        <w:pStyle w:val="6"/>
        <w:numPr>
          <w:ilvl w:val="0"/>
          <w:numId w:val="3"/>
        </w:numPr>
        <w:outlineLvl w:val="2"/>
        <w:rPr>
          <w:rFonts w:hint="eastAsia" w:ascii="黑体" w:hAnsi="黑体" w:eastAsia="黑体"/>
          <w:b/>
          <w:bCs/>
          <w:sz w:val="28"/>
          <w:szCs w:val="28"/>
        </w:rPr>
      </w:pPr>
      <w:r>
        <w:rPr>
          <w:rFonts w:hint="eastAsia" w:ascii="黑体" w:hAnsi="黑体" w:eastAsia="黑体"/>
          <w:b/>
          <w:bCs/>
          <w:sz w:val="28"/>
          <w:szCs w:val="28"/>
        </w:rPr>
        <w:t>技术标准</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3"/>
        <w:gridCol w:w="1407"/>
        <w:gridCol w:w="1690"/>
        <w:gridCol w:w="1864"/>
        <w:gridCol w:w="670"/>
        <w:gridCol w:w="23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Align w:val="center"/>
          </w:tcPr>
          <w:p>
            <w:pPr>
              <w:widowControl/>
              <w:snapToGrid w:val="0"/>
              <w:spacing w:before="100" w:beforeAutospacing="1" w:after="100" w:afterAutospacing="1"/>
              <w:ind w:left="0" w:leftChars="0" w:firstLine="0" w:firstLineChars="0"/>
              <w:jc w:val="center"/>
              <w:rPr>
                <w:rFonts w:hint="eastAsia" w:ascii="宋体" w:hAnsi="宋体"/>
                <w:color w:val="000000"/>
                <w:sz w:val="24"/>
                <w:vertAlign w:val="baseline"/>
                <w:lang w:eastAsia="zh-CN"/>
              </w:rPr>
            </w:pPr>
            <w:r>
              <w:rPr>
                <w:rFonts w:hint="eastAsia" w:ascii="宋体" w:hAnsi="宋体"/>
                <w:color w:val="000000"/>
                <w:sz w:val="24"/>
                <w:vertAlign w:val="baseline"/>
                <w:lang w:eastAsia="zh-CN"/>
              </w:rPr>
              <w:t>序号</w:t>
            </w:r>
          </w:p>
        </w:tc>
        <w:tc>
          <w:tcPr>
            <w:tcW w:w="1585"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p>
        </w:tc>
        <w:tc>
          <w:tcPr>
            <w:tcW w:w="1759"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color w:val="000000"/>
                <w:sz w:val="24"/>
                <w:vertAlign w:val="baseline"/>
                <w:lang w:eastAsia="zh-CN"/>
              </w:rPr>
              <w:t>名称</w:t>
            </w:r>
          </w:p>
        </w:tc>
        <w:tc>
          <w:tcPr>
            <w:tcW w:w="1976"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color w:val="000000"/>
                <w:sz w:val="24"/>
                <w:vertAlign w:val="baseline"/>
                <w:lang w:eastAsia="zh-CN"/>
              </w:rPr>
              <w:t>规格</w:t>
            </w:r>
          </w:p>
        </w:tc>
        <w:tc>
          <w:tcPr>
            <w:tcW w:w="723"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color w:val="000000"/>
                <w:sz w:val="24"/>
                <w:vertAlign w:val="baseline"/>
                <w:lang w:eastAsia="zh-CN"/>
              </w:rPr>
              <w:t>单位</w:t>
            </w:r>
          </w:p>
        </w:tc>
        <w:tc>
          <w:tcPr>
            <w:tcW w:w="2491" w:type="dxa"/>
            <w:vAlign w:val="center"/>
          </w:tcPr>
          <w:p>
            <w:pPr>
              <w:widowControl/>
              <w:snapToGrid w:val="0"/>
              <w:spacing w:before="100" w:beforeAutospacing="1" w:after="100" w:afterAutospacing="1"/>
              <w:ind w:left="0" w:leftChars="0" w:firstLine="0" w:firstLineChars="0"/>
              <w:rPr>
                <w:rFonts w:hint="eastAsia" w:ascii="宋体" w:hAnsi="宋体" w:eastAsia="宋体"/>
                <w:color w:val="000000"/>
                <w:sz w:val="24"/>
                <w:vertAlign w:val="baseline"/>
                <w:lang w:val="en-US" w:eastAsia="zh-CN"/>
              </w:rPr>
            </w:pPr>
            <w:r>
              <w:rPr>
                <w:rFonts w:hint="eastAsia" w:ascii="宋体" w:hAnsi="宋体"/>
                <w:color w:val="000000"/>
                <w:sz w:val="24"/>
                <w:vertAlign w:val="baseline"/>
                <w:lang w:val="en-US" w:eastAsia="zh-CN"/>
              </w:rPr>
              <w:t>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Merge w:val="restart"/>
            <w:vAlign w:val="center"/>
          </w:tcPr>
          <w:p>
            <w:pPr>
              <w:widowControl/>
              <w:snapToGrid w:val="0"/>
              <w:spacing w:before="100" w:beforeAutospacing="1" w:after="100" w:afterAutospacing="1"/>
              <w:ind w:left="0" w:leftChars="0" w:firstLine="0" w:firstLineChars="0"/>
              <w:jc w:val="center"/>
              <w:rPr>
                <w:rFonts w:hint="default" w:ascii="宋体" w:hAnsi="宋体"/>
                <w:color w:val="000000"/>
                <w:sz w:val="24"/>
                <w:vertAlign w:val="baseline"/>
                <w:lang w:val="en-US" w:eastAsia="zh-CN"/>
              </w:rPr>
            </w:pPr>
            <w:r>
              <w:rPr>
                <w:rFonts w:hint="eastAsia"/>
                <w:lang w:val="en-US" w:eastAsia="zh-CN"/>
              </w:rPr>
              <w:t>1</w:t>
            </w:r>
          </w:p>
        </w:tc>
        <w:tc>
          <w:tcPr>
            <w:tcW w:w="1585" w:type="dxa"/>
            <w:vMerge w:val="restart"/>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r>
              <w:rPr>
                <w:rFonts w:hint="eastAsia" w:ascii="宋体" w:hAnsi="宋体"/>
                <w:bCs/>
                <w:sz w:val="24"/>
                <w:szCs w:val="24"/>
              </w:rPr>
              <w:t>三楼灯箱招牌</w:t>
            </w:r>
          </w:p>
        </w:tc>
        <w:tc>
          <w:tcPr>
            <w:tcW w:w="1759" w:type="dxa"/>
            <w:vMerge w:val="restart"/>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color w:val="000000"/>
                <w:sz w:val="24"/>
                <w:vertAlign w:val="baseline"/>
                <w:lang w:eastAsia="zh-CN"/>
              </w:rPr>
              <w:t>钢架</w:t>
            </w:r>
          </w:p>
        </w:tc>
        <w:tc>
          <w:tcPr>
            <w:tcW w:w="1976"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color w:val="000000"/>
                <w:sz w:val="24"/>
                <w:vertAlign w:val="baseline"/>
                <w:lang w:val="en-US" w:eastAsia="zh-CN"/>
              </w:rPr>
              <w:t>18.2</w:t>
            </w:r>
            <w:r>
              <w:rPr>
                <w:rFonts w:hint="eastAsia" w:ascii="宋体" w:hAnsi="宋体"/>
                <w:color w:val="000000"/>
                <w:sz w:val="24"/>
                <w:vertAlign w:val="baseline"/>
                <w:lang w:eastAsia="zh-CN"/>
              </w:rPr>
              <w:t>×</w:t>
            </w:r>
            <w:r>
              <w:rPr>
                <w:rFonts w:hint="eastAsia" w:ascii="宋体" w:hAnsi="宋体"/>
                <w:color w:val="000000"/>
                <w:sz w:val="24"/>
                <w:vertAlign w:val="baseline"/>
                <w:lang w:val="en-US" w:eastAsia="zh-CN"/>
              </w:rPr>
              <w:t>2.3</w:t>
            </w:r>
            <w:r>
              <w:rPr>
                <w:rFonts w:hint="eastAsia" w:ascii="宋体" w:hAnsi="宋体"/>
                <w:color w:val="000000"/>
                <w:sz w:val="24"/>
                <w:vertAlign w:val="baseline"/>
                <w:lang w:eastAsia="zh-CN"/>
              </w:rPr>
              <w:t>m</w:t>
            </w:r>
          </w:p>
        </w:tc>
        <w:tc>
          <w:tcPr>
            <w:tcW w:w="723" w:type="dxa"/>
            <w:vMerge w:val="restart"/>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color w:val="000000"/>
                <w:sz w:val="24"/>
                <w:vertAlign w:val="baseline"/>
                <w:lang w:eastAsia="zh-CN"/>
              </w:rPr>
              <w:t>m2</w:t>
            </w:r>
          </w:p>
        </w:tc>
        <w:tc>
          <w:tcPr>
            <w:tcW w:w="2491" w:type="dxa"/>
            <w:vMerge w:val="restart"/>
            <w:vAlign w:val="center"/>
          </w:tcPr>
          <w:p>
            <w:pPr>
              <w:widowControl/>
              <w:snapToGrid w:val="0"/>
              <w:spacing w:before="100" w:beforeAutospacing="1" w:after="100" w:afterAutospacing="1"/>
              <w:ind w:left="0" w:leftChars="0" w:firstLine="0" w:firstLineChars="0"/>
              <w:rPr>
                <w:rFonts w:hint="default"/>
                <w:lang w:val="en-US" w:eastAsia="zh-CN"/>
              </w:rPr>
            </w:pPr>
            <w:r>
              <w:rPr>
                <w:rFonts w:hint="eastAsia"/>
                <w:lang w:val="en-US" w:eastAsia="zh-CN"/>
              </w:rPr>
              <w:t>镀锌方管25x25，40x40镀锌角铁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Merge w:val="continue"/>
            <w:vAlign w:val="center"/>
          </w:tcPr>
          <w:p>
            <w:pPr>
              <w:widowControl/>
              <w:snapToGrid w:val="0"/>
              <w:spacing w:before="100" w:beforeAutospacing="1" w:after="100" w:afterAutospacing="1"/>
              <w:ind w:left="0" w:leftChars="0" w:firstLine="0" w:firstLineChars="0"/>
              <w:jc w:val="center"/>
              <w:rPr>
                <w:rFonts w:hint="eastAsia"/>
                <w:lang w:val="en-US" w:eastAsia="zh-CN"/>
              </w:rPr>
            </w:pPr>
          </w:p>
        </w:tc>
        <w:tc>
          <w:tcPr>
            <w:tcW w:w="1585" w:type="dxa"/>
            <w:vMerge w:val="continue"/>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p>
        </w:tc>
        <w:tc>
          <w:tcPr>
            <w:tcW w:w="1759" w:type="dxa"/>
            <w:vMerge w:val="continue"/>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p>
        </w:tc>
        <w:tc>
          <w:tcPr>
            <w:tcW w:w="1976"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9*1.5</w:t>
            </w:r>
            <w:r>
              <w:rPr>
                <w:rFonts w:hint="eastAsia" w:ascii="宋体" w:hAnsi="宋体"/>
                <w:color w:val="000000"/>
                <w:sz w:val="24"/>
                <w:vertAlign w:val="baseline"/>
                <w:lang w:eastAsia="zh-CN"/>
              </w:rPr>
              <w:t>m</w:t>
            </w:r>
          </w:p>
        </w:tc>
        <w:tc>
          <w:tcPr>
            <w:tcW w:w="723" w:type="dxa"/>
            <w:vMerge w:val="continue"/>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p>
        </w:tc>
        <w:tc>
          <w:tcPr>
            <w:tcW w:w="2491" w:type="dxa"/>
            <w:vMerge w:val="continue"/>
            <w:vAlign w:val="center"/>
          </w:tcPr>
          <w:p>
            <w:pPr>
              <w:widowControl/>
              <w:snapToGrid w:val="0"/>
              <w:spacing w:before="100" w:beforeAutospacing="1" w:after="100" w:afterAutospacing="1"/>
              <w:ind w:left="0" w:leftChars="0" w:firstLine="0" w:firstLineChars="0"/>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Merge w:val="continue"/>
            <w:vAlign w:val="center"/>
          </w:tcPr>
          <w:p>
            <w:pPr>
              <w:widowControl/>
              <w:snapToGrid w:val="0"/>
              <w:spacing w:before="100" w:beforeAutospacing="1" w:after="100" w:afterAutospacing="1"/>
              <w:ind w:left="0" w:leftChars="0" w:firstLine="0" w:firstLineChars="0"/>
              <w:jc w:val="center"/>
              <w:rPr>
                <w:rFonts w:hint="default" w:ascii="宋体" w:hAnsi="宋体"/>
                <w:color w:val="000000"/>
                <w:sz w:val="24"/>
                <w:vertAlign w:val="baseline"/>
                <w:lang w:val="en-US" w:eastAsia="zh-CN"/>
              </w:rPr>
            </w:pPr>
          </w:p>
        </w:tc>
        <w:tc>
          <w:tcPr>
            <w:tcW w:w="1585" w:type="dxa"/>
            <w:vMerge w:val="continue"/>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p>
        </w:tc>
        <w:tc>
          <w:tcPr>
            <w:tcW w:w="1759" w:type="dxa"/>
            <w:vMerge w:val="restart"/>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color w:val="000000"/>
                <w:sz w:val="24"/>
                <w:vertAlign w:val="baseline"/>
                <w:lang w:eastAsia="zh-CN"/>
              </w:rPr>
              <w:t>3m灯膜</w:t>
            </w:r>
          </w:p>
        </w:tc>
        <w:tc>
          <w:tcPr>
            <w:tcW w:w="1976"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color w:val="000000"/>
                <w:sz w:val="24"/>
                <w:vertAlign w:val="baseline"/>
                <w:lang w:val="en-US" w:eastAsia="zh-CN"/>
              </w:rPr>
              <w:t>17.4</w:t>
            </w:r>
            <w:r>
              <w:rPr>
                <w:rFonts w:hint="eastAsia" w:ascii="宋体" w:hAnsi="宋体"/>
                <w:color w:val="000000"/>
                <w:sz w:val="24"/>
                <w:vertAlign w:val="baseline"/>
                <w:lang w:eastAsia="zh-CN"/>
              </w:rPr>
              <w:t>×</w:t>
            </w:r>
            <w:r>
              <w:rPr>
                <w:rFonts w:hint="eastAsia" w:ascii="宋体" w:hAnsi="宋体"/>
                <w:color w:val="000000"/>
                <w:sz w:val="24"/>
                <w:vertAlign w:val="baseline"/>
                <w:lang w:val="en-US" w:eastAsia="zh-CN"/>
              </w:rPr>
              <w:t>1.5</w:t>
            </w:r>
            <w:r>
              <w:rPr>
                <w:rFonts w:hint="eastAsia" w:ascii="宋体" w:hAnsi="宋体"/>
                <w:color w:val="000000"/>
                <w:sz w:val="24"/>
                <w:vertAlign w:val="baseline"/>
                <w:lang w:eastAsia="zh-CN"/>
              </w:rPr>
              <w:t>m</w:t>
            </w:r>
          </w:p>
        </w:tc>
        <w:tc>
          <w:tcPr>
            <w:tcW w:w="723" w:type="dxa"/>
            <w:vMerge w:val="restart"/>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eastAsia="zh-CN"/>
              </w:rPr>
              <w:t>m2</w:t>
            </w:r>
          </w:p>
        </w:tc>
        <w:tc>
          <w:tcPr>
            <w:tcW w:w="2491" w:type="dxa"/>
            <w:vMerge w:val="restart"/>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lang w:val="en-US" w:eastAsia="zh-CN"/>
              </w:rPr>
              <w:t>3MP11型原装内打灯布，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Merge w:val="continue"/>
            <w:vAlign w:val="center"/>
          </w:tcPr>
          <w:p>
            <w:pPr>
              <w:widowControl/>
              <w:snapToGrid w:val="0"/>
              <w:spacing w:before="100" w:beforeAutospacing="1" w:after="100" w:afterAutospacing="1"/>
              <w:ind w:left="0" w:leftChars="0" w:firstLine="0" w:firstLineChars="0"/>
              <w:jc w:val="center"/>
              <w:rPr>
                <w:rFonts w:hint="default" w:ascii="宋体" w:hAnsi="宋体"/>
                <w:color w:val="000000"/>
                <w:sz w:val="24"/>
                <w:vertAlign w:val="baseline"/>
                <w:lang w:val="en-US" w:eastAsia="zh-CN"/>
              </w:rPr>
            </w:pPr>
          </w:p>
        </w:tc>
        <w:tc>
          <w:tcPr>
            <w:tcW w:w="1585" w:type="dxa"/>
            <w:vMerge w:val="continue"/>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p>
        </w:tc>
        <w:tc>
          <w:tcPr>
            <w:tcW w:w="1759" w:type="dxa"/>
            <w:vMerge w:val="continue"/>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p>
        </w:tc>
        <w:tc>
          <w:tcPr>
            <w:tcW w:w="1976"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9*1.5</w:t>
            </w:r>
            <w:r>
              <w:rPr>
                <w:rFonts w:hint="eastAsia" w:ascii="宋体" w:hAnsi="宋体"/>
                <w:color w:val="000000"/>
                <w:sz w:val="24"/>
                <w:vertAlign w:val="baseline"/>
                <w:lang w:eastAsia="zh-CN"/>
              </w:rPr>
              <w:t>m</w:t>
            </w:r>
          </w:p>
        </w:tc>
        <w:tc>
          <w:tcPr>
            <w:tcW w:w="723" w:type="dxa"/>
            <w:vMerge w:val="continue"/>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p>
        </w:tc>
        <w:tc>
          <w:tcPr>
            <w:tcW w:w="2491" w:type="dxa"/>
            <w:vMerge w:val="continue"/>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Merge w:val="continue"/>
            <w:vAlign w:val="center"/>
          </w:tcPr>
          <w:p>
            <w:pPr>
              <w:widowControl/>
              <w:snapToGrid w:val="0"/>
              <w:spacing w:before="100" w:beforeAutospacing="1" w:after="100" w:afterAutospacing="1"/>
              <w:ind w:left="0" w:leftChars="0" w:firstLine="0" w:firstLineChars="0"/>
              <w:jc w:val="center"/>
              <w:rPr>
                <w:rFonts w:hint="default" w:ascii="宋体" w:hAnsi="宋体"/>
                <w:color w:val="000000"/>
                <w:sz w:val="24"/>
                <w:vertAlign w:val="baseline"/>
                <w:lang w:val="en-US" w:eastAsia="zh-CN"/>
              </w:rPr>
            </w:pPr>
          </w:p>
        </w:tc>
        <w:tc>
          <w:tcPr>
            <w:tcW w:w="1585" w:type="dxa"/>
            <w:vMerge w:val="continue"/>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p>
        </w:tc>
        <w:tc>
          <w:tcPr>
            <w:tcW w:w="1759" w:type="dxa"/>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r>
              <w:rPr>
                <w:rFonts w:hint="eastAsia" w:ascii="宋体" w:hAnsi="宋体"/>
                <w:bCs/>
                <w:sz w:val="24"/>
                <w:szCs w:val="24"/>
              </w:rPr>
              <w:t>漫反射灯</w:t>
            </w:r>
          </w:p>
        </w:tc>
        <w:tc>
          <w:tcPr>
            <w:tcW w:w="1976"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p>
        </w:tc>
        <w:tc>
          <w:tcPr>
            <w:tcW w:w="723"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default" w:ascii="宋体" w:hAnsi="宋体"/>
                <w:color w:val="000000"/>
                <w:sz w:val="24"/>
                <w:vertAlign w:val="baseline"/>
                <w:lang w:val="en-US" w:eastAsia="zh-CN"/>
              </w:rPr>
              <w:t>条</w:t>
            </w:r>
          </w:p>
        </w:tc>
        <w:tc>
          <w:tcPr>
            <w:tcW w:w="2491"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照明LED防水灯管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Merge w:val="continue"/>
            <w:vAlign w:val="center"/>
          </w:tcPr>
          <w:p>
            <w:pPr>
              <w:widowControl/>
              <w:snapToGrid w:val="0"/>
              <w:spacing w:before="100" w:beforeAutospacing="1" w:after="100" w:afterAutospacing="1"/>
              <w:ind w:left="0" w:leftChars="0" w:firstLine="0" w:firstLineChars="0"/>
              <w:jc w:val="center"/>
              <w:rPr>
                <w:rFonts w:hint="eastAsia" w:ascii="宋体" w:hAnsi="宋体"/>
                <w:color w:val="000000"/>
                <w:sz w:val="24"/>
                <w:vertAlign w:val="baseline"/>
                <w:lang w:val="en-US" w:eastAsia="zh-CN"/>
              </w:rPr>
            </w:pPr>
          </w:p>
        </w:tc>
        <w:tc>
          <w:tcPr>
            <w:tcW w:w="1585" w:type="dxa"/>
            <w:vMerge w:val="continue"/>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p>
        </w:tc>
        <w:tc>
          <w:tcPr>
            <w:tcW w:w="1759" w:type="dxa"/>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r>
              <w:rPr>
                <w:rFonts w:hint="eastAsia" w:ascii="宋体" w:hAnsi="宋体"/>
                <w:bCs/>
                <w:sz w:val="24"/>
                <w:szCs w:val="24"/>
              </w:rPr>
              <w:t>电源</w:t>
            </w:r>
          </w:p>
        </w:tc>
        <w:tc>
          <w:tcPr>
            <w:tcW w:w="1976"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p>
        </w:tc>
        <w:tc>
          <w:tcPr>
            <w:tcW w:w="723"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default" w:ascii="宋体" w:hAnsi="宋体"/>
                <w:color w:val="000000"/>
                <w:sz w:val="24"/>
                <w:vertAlign w:val="baseline"/>
                <w:lang w:val="en-US" w:eastAsia="zh-CN"/>
              </w:rPr>
              <w:t>台</w:t>
            </w:r>
          </w:p>
        </w:tc>
        <w:tc>
          <w:tcPr>
            <w:tcW w:w="2491"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模块稳压电源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Merge w:val="continue"/>
            <w:vAlign w:val="center"/>
          </w:tcPr>
          <w:p>
            <w:pPr>
              <w:widowControl/>
              <w:snapToGrid w:val="0"/>
              <w:spacing w:before="100" w:beforeAutospacing="1" w:after="100" w:afterAutospacing="1"/>
              <w:ind w:left="0" w:leftChars="0" w:firstLine="0" w:firstLineChars="0"/>
              <w:jc w:val="center"/>
              <w:rPr>
                <w:rFonts w:hint="eastAsia" w:ascii="宋体" w:hAnsi="宋体"/>
                <w:color w:val="000000"/>
                <w:sz w:val="24"/>
                <w:vertAlign w:val="baseline"/>
                <w:lang w:val="en-US" w:eastAsia="zh-CN"/>
              </w:rPr>
            </w:pPr>
            <w:r>
              <w:rPr>
                <w:rFonts w:hint="eastAsia" w:ascii="宋体" w:hAnsi="宋体"/>
                <w:color w:val="000000"/>
                <w:sz w:val="24"/>
                <w:vertAlign w:val="baseline"/>
                <w:lang w:val="en-US" w:eastAsia="zh-CN"/>
              </w:rPr>
              <w:t>三</w:t>
            </w:r>
          </w:p>
        </w:tc>
        <w:tc>
          <w:tcPr>
            <w:tcW w:w="1585" w:type="dxa"/>
            <w:vMerge w:val="continue"/>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p>
        </w:tc>
        <w:tc>
          <w:tcPr>
            <w:tcW w:w="1759" w:type="dxa"/>
            <w:vAlign w:val="center"/>
          </w:tcPr>
          <w:p>
            <w:pPr>
              <w:widowControl/>
              <w:snapToGrid w:val="0"/>
              <w:spacing w:before="100" w:beforeAutospacing="1" w:after="100" w:afterAutospacing="1"/>
              <w:ind w:left="0" w:leftChars="0" w:firstLine="0" w:firstLineChars="0"/>
              <w:rPr>
                <w:rFonts w:hint="eastAsia" w:ascii="宋体" w:hAnsi="宋体" w:eastAsia="宋体"/>
                <w:bCs/>
                <w:sz w:val="24"/>
                <w:szCs w:val="24"/>
                <w:lang w:eastAsia="zh-CN"/>
              </w:rPr>
            </w:pPr>
            <w:r>
              <w:rPr>
                <w:rFonts w:hint="eastAsia" w:ascii="宋体" w:hAnsi="宋体"/>
                <w:bCs/>
                <w:sz w:val="24"/>
                <w:szCs w:val="24"/>
                <w:lang w:eastAsia="zh-CN"/>
              </w:rPr>
              <w:t>三面发光字</w:t>
            </w:r>
          </w:p>
        </w:tc>
        <w:tc>
          <w:tcPr>
            <w:tcW w:w="1976"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color w:val="000000"/>
                <w:sz w:val="24"/>
                <w:vertAlign w:val="baseline"/>
                <w:lang w:val="en-US" w:eastAsia="zh-CN"/>
              </w:rPr>
              <w:t>77</w:t>
            </w:r>
            <w:r>
              <w:rPr>
                <w:rFonts w:hint="eastAsia" w:ascii="宋体" w:hAnsi="宋体"/>
                <w:color w:val="000000"/>
                <w:sz w:val="24"/>
                <w:vertAlign w:val="baseline"/>
                <w:lang w:eastAsia="zh-CN"/>
              </w:rPr>
              <w:t>cm*</w:t>
            </w:r>
            <w:r>
              <w:rPr>
                <w:rFonts w:hint="eastAsia" w:ascii="宋体" w:hAnsi="宋体"/>
                <w:color w:val="000000"/>
                <w:sz w:val="24"/>
                <w:vertAlign w:val="baseline"/>
                <w:lang w:val="en-US" w:eastAsia="zh-CN"/>
              </w:rPr>
              <w:t>1</w:t>
            </w:r>
            <w:r>
              <w:rPr>
                <w:rFonts w:hint="eastAsia" w:ascii="宋体" w:hAnsi="宋体"/>
                <w:color w:val="000000"/>
                <w:sz w:val="24"/>
                <w:vertAlign w:val="baseline"/>
                <w:lang w:eastAsia="zh-CN"/>
              </w:rPr>
              <w:t>个</w:t>
            </w:r>
          </w:p>
        </w:tc>
        <w:tc>
          <w:tcPr>
            <w:tcW w:w="723"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default" w:ascii="宋体" w:hAnsi="宋体"/>
                <w:color w:val="000000"/>
                <w:sz w:val="24"/>
                <w:vertAlign w:val="baseline"/>
                <w:lang w:val="en-US" w:eastAsia="zh-CN"/>
              </w:rPr>
              <w:t>cm</w:t>
            </w:r>
          </w:p>
        </w:tc>
        <w:tc>
          <w:tcPr>
            <w:tcW w:w="2491"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不锈钢发光字（冲孔）1.2厚度，喷漆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Merge w:val="continue"/>
            <w:vAlign w:val="center"/>
          </w:tcPr>
          <w:p>
            <w:pPr>
              <w:widowControl/>
              <w:snapToGrid w:val="0"/>
              <w:spacing w:before="100" w:beforeAutospacing="1" w:after="100" w:afterAutospacing="1"/>
              <w:ind w:left="0" w:leftChars="0" w:firstLine="0" w:firstLineChars="0"/>
              <w:jc w:val="center"/>
              <w:rPr>
                <w:rFonts w:hint="eastAsia" w:ascii="宋体" w:hAnsi="宋体"/>
                <w:color w:val="000000"/>
                <w:sz w:val="24"/>
                <w:vertAlign w:val="baseline"/>
                <w:lang w:val="en-US" w:eastAsia="zh-CN"/>
              </w:rPr>
            </w:pPr>
          </w:p>
        </w:tc>
        <w:tc>
          <w:tcPr>
            <w:tcW w:w="1585" w:type="dxa"/>
            <w:vMerge w:val="continue"/>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p>
        </w:tc>
        <w:tc>
          <w:tcPr>
            <w:tcW w:w="1759" w:type="dxa"/>
            <w:vAlign w:val="center"/>
          </w:tcPr>
          <w:p>
            <w:pPr>
              <w:widowControl/>
              <w:snapToGrid w:val="0"/>
              <w:spacing w:before="100" w:beforeAutospacing="1" w:after="100" w:afterAutospacing="1"/>
              <w:ind w:left="0" w:leftChars="0" w:firstLine="0" w:firstLineChars="0"/>
              <w:rPr>
                <w:rFonts w:hint="eastAsia" w:ascii="宋体" w:hAnsi="宋体"/>
                <w:bCs/>
                <w:sz w:val="24"/>
                <w:szCs w:val="24"/>
                <w:lang w:eastAsia="zh-CN"/>
              </w:rPr>
            </w:pPr>
            <w:r>
              <w:rPr>
                <w:rFonts w:hint="eastAsia" w:ascii="宋体" w:hAnsi="宋体"/>
                <w:bCs/>
                <w:sz w:val="24"/>
                <w:szCs w:val="24"/>
                <w:lang w:eastAsia="zh-CN"/>
              </w:rPr>
              <w:t>烤漆字</w:t>
            </w:r>
          </w:p>
        </w:tc>
        <w:tc>
          <w:tcPr>
            <w:tcW w:w="1976"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color w:val="000000"/>
                <w:sz w:val="24"/>
                <w:vertAlign w:val="baseline"/>
                <w:lang w:val="en-US" w:eastAsia="zh-CN"/>
              </w:rPr>
              <w:t>55.2</w:t>
            </w:r>
            <w:r>
              <w:rPr>
                <w:rFonts w:hint="eastAsia" w:ascii="宋体" w:hAnsi="宋体"/>
                <w:color w:val="000000"/>
                <w:sz w:val="24"/>
                <w:vertAlign w:val="baseline"/>
                <w:lang w:eastAsia="zh-CN"/>
              </w:rPr>
              <w:t>cm</w:t>
            </w:r>
            <w:r>
              <w:rPr>
                <w:rFonts w:hint="eastAsia" w:ascii="宋体" w:hAnsi="宋体"/>
                <w:color w:val="000000"/>
                <w:sz w:val="24"/>
                <w:vertAlign w:val="baseline"/>
                <w:lang w:val="en-US" w:eastAsia="zh-CN"/>
              </w:rPr>
              <w:t>*9个</w:t>
            </w:r>
          </w:p>
        </w:tc>
        <w:tc>
          <w:tcPr>
            <w:tcW w:w="723"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default" w:ascii="宋体" w:hAnsi="宋体"/>
                <w:color w:val="000000"/>
                <w:sz w:val="24"/>
                <w:vertAlign w:val="baseline"/>
                <w:lang w:val="en-US" w:eastAsia="zh-CN"/>
              </w:rPr>
              <w:t>cm</w:t>
            </w:r>
          </w:p>
        </w:tc>
        <w:tc>
          <w:tcPr>
            <w:tcW w:w="2491"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玻璃钢汽车烤漆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Merge w:val="continue"/>
            <w:vAlign w:val="center"/>
          </w:tcPr>
          <w:p>
            <w:pPr>
              <w:widowControl/>
              <w:snapToGrid w:val="0"/>
              <w:spacing w:before="100" w:beforeAutospacing="1" w:after="100" w:afterAutospacing="1"/>
              <w:ind w:left="0" w:leftChars="0" w:firstLine="0" w:firstLineChars="0"/>
              <w:jc w:val="center"/>
              <w:rPr>
                <w:rFonts w:hint="eastAsia" w:ascii="宋体" w:hAnsi="宋体"/>
                <w:color w:val="000000"/>
                <w:sz w:val="24"/>
                <w:vertAlign w:val="baseline"/>
                <w:lang w:val="en-US" w:eastAsia="zh-CN"/>
              </w:rPr>
            </w:pPr>
          </w:p>
        </w:tc>
        <w:tc>
          <w:tcPr>
            <w:tcW w:w="1585" w:type="dxa"/>
            <w:vMerge w:val="continue"/>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p>
        </w:tc>
        <w:tc>
          <w:tcPr>
            <w:tcW w:w="1759" w:type="dxa"/>
            <w:vAlign w:val="center"/>
          </w:tcPr>
          <w:p>
            <w:pPr>
              <w:widowControl/>
              <w:snapToGrid w:val="0"/>
              <w:spacing w:before="100" w:beforeAutospacing="1" w:after="100" w:afterAutospacing="1"/>
              <w:ind w:left="0" w:leftChars="0" w:firstLine="0" w:firstLineChars="0"/>
              <w:rPr>
                <w:rFonts w:hint="eastAsia" w:ascii="宋体" w:hAnsi="宋体"/>
                <w:bCs/>
                <w:sz w:val="24"/>
                <w:szCs w:val="24"/>
                <w:lang w:eastAsia="zh-CN"/>
              </w:rPr>
            </w:pPr>
            <w:r>
              <w:rPr>
                <w:rFonts w:hint="eastAsia" w:ascii="宋体" w:hAnsi="宋体"/>
                <w:bCs/>
                <w:sz w:val="24"/>
                <w:szCs w:val="24"/>
                <w:lang w:eastAsia="zh-CN"/>
              </w:rPr>
              <w:t>烤漆字</w:t>
            </w:r>
            <w:r>
              <w:rPr>
                <w:rFonts w:hint="eastAsia" w:ascii="宋体" w:hAnsi="宋体"/>
                <w:bCs/>
                <w:sz w:val="24"/>
                <w:szCs w:val="24"/>
                <w:lang w:val="en-US" w:eastAsia="zh-CN"/>
              </w:rPr>
              <w:t>(英文字)</w:t>
            </w:r>
          </w:p>
        </w:tc>
        <w:tc>
          <w:tcPr>
            <w:tcW w:w="1976"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color w:val="000000"/>
                <w:sz w:val="24"/>
                <w:vertAlign w:val="baseline"/>
                <w:lang w:eastAsia="zh-CN"/>
              </w:rPr>
              <w:t>22.8cm*28个</w:t>
            </w:r>
          </w:p>
        </w:tc>
        <w:tc>
          <w:tcPr>
            <w:tcW w:w="723"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default" w:ascii="宋体" w:hAnsi="宋体"/>
                <w:color w:val="000000"/>
                <w:sz w:val="24"/>
                <w:vertAlign w:val="baseline"/>
                <w:lang w:val="en-US" w:eastAsia="zh-CN"/>
              </w:rPr>
              <w:t>cm</w:t>
            </w:r>
          </w:p>
        </w:tc>
        <w:tc>
          <w:tcPr>
            <w:tcW w:w="2491"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玻璃钢汽车烤漆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Merge w:val="continue"/>
            <w:vAlign w:val="center"/>
          </w:tcPr>
          <w:p>
            <w:pPr>
              <w:widowControl/>
              <w:snapToGrid w:val="0"/>
              <w:spacing w:before="100" w:beforeAutospacing="1" w:after="100" w:afterAutospacing="1"/>
              <w:ind w:left="0" w:leftChars="0" w:firstLine="0" w:firstLineChars="0"/>
              <w:jc w:val="center"/>
              <w:rPr>
                <w:rFonts w:hint="eastAsia" w:ascii="宋体" w:hAnsi="宋体"/>
                <w:color w:val="000000"/>
                <w:sz w:val="24"/>
                <w:vertAlign w:val="baseline"/>
                <w:lang w:val="en-US" w:eastAsia="zh-CN"/>
              </w:rPr>
            </w:pPr>
          </w:p>
        </w:tc>
        <w:tc>
          <w:tcPr>
            <w:tcW w:w="1585" w:type="dxa"/>
            <w:vMerge w:val="continue"/>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p>
        </w:tc>
        <w:tc>
          <w:tcPr>
            <w:tcW w:w="1759" w:type="dxa"/>
            <w:vAlign w:val="center"/>
          </w:tcPr>
          <w:p>
            <w:pPr>
              <w:widowControl/>
              <w:snapToGrid w:val="0"/>
              <w:spacing w:before="100" w:beforeAutospacing="1" w:after="100" w:afterAutospacing="1"/>
              <w:ind w:left="0" w:leftChars="0" w:firstLine="0" w:firstLineChars="0"/>
              <w:rPr>
                <w:rFonts w:hint="eastAsia" w:ascii="宋体" w:hAnsi="宋体"/>
                <w:bCs/>
                <w:sz w:val="24"/>
                <w:szCs w:val="24"/>
                <w:lang w:eastAsia="zh-CN"/>
              </w:rPr>
            </w:pPr>
            <w:r>
              <w:rPr>
                <w:rFonts w:hint="eastAsia" w:ascii="宋体" w:hAnsi="宋体"/>
                <w:bCs/>
                <w:sz w:val="24"/>
                <w:szCs w:val="24"/>
                <w:lang w:eastAsia="zh-CN"/>
              </w:rPr>
              <w:t>防水户外LED显示屏</w:t>
            </w:r>
          </w:p>
        </w:tc>
        <w:tc>
          <w:tcPr>
            <w:tcW w:w="1976"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color w:val="000000"/>
                <w:sz w:val="24"/>
                <w:vertAlign w:val="baseline"/>
                <w:lang w:eastAsia="zh-CN"/>
              </w:rPr>
              <w:t>0.57*9m</w:t>
            </w:r>
          </w:p>
        </w:tc>
        <w:tc>
          <w:tcPr>
            <w:tcW w:w="723"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default" w:ascii="宋体" w:hAnsi="宋体"/>
                <w:color w:val="000000"/>
                <w:sz w:val="24"/>
                <w:vertAlign w:val="baseline"/>
                <w:lang w:val="en-US" w:eastAsia="zh-CN"/>
              </w:rPr>
              <w:t>m2</w:t>
            </w:r>
          </w:p>
        </w:tc>
        <w:tc>
          <w:tcPr>
            <w:tcW w:w="2491"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val="en-US" w:eastAsia="zh-CN"/>
              </w:rPr>
            </w:pPr>
            <w:r>
              <w:rPr>
                <w:rFonts w:hint="eastAsia" w:ascii="宋体" w:hAnsi="宋体"/>
                <w:color w:val="000000"/>
                <w:sz w:val="24"/>
                <w:vertAlign w:val="baseline"/>
                <w:lang w:val="en-US" w:eastAsia="zh-CN"/>
              </w:rPr>
              <w:t>驱动器件：5020/16026</w:t>
            </w:r>
          </w:p>
          <w:p>
            <w:pPr>
              <w:widowControl/>
              <w:snapToGrid w:val="0"/>
              <w:spacing w:before="100" w:beforeAutospacing="1" w:after="100" w:afterAutospacing="1"/>
              <w:ind w:left="0" w:leftChars="0" w:firstLine="0" w:firstLineChars="0"/>
              <w:rPr>
                <w:rFonts w:hint="eastAsia" w:ascii="宋体" w:hAnsi="宋体"/>
                <w:color w:val="000000"/>
                <w:sz w:val="24"/>
                <w:vertAlign w:val="baseline"/>
                <w:lang w:val="en-US" w:eastAsia="zh-CN"/>
              </w:rPr>
            </w:pPr>
            <w:r>
              <w:rPr>
                <w:rFonts w:hint="eastAsia" w:ascii="宋体" w:hAnsi="宋体"/>
                <w:color w:val="000000"/>
                <w:sz w:val="24"/>
                <w:vertAlign w:val="baseline"/>
                <w:lang w:val="en-US" w:eastAsia="zh-CN"/>
              </w:rPr>
              <w:t>扫描方式：1/16扫</w:t>
            </w:r>
          </w:p>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刷新频率：240-1000HZ/S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Merge w:val="continue"/>
            <w:vAlign w:val="center"/>
          </w:tcPr>
          <w:p>
            <w:pPr>
              <w:widowControl/>
              <w:snapToGrid w:val="0"/>
              <w:spacing w:before="100" w:beforeAutospacing="1" w:after="100" w:afterAutospacing="1"/>
              <w:ind w:left="0" w:leftChars="0" w:firstLine="0" w:firstLineChars="0"/>
              <w:jc w:val="center"/>
              <w:rPr>
                <w:rFonts w:hint="eastAsia" w:ascii="宋体" w:hAnsi="宋体"/>
                <w:color w:val="000000"/>
                <w:sz w:val="24"/>
                <w:vertAlign w:val="baseline"/>
                <w:lang w:val="en-US" w:eastAsia="zh-CN"/>
              </w:rPr>
            </w:pPr>
          </w:p>
        </w:tc>
        <w:tc>
          <w:tcPr>
            <w:tcW w:w="1585" w:type="dxa"/>
            <w:vMerge w:val="continue"/>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p>
        </w:tc>
        <w:tc>
          <w:tcPr>
            <w:tcW w:w="1759" w:type="dxa"/>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r>
              <w:rPr>
                <w:rFonts w:hint="eastAsia" w:ascii="宋体" w:hAnsi="宋体"/>
                <w:bCs/>
                <w:sz w:val="24"/>
                <w:szCs w:val="24"/>
              </w:rPr>
              <w:t>不锈钢边框</w:t>
            </w:r>
          </w:p>
        </w:tc>
        <w:tc>
          <w:tcPr>
            <w:tcW w:w="1976"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color w:val="000000"/>
                <w:sz w:val="24"/>
                <w:vertAlign w:val="baseline"/>
                <w:lang w:val="en-US" w:eastAsia="zh-CN"/>
              </w:rPr>
              <w:t>0.4*61.8</w:t>
            </w:r>
            <w:r>
              <w:rPr>
                <w:rFonts w:hint="eastAsia" w:ascii="宋体" w:hAnsi="宋体"/>
                <w:color w:val="000000"/>
                <w:sz w:val="24"/>
                <w:vertAlign w:val="baseline"/>
                <w:lang w:eastAsia="zh-CN"/>
              </w:rPr>
              <w:t>m</w:t>
            </w:r>
          </w:p>
        </w:tc>
        <w:tc>
          <w:tcPr>
            <w:tcW w:w="723"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default" w:ascii="宋体" w:hAnsi="宋体"/>
                <w:color w:val="000000"/>
                <w:sz w:val="24"/>
                <w:vertAlign w:val="baseline"/>
                <w:lang w:val="en-US" w:eastAsia="zh-CN"/>
              </w:rPr>
              <w:t>m2</w:t>
            </w:r>
          </w:p>
        </w:tc>
        <w:tc>
          <w:tcPr>
            <w:tcW w:w="2491"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国标1.5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Merge w:val="continue"/>
            <w:vAlign w:val="center"/>
          </w:tcPr>
          <w:p>
            <w:pPr>
              <w:widowControl/>
              <w:snapToGrid w:val="0"/>
              <w:spacing w:before="100" w:beforeAutospacing="1" w:after="100" w:afterAutospacing="1"/>
              <w:ind w:left="0" w:leftChars="0" w:firstLine="0" w:firstLineChars="0"/>
              <w:jc w:val="center"/>
              <w:rPr>
                <w:rFonts w:hint="eastAsia" w:ascii="宋体" w:hAnsi="宋体"/>
                <w:color w:val="000000"/>
                <w:sz w:val="24"/>
                <w:vertAlign w:val="baseline"/>
                <w:lang w:val="en-US" w:eastAsia="zh-CN"/>
              </w:rPr>
            </w:pPr>
          </w:p>
        </w:tc>
        <w:tc>
          <w:tcPr>
            <w:tcW w:w="1585" w:type="dxa"/>
            <w:vMerge w:val="continue"/>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p>
        </w:tc>
        <w:tc>
          <w:tcPr>
            <w:tcW w:w="1759" w:type="dxa"/>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r>
              <w:rPr>
                <w:rFonts w:hint="eastAsia" w:ascii="宋体" w:hAnsi="宋体"/>
                <w:bCs/>
                <w:sz w:val="24"/>
                <w:szCs w:val="24"/>
              </w:rPr>
              <w:t>钢架费</w:t>
            </w:r>
          </w:p>
        </w:tc>
        <w:tc>
          <w:tcPr>
            <w:tcW w:w="1976"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p>
        </w:tc>
        <w:tc>
          <w:tcPr>
            <w:tcW w:w="723"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笔</w:t>
            </w:r>
          </w:p>
        </w:tc>
        <w:tc>
          <w:tcPr>
            <w:tcW w:w="2491"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Merge w:val="restart"/>
            <w:vAlign w:val="center"/>
          </w:tcPr>
          <w:p>
            <w:pPr>
              <w:widowControl/>
              <w:snapToGrid w:val="0"/>
              <w:spacing w:before="100" w:beforeAutospacing="1" w:after="100" w:afterAutospacing="1"/>
              <w:ind w:left="0" w:leftChars="0" w:firstLine="0" w:firstLineChars="0"/>
              <w:jc w:val="center"/>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2</w:t>
            </w:r>
          </w:p>
        </w:tc>
        <w:tc>
          <w:tcPr>
            <w:tcW w:w="1585" w:type="dxa"/>
            <w:vMerge w:val="restart"/>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r>
              <w:rPr>
                <w:rFonts w:hint="eastAsia" w:ascii="宋体" w:hAnsi="宋体"/>
                <w:bCs/>
                <w:sz w:val="24"/>
                <w:szCs w:val="24"/>
              </w:rPr>
              <w:t>一楼灯箱招牌</w:t>
            </w:r>
          </w:p>
        </w:tc>
        <w:tc>
          <w:tcPr>
            <w:tcW w:w="1759" w:type="dxa"/>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r>
              <w:rPr>
                <w:rFonts w:hint="eastAsia" w:ascii="宋体" w:hAnsi="宋体"/>
                <w:bCs/>
                <w:sz w:val="24"/>
                <w:szCs w:val="24"/>
              </w:rPr>
              <w:t>钢架</w:t>
            </w:r>
          </w:p>
        </w:tc>
        <w:tc>
          <w:tcPr>
            <w:tcW w:w="1976"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color w:val="000000"/>
                <w:sz w:val="24"/>
                <w:vertAlign w:val="baseline"/>
                <w:lang w:eastAsia="zh-CN"/>
              </w:rPr>
              <w:t>7.8m×2.3m</w:t>
            </w:r>
          </w:p>
        </w:tc>
        <w:tc>
          <w:tcPr>
            <w:tcW w:w="723" w:type="dxa"/>
            <w:vAlign w:val="center"/>
          </w:tcPr>
          <w:p>
            <w:pPr>
              <w:widowControl/>
              <w:snapToGrid w:val="0"/>
              <w:spacing w:before="100" w:beforeAutospacing="1" w:after="100" w:afterAutospacing="1"/>
              <w:ind w:left="0" w:leftChars="0" w:firstLine="0" w:firstLineChars="0"/>
              <w:rPr>
                <w:rFonts w:hint="default" w:ascii="宋体" w:hAnsi="宋体" w:eastAsia="宋体" w:cs="Times New Roman"/>
                <w:color w:val="000000"/>
                <w:sz w:val="24"/>
                <w:vertAlign w:val="baseline"/>
                <w:lang w:val="en-US" w:eastAsia="zh-CN" w:bidi="ar-SA"/>
              </w:rPr>
            </w:pPr>
            <w:r>
              <w:rPr>
                <w:rFonts w:hint="eastAsia" w:ascii="宋体" w:hAnsi="宋体"/>
                <w:color w:val="000000"/>
                <w:sz w:val="24"/>
                <w:vertAlign w:val="baseline"/>
                <w:lang w:eastAsia="zh-CN"/>
              </w:rPr>
              <w:t>m2</w:t>
            </w:r>
          </w:p>
        </w:tc>
        <w:tc>
          <w:tcPr>
            <w:tcW w:w="2491"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镀锌方管25x25，40x40镀锌角铁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Merge w:val="continue"/>
            <w:vAlign w:val="center"/>
          </w:tcPr>
          <w:p>
            <w:pPr>
              <w:widowControl/>
              <w:snapToGrid w:val="0"/>
              <w:spacing w:before="100" w:beforeAutospacing="1" w:after="100" w:afterAutospacing="1"/>
              <w:ind w:left="0" w:leftChars="0" w:firstLine="0" w:firstLineChars="0"/>
              <w:jc w:val="center"/>
              <w:rPr>
                <w:rFonts w:hint="eastAsia" w:ascii="宋体" w:hAnsi="宋体"/>
                <w:color w:val="000000"/>
                <w:sz w:val="24"/>
                <w:vertAlign w:val="baseline"/>
                <w:lang w:val="en-US" w:eastAsia="zh-CN"/>
              </w:rPr>
            </w:pPr>
          </w:p>
        </w:tc>
        <w:tc>
          <w:tcPr>
            <w:tcW w:w="1585" w:type="dxa"/>
            <w:vMerge w:val="continue"/>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p>
        </w:tc>
        <w:tc>
          <w:tcPr>
            <w:tcW w:w="1759" w:type="dxa"/>
            <w:vAlign w:val="center"/>
          </w:tcPr>
          <w:p>
            <w:pPr>
              <w:widowControl/>
              <w:snapToGrid w:val="0"/>
              <w:spacing w:before="100" w:beforeAutospacing="1" w:after="100" w:afterAutospacing="1"/>
              <w:ind w:left="0" w:leftChars="0" w:firstLine="0" w:firstLineChars="0"/>
              <w:rPr>
                <w:rFonts w:hint="eastAsia" w:ascii="宋体" w:hAnsi="宋体" w:eastAsia="宋体"/>
                <w:bCs/>
                <w:sz w:val="24"/>
                <w:szCs w:val="24"/>
                <w:lang w:eastAsia="zh-CN"/>
              </w:rPr>
            </w:pPr>
            <w:r>
              <w:rPr>
                <w:rFonts w:hint="eastAsia" w:ascii="宋体" w:hAnsi="宋体"/>
                <w:bCs/>
                <w:sz w:val="24"/>
                <w:szCs w:val="24"/>
              </w:rPr>
              <w:t>3m灯膜</w:t>
            </w:r>
          </w:p>
        </w:tc>
        <w:tc>
          <w:tcPr>
            <w:tcW w:w="1976"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color w:val="000000"/>
                <w:sz w:val="24"/>
                <w:vertAlign w:val="baseline"/>
                <w:lang w:eastAsia="zh-CN"/>
              </w:rPr>
              <w:t>7.8m×2.3m</w:t>
            </w:r>
          </w:p>
        </w:tc>
        <w:tc>
          <w:tcPr>
            <w:tcW w:w="723" w:type="dxa"/>
            <w:vAlign w:val="center"/>
          </w:tcPr>
          <w:p>
            <w:pPr>
              <w:widowControl/>
              <w:snapToGrid w:val="0"/>
              <w:spacing w:before="100" w:beforeAutospacing="1" w:after="100" w:afterAutospacing="1"/>
              <w:ind w:left="0" w:leftChars="0" w:firstLine="0" w:firstLineChars="0"/>
              <w:rPr>
                <w:rFonts w:hint="default" w:ascii="宋体" w:hAnsi="宋体" w:eastAsia="宋体" w:cs="Times New Roman"/>
                <w:color w:val="000000"/>
                <w:sz w:val="24"/>
                <w:vertAlign w:val="baseline"/>
                <w:lang w:val="en-US" w:eastAsia="zh-CN" w:bidi="ar-SA"/>
              </w:rPr>
            </w:pPr>
            <w:r>
              <w:rPr>
                <w:rFonts w:hint="default" w:ascii="宋体" w:hAnsi="宋体"/>
                <w:color w:val="000000"/>
                <w:sz w:val="24"/>
                <w:vertAlign w:val="baseline"/>
                <w:lang w:val="en-US" w:eastAsia="zh-CN"/>
              </w:rPr>
              <w:t>m2</w:t>
            </w:r>
          </w:p>
        </w:tc>
        <w:tc>
          <w:tcPr>
            <w:tcW w:w="2491"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3MP11型原装内打灯布，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Merge w:val="continue"/>
            <w:vAlign w:val="center"/>
          </w:tcPr>
          <w:p>
            <w:pPr>
              <w:widowControl/>
              <w:snapToGrid w:val="0"/>
              <w:spacing w:before="100" w:beforeAutospacing="1" w:after="100" w:afterAutospacing="1"/>
              <w:ind w:left="0" w:leftChars="0" w:firstLine="0" w:firstLineChars="0"/>
              <w:jc w:val="center"/>
              <w:rPr>
                <w:rFonts w:hint="eastAsia" w:ascii="宋体" w:hAnsi="宋体"/>
                <w:color w:val="000000"/>
                <w:sz w:val="24"/>
                <w:vertAlign w:val="baseline"/>
                <w:lang w:val="en-US" w:eastAsia="zh-CN"/>
              </w:rPr>
            </w:pPr>
          </w:p>
        </w:tc>
        <w:tc>
          <w:tcPr>
            <w:tcW w:w="1585" w:type="dxa"/>
            <w:vMerge w:val="continue"/>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p>
        </w:tc>
        <w:tc>
          <w:tcPr>
            <w:tcW w:w="1759" w:type="dxa"/>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r>
              <w:rPr>
                <w:rFonts w:hint="eastAsia" w:ascii="宋体" w:hAnsi="宋体"/>
                <w:bCs/>
                <w:sz w:val="24"/>
                <w:szCs w:val="24"/>
              </w:rPr>
              <w:t>漫反射灯</w:t>
            </w:r>
          </w:p>
        </w:tc>
        <w:tc>
          <w:tcPr>
            <w:tcW w:w="1976"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p>
        </w:tc>
        <w:tc>
          <w:tcPr>
            <w:tcW w:w="723"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条</w:t>
            </w:r>
          </w:p>
        </w:tc>
        <w:tc>
          <w:tcPr>
            <w:tcW w:w="2491"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照明LED防水灯管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Merge w:val="continue"/>
            <w:vAlign w:val="center"/>
          </w:tcPr>
          <w:p>
            <w:pPr>
              <w:widowControl/>
              <w:snapToGrid w:val="0"/>
              <w:spacing w:before="100" w:beforeAutospacing="1" w:after="100" w:afterAutospacing="1"/>
              <w:ind w:left="0" w:leftChars="0" w:firstLine="0" w:firstLineChars="0"/>
              <w:jc w:val="center"/>
              <w:rPr>
                <w:rFonts w:hint="eastAsia" w:ascii="宋体" w:hAnsi="宋体"/>
                <w:color w:val="000000"/>
                <w:sz w:val="24"/>
                <w:vertAlign w:val="baseline"/>
                <w:lang w:val="en-US" w:eastAsia="zh-CN"/>
              </w:rPr>
            </w:pPr>
          </w:p>
        </w:tc>
        <w:tc>
          <w:tcPr>
            <w:tcW w:w="1585" w:type="dxa"/>
            <w:vMerge w:val="continue"/>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p>
        </w:tc>
        <w:tc>
          <w:tcPr>
            <w:tcW w:w="1759" w:type="dxa"/>
            <w:vAlign w:val="center"/>
          </w:tcPr>
          <w:p>
            <w:pPr>
              <w:widowControl/>
              <w:snapToGrid w:val="0"/>
              <w:spacing w:before="100" w:beforeAutospacing="1" w:after="100" w:afterAutospacing="1"/>
              <w:ind w:left="0" w:leftChars="0" w:firstLine="0" w:firstLineChars="0"/>
              <w:rPr>
                <w:rFonts w:hint="eastAsia" w:ascii="宋体" w:hAnsi="宋体" w:eastAsia="宋体"/>
                <w:bCs/>
                <w:sz w:val="24"/>
                <w:szCs w:val="24"/>
                <w:lang w:eastAsia="zh-CN"/>
              </w:rPr>
            </w:pPr>
            <w:r>
              <w:rPr>
                <w:rFonts w:hint="eastAsia" w:ascii="宋体" w:hAnsi="宋体"/>
                <w:bCs/>
                <w:sz w:val="24"/>
                <w:szCs w:val="24"/>
                <w:lang w:eastAsia="zh-CN"/>
              </w:rPr>
              <w:t>电源</w:t>
            </w:r>
          </w:p>
        </w:tc>
        <w:tc>
          <w:tcPr>
            <w:tcW w:w="1976"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p>
        </w:tc>
        <w:tc>
          <w:tcPr>
            <w:tcW w:w="723"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val="en-US" w:eastAsia="zh-CN"/>
              </w:rPr>
            </w:pPr>
            <w:r>
              <w:rPr>
                <w:rFonts w:hint="eastAsia" w:ascii="宋体" w:hAnsi="宋体"/>
                <w:color w:val="000000"/>
                <w:sz w:val="24"/>
                <w:vertAlign w:val="baseline"/>
                <w:lang w:val="en-US" w:eastAsia="zh-CN"/>
              </w:rPr>
              <w:t>台</w:t>
            </w:r>
          </w:p>
        </w:tc>
        <w:tc>
          <w:tcPr>
            <w:tcW w:w="2491"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模块稳压电源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Merge w:val="continue"/>
            <w:vAlign w:val="center"/>
          </w:tcPr>
          <w:p>
            <w:pPr>
              <w:widowControl/>
              <w:snapToGrid w:val="0"/>
              <w:spacing w:before="100" w:beforeAutospacing="1" w:after="100" w:afterAutospacing="1"/>
              <w:ind w:left="0" w:leftChars="0" w:firstLine="0" w:firstLineChars="0"/>
              <w:jc w:val="center"/>
              <w:rPr>
                <w:rFonts w:hint="eastAsia" w:ascii="宋体" w:hAnsi="宋体"/>
                <w:color w:val="000000"/>
                <w:sz w:val="24"/>
                <w:vertAlign w:val="baseline"/>
                <w:lang w:val="en-US" w:eastAsia="zh-CN"/>
              </w:rPr>
            </w:pPr>
          </w:p>
        </w:tc>
        <w:tc>
          <w:tcPr>
            <w:tcW w:w="1585" w:type="dxa"/>
            <w:vMerge w:val="continue"/>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p>
        </w:tc>
        <w:tc>
          <w:tcPr>
            <w:tcW w:w="1759" w:type="dxa"/>
            <w:vAlign w:val="center"/>
          </w:tcPr>
          <w:p>
            <w:pPr>
              <w:widowControl/>
              <w:snapToGrid w:val="0"/>
              <w:spacing w:before="100" w:beforeAutospacing="1" w:after="100" w:afterAutospacing="1"/>
              <w:ind w:left="0" w:leftChars="0" w:firstLine="0" w:firstLineChars="0"/>
              <w:rPr>
                <w:rFonts w:hint="eastAsia" w:ascii="宋体" w:hAnsi="宋体"/>
                <w:bCs/>
                <w:sz w:val="24"/>
                <w:szCs w:val="24"/>
                <w:lang w:eastAsia="zh-CN"/>
              </w:rPr>
            </w:pPr>
            <w:r>
              <w:rPr>
                <w:rFonts w:hint="eastAsia" w:ascii="宋体" w:hAnsi="宋体"/>
                <w:bCs/>
                <w:sz w:val="24"/>
                <w:szCs w:val="24"/>
              </w:rPr>
              <w:t>不锈钢边框</w:t>
            </w:r>
          </w:p>
        </w:tc>
        <w:tc>
          <w:tcPr>
            <w:tcW w:w="1976" w:type="dxa"/>
            <w:vAlign w:val="center"/>
          </w:tcPr>
          <w:p>
            <w:pPr>
              <w:widowControl/>
              <w:snapToGrid w:val="0"/>
              <w:spacing w:before="100" w:beforeAutospacing="1" w:after="100" w:afterAutospacing="1"/>
              <w:ind w:left="0" w:leftChars="0" w:firstLine="0" w:firstLineChars="0"/>
              <w:rPr>
                <w:rFonts w:hint="eastAsia" w:ascii="宋体" w:hAnsi="宋体" w:eastAsia="宋体"/>
                <w:color w:val="000000"/>
                <w:sz w:val="24"/>
                <w:vertAlign w:val="baseline"/>
                <w:lang w:val="en-US" w:eastAsia="zh-CN"/>
              </w:rPr>
            </w:pPr>
            <w:r>
              <w:rPr>
                <w:rFonts w:hint="eastAsia" w:ascii="宋体" w:hAnsi="宋体"/>
                <w:color w:val="000000"/>
                <w:sz w:val="24"/>
                <w:vertAlign w:val="baseline"/>
                <w:lang w:val="en-US" w:eastAsia="zh-CN"/>
              </w:rPr>
              <w:t>0.27*21m</w:t>
            </w:r>
          </w:p>
        </w:tc>
        <w:tc>
          <w:tcPr>
            <w:tcW w:w="723"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val="en-US" w:eastAsia="zh-CN"/>
              </w:rPr>
            </w:pPr>
            <w:r>
              <w:rPr>
                <w:rFonts w:hint="default" w:ascii="宋体" w:hAnsi="宋体"/>
                <w:color w:val="000000"/>
                <w:sz w:val="24"/>
                <w:vertAlign w:val="baseline"/>
                <w:lang w:val="en-US" w:eastAsia="zh-CN"/>
              </w:rPr>
              <w:t>m2</w:t>
            </w:r>
          </w:p>
        </w:tc>
        <w:tc>
          <w:tcPr>
            <w:tcW w:w="2491"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国标1.5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Merge w:val="restart"/>
            <w:vAlign w:val="center"/>
          </w:tcPr>
          <w:p>
            <w:pPr>
              <w:widowControl/>
              <w:snapToGrid w:val="0"/>
              <w:spacing w:before="100" w:beforeAutospacing="1" w:after="100" w:afterAutospacing="1"/>
              <w:ind w:left="0" w:leftChars="0" w:firstLine="0" w:firstLineChars="0"/>
              <w:jc w:val="center"/>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3</w:t>
            </w:r>
          </w:p>
        </w:tc>
        <w:tc>
          <w:tcPr>
            <w:tcW w:w="1585" w:type="dxa"/>
            <w:vMerge w:val="restart"/>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r>
              <w:rPr>
                <w:rFonts w:hint="eastAsia" w:ascii="宋体" w:hAnsi="宋体"/>
                <w:bCs/>
                <w:sz w:val="24"/>
                <w:szCs w:val="24"/>
              </w:rPr>
              <w:t>楼顶招牌</w:t>
            </w:r>
            <w:r>
              <w:rPr>
                <w:rFonts w:hint="eastAsia" w:ascii="宋体" w:hAnsi="宋体"/>
                <w:bCs/>
                <w:sz w:val="24"/>
                <w:szCs w:val="24"/>
                <w:lang w:val="en-US" w:eastAsia="zh-CN"/>
              </w:rPr>
              <w:t xml:space="preserve">  </w:t>
            </w:r>
            <w:r>
              <w:rPr>
                <w:rFonts w:hint="eastAsia" w:ascii="宋体" w:hAnsi="宋体"/>
                <w:bCs/>
                <w:sz w:val="24"/>
                <w:szCs w:val="24"/>
              </w:rPr>
              <w:t>正面单面</w:t>
            </w:r>
          </w:p>
        </w:tc>
        <w:tc>
          <w:tcPr>
            <w:tcW w:w="1759" w:type="dxa"/>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r>
              <w:rPr>
                <w:rFonts w:hint="eastAsia" w:ascii="宋体" w:hAnsi="宋体"/>
                <w:bCs/>
                <w:sz w:val="24"/>
                <w:szCs w:val="24"/>
              </w:rPr>
              <w:t>钢架</w:t>
            </w:r>
          </w:p>
        </w:tc>
        <w:tc>
          <w:tcPr>
            <w:tcW w:w="1976"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color w:val="000000"/>
                <w:sz w:val="24"/>
                <w:vertAlign w:val="baseline"/>
                <w:lang w:eastAsia="zh-CN"/>
              </w:rPr>
              <w:t>18m×2.6m</w:t>
            </w:r>
          </w:p>
        </w:tc>
        <w:tc>
          <w:tcPr>
            <w:tcW w:w="723"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default" w:ascii="宋体" w:hAnsi="宋体"/>
                <w:color w:val="000000"/>
                <w:sz w:val="24"/>
                <w:vertAlign w:val="baseline"/>
                <w:lang w:val="en-US" w:eastAsia="zh-CN"/>
              </w:rPr>
              <w:t>m2</w:t>
            </w:r>
          </w:p>
        </w:tc>
        <w:tc>
          <w:tcPr>
            <w:tcW w:w="2491"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val="en-US" w:eastAsia="zh-CN"/>
              </w:rPr>
            </w:pPr>
            <w:r>
              <w:rPr>
                <w:rFonts w:hint="eastAsia" w:ascii="宋体" w:hAnsi="宋体"/>
                <w:color w:val="000000"/>
                <w:sz w:val="24"/>
                <w:vertAlign w:val="baseline"/>
                <w:lang w:val="en-US" w:eastAsia="zh-CN"/>
              </w:rPr>
              <w:t>国标钢架12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Merge w:val="continue"/>
            <w:vAlign w:val="center"/>
          </w:tcPr>
          <w:p>
            <w:pPr>
              <w:widowControl/>
              <w:snapToGrid w:val="0"/>
              <w:spacing w:before="100" w:beforeAutospacing="1" w:after="100" w:afterAutospacing="1"/>
              <w:ind w:left="0" w:leftChars="0" w:firstLine="0" w:firstLineChars="0"/>
              <w:jc w:val="center"/>
              <w:rPr>
                <w:rFonts w:hint="eastAsia" w:ascii="宋体" w:hAnsi="宋体"/>
                <w:color w:val="000000"/>
                <w:sz w:val="24"/>
                <w:vertAlign w:val="baseline"/>
                <w:lang w:val="en-US" w:eastAsia="zh-CN"/>
              </w:rPr>
            </w:pPr>
          </w:p>
        </w:tc>
        <w:tc>
          <w:tcPr>
            <w:tcW w:w="1585" w:type="dxa"/>
            <w:vMerge w:val="continue"/>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p>
        </w:tc>
        <w:tc>
          <w:tcPr>
            <w:tcW w:w="1759" w:type="dxa"/>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r>
              <w:rPr>
                <w:rFonts w:hint="eastAsia" w:ascii="宋体" w:hAnsi="宋体"/>
                <w:bCs/>
                <w:sz w:val="24"/>
                <w:szCs w:val="24"/>
              </w:rPr>
              <w:t>发光字logo</w:t>
            </w:r>
          </w:p>
        </w:tc>
        <w:tc>
          <w:tcPr>
            <w:tcW w:w="1976"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color w:val="000000"/>
                <w:sz w:val="24"/>
                <w:vertAlign w:val="baseline"/>
                <w:lang w:eastAsia="zh-CN"/>
              </w:rPr>
              <w:t>2.3m×2.3m</w:t>
            </w:r>
          </w:p>
        </w:tc>
        <w:tc>
          <w:tcPr>
            <w:tcW w:w="723"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default" w:ascii="宋体" w:hAnsi="宋体"/>
                <w:color w:val="000000"/>
                <w:sz w:val="24"/>
                <w:vertAlign w:val="baseline"/>
                <w:lang w:val="en-US" w:eastAsia="zh-CN"/>
              </w:rPr>
              <w:t>m2</w:t>
            </w:r>
          </w:p>
        </w:tc>
        <w:tc>
          <w:tcPr>
            <w:tcW w:w="2491"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val="en-US" w:eastAsia="zh-CN"/>
              </w:rPr>
            </w:pPr>
            <w:r>
              <w:rPr>
                <w:rFonts w:hint="eastAsia" w:ascii="宋体" w:hAnsi="宋体"/>
                <w:color w:val="000000"/>
                <w:sz w:val="24"/>
                <w:vertAlign w:val="baseline"/>
                <w:lang w:val="en-US" w:eastAsia="zh-CN"/>
              </w:rPr>
              <w:t>不锈钢发光字（冲孔）1.2厚度，喷漆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Merge w:val="continue"/>
            <w:vAlign w:val="center"/>
          </w:tcPr>
          <w:p>
            <w:pPr>
              <w:widowControl/>
              <w:snapToGrid w:val="0"/>
              <w:spacing w:before="100" w:beforeAutospacing="1" w:after="100" w:afterAutospacing="1"/>
              <w:ind w:left="0" w:leftChars="0" w:firstLine="0" w:firstLineChars="0"/>
              <w:jc w:val="center"/>
              <w:rPr>
                <w:rFonts w:hint="eastAsia" w:ascii="宋体" w:hAnsi="宋体"/>
                <w:color w:val="000000"/>
                <w:sz w:val="24"/>
                <w:vertAlign w:val="baseline"/>
                <w:lang w:val="en-US" w:eastAsia="zh-CN"/>
              </w:rPr>
            </w:pPr>
          </w:p>
        </w:tc>
        <w:tc>
          <w:tcPr>
            <w:tcW w:w="1585" w:type="dxa"/>
            <w:vMerge w:val="continue"/>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p>
        </w:tc>
        <w:tc>
          <w:tcPr>
            <w:tcW w:w="1759" w:type="dxa"/>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r>
              <w:rPr>
                <w:rFonts w:hint="eastAsia" w:ascii="宋体" w:hAnsi="宋体"/>
                <w:bCs/>
                <w:sz w:val="24"/>
                <w:szCs w:val="24"/>
              </w:rPr>
              <w:t>发光字</w:t>
            </w:r>
          </w:p>
        </w:tc>
        <w:tc>
          <w:tcPr>
            <w:tcW w:w="1976"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color w:val="000000"/>
                <w:sz w:val="24"/>
                <w:vertAlign w:val="baseline"/>
                <w:lang w:eastAsia="zh-CN"/>
              </w:rPr>
              <w:t>2m×2m×10个</w:t>
            </w:r>
          </w:p>
        </w:tc>
        <w:tc>
          <w:tcPr>
            <w:tcW w:w="723"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default" w:ascii="宋体" w:hAnsi="宋体"/>
                <w:color w:val="000000"/>
                <w:sz w:val="24"/>
                <w:vertAlign w:val="baseline"/>
                <w:lang w:val="en-US" w:eastAsia="zh-CN"/>
              </w:rPr>
              <w:t>m2</w:t>
            </w:r>
          </w:p>
        </w:tc>
        <w:tc>
          <w:tcPr>
            <w:tcW w:w="2491"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不锈钢发光字（冲孔）1.2厚度，喷漆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Align w:val="center"/>
          </w:tcPr>
          <w:p>
            <w:pPr>
              <w:widowControl/>
              <w:snapToGrid w:val="0"/>
              <w:spacing w:before="100" w:beforeAutospacing="1" w:after="100" w:afterAutospacing="1"/>
              <w:ind w:left="0" w:leftChars="0" w:firstLine="0" w:firstLineChars="0"/>
              <w:jc w:val="center"/>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4</w:t>
            </w:r>
          </w:p>
        </w:tc>
        <w:tc>
          <w:tcPr>
            <w:tcW w:w="1585" w:type="dxa"/>
            <w:vAlign w:val="center"/>
          </w:tcPr>
          <w:p>
            <w:pPr>
              <w:widowControl/>
              <w:snapToGrid w:val="0"/>
              <w:spacing w:before="100" w:beforeAutospacing="1" w:after="100" w:afterAutospacing="1"/>
              <w:ind w:left="0" w:leftChars="0" w:firstLine="0" w:firstLineChars="0"/>
              <w:rPr>
                <w:rFonts w:hint="eastAsia" w:ascii="宋体" w:hAnsi="宋体" w:eastAsia="宋体" w:cs="Times New Roman"/>
                <w:bCs/>
                <w:sz w:val="24"/>
                <w:szCs w:val="24"/>
                <w:lang w:val="en-US" w:eastAsia="zh-CN" w:bidi="ar-SA"/>
              </w:rPr>
            </w:pPr>
            <w:r>
              <w:rPr>
                <w:rFonts w:hint="eastAsia" w:ascii="宋体" w:hAnsi="宋体"/>
                <w:bCs/>
                <w:sz w:val="24"/>
                <w:szCs w:val="24"/>
              </w:rPr>
              <w:t>LED-线条灯</w:t>
            </w:r>
          </w:p>
        </w:tc>
        <w:tc>
          <w:tcPr>
            <w:tcW w:w="1759" w:type="dxa"/>
            <w:vAlign w:val="center"/>
          </w:tcPr>
          <w:p>
            <w:pPr>
              <w:widowControl/>
              <w:snapToGrid w:val="0"/>
              <w:spacing w:before="100" w:beforeAutospacing="1" w:after="100" w:afterAutospacing="1"/>
              <w:ind w:left="0" w:leftChars="0" w:firstLine="0" w:firstLineChars="0"/>
              <w:rPr>
                <w:rFonts w:hint="eastAsia" w:ascii="宋体" w:hAnsi="宋体" w:eastAsia="宋体" w:cs="Times New Roman"/>
                <w:bCs/>
                <w:sz w:val="24"/>
                <w:szCs w:val="24"/>
                <w:lang w:val="en-US" w:eastAsia="zh-CN" w:bidi="ar-SA"/>
              </w:rPr>
            </w:pPr>
            <w:r>
              <w:rPr>
                <w:rFonts w:hint="eastAsia" w:ascii="宋体" w:hAnsi="宋体"/>
                <w:bCs/>
                <w:sz w:val="24"/>
                <w:szCs w:val="24"/>
              </w:rPr>
              <w:t>HD-XTD-002</w:t>
            </w:r>
          </w:p>
        </w:tc>
        <w:tc>
          <w:tcPr>
            <w:tcW w:w="1976"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p>
        </w:tc>
        <w:tc>
          <w:tcPr>
            <w:tcW w:w="723"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个</w:t>
            </w:r>
          </w:p>
        </w:tc>
        <w:tc>
          <w:tcPr>
            <w:tcW w:w="2491"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val="en-US" w:eastAsia="zh-CN"/>
              </w:rPr>
            </w:pPr>
            <w:r>
              <w:rPr>
                <w:rFonts w:hint="eastAsia" w:ascii="宋体" w:hAnsi="宋体"/>
                <w:color w:val="000000"/>
                <w:sz w:val="24"/>
                <w:vertAlign w:val="baseline"/>
                <w:lang w:val="en-US" w:eastAsia="zh-CN"/>
              </w:rPr>
              <w:t>产品名称：LED线条灯</w:t>
            </w:r>
          </w:p>
          <w:p>
            <w:pPr>
              <w:widowControl/>
              <w:snapToGrid w:val="0"/>
              <w:spacing w:before="100" w:beforeAutospacing="1" w:after="100" w:afterAutospacing="1"/>
              <w:ind w:left="0" w:leftChars="0" w:firstLine="0" w:firstLineChars="0"/>
              <w:rPr>
                <w:rFonts w:hint="eastAsia" w:ascii="宋体" w:hAnsi="宋体"/>
                <w:color w:val="000000"/>
                <w:sz w:val="24"/>
                <w:vertAlign w:val="baseline"/>
                <w:lang w:val="en-US" w:eastAsia="zh-CN"/>
              </w:rPr>
            </w:pPr>
            <w:r>
              <w:rPr>
                <w:rFonts w:hint="eastAsia" w:ascii="宋体" w:hAnsi="宋体"/>
                <w:color w:val="000000"/>
                <w:sz w:val="24"/>
                <w:vertAlign w:val="baseline"/>
                <w:lang w:val="en-US" w:eastAsia="zh-CN"/>
              </w:rPr>
              <w:t>产品尺寸：1000*27*30mm</w:t>
            </w:r>
          </w:p>
          <w:p>
            <w:pPr>
              <w:widowControl/>
              <w:snapToGrid w:val="0"/>
              <w:spacing w:before="100" w:beforeAutospacing="1" w:after="100" w:afterAutospacing="1"/>
              <w:ind w:left="0" w:leftChars="0" w:firstLine="0" w:firstLineChars="0"/>
              <w:rPr>
                <w:rFonts w:hint="eastAsia" w:ascii="宋体" w:hAnsi="宋体"/>
                <w:color w:val="000000"/>
                <w:sz w:val="24"/>
                <w:vertAlign w:val="baseline"/>
                <w:lang w:val="en-US" w:eastAsia="zh-CN"/>
              </w:rPr>
            </w:pPr>
            <w:r>
              <w:rPr>
                <w:rFonts w:hint="eastAsia" w:ascii="宋体" w:hAnsi="宋体"/>
                <w:color w:val="000000"/>
                <w:sz w:val="24"/>
                <w:vertAlign w:val="baseline"/>
                <w:lang w:val="en-US" w:eastAsia="zh-CN"/>
              </w:rPr>
              <w:t>产品功率：12W</w:t>
            </w:r>
          </w:p>
          <w:p>
            <w:pPr>
              <w:widowControl/>
              <w:snapToGrid w:val="0"/>
              <w:spacing w:before="100" w:beforeAutospacing="1" w:after="100" w:afterAutospacing="1"/>
              <w:ind w:left="0" w:leftChars="0" w:firstLine="0" w:firstLineChars="0"/>
              <w:rPr>
                <w:rFonts w:hint="eastAsia" w:ascii="宋体" w:hAnsi="宋体"/>
                <w:color w:val="000000"/>
                <w:sz w:val="24"/>
                <w:vertAlign w:val="baseline"/>
                <w:lang w:val="en-US" w:eastAsia="zh-CN"/>
              </w:rPr>
            </w:pPr>
            <w:r>
              <w:rPr>
                <w:rFonts w:hint="eastAsia" w:ascii="宋体" w:hAnsi="宋体"/>
                <w:color w:val="000000"/>
                <w:sz w:val="24"/>
                <w:vertAlign w:val="baseline"/>
                <w:lang w:val="en-US" w:eastAsia="zh-CN"/>
              </w:rPr>
              <w:t>产品光色：黄光</w:t>
            </w:r>
          </w:p>
          <w:p>
            <w:pPr>
              <w:widowControl/>
              <w:snapToGrid w:val="0"/>
              <w:spacing w:before="100" w:beforeAutospacing="1" w:after="100" w:afterAutospacing="1"/>
              <w:ind w:left="0" w:leftChars="0" w:firstLine="0" w:firstLineChars="0"/>
              <w:rPr>
                <w:rFonts w:hint="eastAsia" w:ascii="宋体" w:hAnsi="宋体"/>
                <w:color w:val="000000"/>
                <w:sz w:val="24"/>
                <w:vertAlign w:val="baseline"/>
                <w:lang w:val="en-US" w:eastAsia="zh-CN"/>
              </w:rPr>
            </w:pPr>
            <w:r>
              <w:rPr>
                <w:rFonts w:hint="eastAsia" w:ascii="宋体" w:hAnsi="宋体"/>
                <w:color w:val="000000"/>
                <w:sz w:val="24"/>
                <w:vertAlign w:val="baseline"/>
                <w:lang w:val="en-US" w:eastAsia="zh-CN"/>
              </w:rPr>
              <w:t>产品电压：DC24V</w:t>
            </w:r>
          </w:p>
          <w:p>
            <w:pPr>
              <w:widowControl/>
              <w:snapToGrid w:val="0"/>
              <w:spacing w:before="100" w:beforeAutospacing="1" w:after="100" w:afterAutospacing="1"/>
              <w:ind w:left="0" w:leftChars="0" w:firstLine="0" w:firstLineChars="0"/>
              <w:rPr>
                <w:rFonts w:hint="eastAsia" w:ascii="宋体" w:hAnsi="宋体"/>
                <w:color w:val="000000"/>
                <w:sz w:val="24"/>
                <w:vertAlign w:val="baseline"/>
                <w:lang w:val="en-US" w:eastAsia="zh-CN"/>
              </w:rPr>
            </w:pPr>
            <w:r>
              <w:rPr>
                <w:rFonts w:hint="eastAsia" w:ascii="宋体" w:hAnsi="宋体"/>
                <w:color w:val="000000"/>
                <w:sz w:val="24"/>
                <w:vertAlign w:val="baseline"/>
                <w:lang w:val="en-US" w:eastAsia="zh-CN"/>
              </w:rPr>
              <w:t>产品材料：铝合金灯体+PC罩</w:t>
            </w:r>
          </w:p>
          <w:p>
            <w:pPr>
              <w:widowControl/>
              <w:snapToGrid w:val="0"/>
              <w:spacing w:before="100" w:beforeAutospacing="1" w:after="100" w:afterAutospacing="1"/>
              <w:ind w:left="0" w:leftChars="0" w:firstLine="0" w:firstLineChars="0"/>
              <w:rPr>
                <w:rFonts w:hint="eastAsia" w:ascii="宋体" w:hAnsi="宋体"/>
                <w:color w:val="000000"/>
                <w:sz w:val="24"/>
                <w:vertAlign w:val="baseline"/>
                <w:lang w:val="en-US" w:eastAsia="zh-CN"/>
              </w:rPr>
            </w:pPr>
            <w:r>
              <w:rPr>
                <w:rFonts w:hint="eastAsia" w:ascii="宋体" w:hAnsi="宋体"/>
                <w:color w:val="000000"/>
                <w:sz w:val="24"/>
                <w:vertAlign w:val="baseline"/>
                <w:lang w:val="en-US" w:eastAsia="zh-CN"/>
              </w:rPr>
              <w:t>防护等级：IP65　光束角：1200</w:t>
            </w:r>
          </w:p>
          <w:p>
            <w:pPr>
              <w:widowControl/>
              <w:snapToGrid w:val="0"/>
              <w:spacing w:before="100" w:beforeAutospacing="1" w:after="100" w:afterAutospacing="1"/>
              <w:ind w:left="0" w:leftChars="0" w:firstLine="0" w:firstLineChars="0"/>
              <w:rPr>
                <w:rFonts w:hint="eastAsia" w:ascii="宋体" w:hAnsi="宋体"/>
                <w:color w:val="000000"/>
                <w:sz w:val="24"/>
                <w:vertAlign w:val="baseline"/>
                <w:lang w:val="en-US" w:eastAsia="zh-CN"/>
              </w:rPr>
            </w:pPr>
            <w:r>
              <w:rPr>
                <w:rFonts w:hint="eastAsia" w:ascii="宋体" w:hAnsi="宋体"/>
                <w:color w:val="000000"/>
                <w:sz w:val="24"/>
                <w:vertAlign w:val="baseline"/>
                <w:lang w:val="en-US" w:eastAsia="zh-CN"/>
              </w:rPr>
              <w:t>环境温度：50/-35℃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Align w:val="center"/>
          </w:tcPr>
          <w:p>
            <w:pPr>
              <w:widowControl/>
              <w:snapToGrid w:val="0"/>
              <w:spacing w:before="100" w:beforeAutospacing="1" w:after="100" w:afterAutospacing="1"/>
              <w:ind w:left="0" w:leftChars="0" w:firstLine="0" w:firstLineChars="0"/>
              <w:jc w:val="center"/>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5</w:t>
            </w:r>
          </w:p>
        </w:tc>
        <w:tc>
          <w:tcPr>
            <w:tcW w:w="1585" w:type="dxa"/>
            <w:vAlign w:val="center"/>
          </w:tcPr>
          <w:p>
            <w:pPr>
              <w:widowControl/>
              <w:snapToGrid w:val="0"/>
              <w:spacing w:before="100" w:beforeAutospacing="1" w:after="100" w:afterAutospacing="1"/>
              <w:ind w:left="0" w:leftChars="0" w:firstLine="0" w:firstLineChars="0"/>
              <w:rPr>
                <w:rFonts w:hint="eastAsia" w:ascii="宋体" w:hAnsi="宋体" w:eastAsia="宋体" w:cs="Times New Roman"/>
                <w:bCs/>
                <w:sz w:val="24"/>
                <w:szCs w:val="24"/>
                <w:lang w:val="en-US" w:eastAsia="zh-CN" w:bidi="ar-SA"/>
              </w:rPr>
            </w:pPr>
            <w:r>
              <w:rPr>
                <w:rFonts w:hint="eastAsia" w:ascii="宋体" w:hAnsi="宋体"/>
                <w:bCs/>
                <w:sz w:val="24"/>
                <w:szCs w:val="24"/>
              </w:rPr>
              <w:t>LED-投光灯</w:t>
            </w:r>
          </w:p>
        </w:tc>
        <w:tc>
          <w:tcPr>
            <w:tcW w:w="1759" w:type="dxa"/>
            <w:vAlign w:val="center"/>
          </w:tcPr>
          <w:p>
            <w:pPr>
              <w:widowControl/>
              <w:snapToGrid w:val="0"/>
              <w:spacing w:before="100" w:beforeAutospacing="1" w:after="100" w:afterAutospacing="1"/>
              <w:ind w:left="0" w:leftChars="0" w:firstLine="0" w:firstLineChars="0"/>
              <w:rPr>
                <w:rFonts w:hint="eastAsia" w:ascii="宋体" w:hAnsi="宋体" w:eastAsia="宋体" w:cs="Times New Roman"/>
                <w:bCs/>
                <w:sz w:val="24"/>
                <w:szCs w:val="24"/>
                <w:lang w:val="en-US" w:eastAsia="zh-CN" w:bidi="ar-SA"/>
              </w:rPr>
            </w:pPr>
            <w:r>
              <w:rPr>
                <w:rFonts w:hint="eastAsia" w:ascii="宋体" w:hAnsi="宋体"/>
                <w:bCs/>
                <w:sz w:val="24"/>
                <w:szCs w:val="24"/>
              </w:rPr>
              <w:t>HD-TGD-005</w:t>
            </w:r>
          </w:p>
        </w:tc>
        <w:tc>
          <w:tcPr>
            <w:tcW w:w="1976"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p>
        </w:tc>
        <w:tc>
          <w:tcPr>
            <w:tcW w:w="723"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个</w:t>
            </w:r>
          </w:p>
        </w:tc>
        <w:tc>
          <w:tcPr>
            <w:tcW w:w="2491"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val="en-US" w:eastAsia="zh-CN"/>
              </w:rPr>
            </w:pPr>
            <w:r>
              <w:rPr>
                <w:rFonts w:hint="eastAsia" w:ascii="宋体" w:hAnsi="宋体"/>
                <w:color w:val="000000"/>
                <w:sz w:val="24"/>
                <w:vertAlign w:val="baseline"/>
                <w:lang w:val="en-US" w:eastAsia="zh-CN"/>
              </w:rPr>
              <w:t>1.功率:18W.工作电压：AC220V，      2.材质：压铸铝 加厚钢化玻璃，     3.芯片：国标　　　　　4.防护等级：IP66，5.色彩效果:黄光，6.适用温度：-30℃-50℃　　　　　7.使用寿命:50000小时，　　　　　　　8.射程见图，质保期：两年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Align w:val="center"/>
          </w:tcPr>
          <w:p>
            <w:pPr>
              <w:widowControl/>
              <w:snapToGrid w:val="0"/>
              <w:spacing w:before="100" w:beforeAutospacing="1" w:after="100" w:afterAutospacing="1"/>
              <w:ind w:left="0" w:leftChars="0" w:firstLine="0" w:firstLineChars="0"/>
              <w:jc w:val="center"/>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6</w:t>
            </w:r>
          </w:p>
        </w:tc>
        <w:tc>
          <w:tcPr>
            <w:tcW w:w="1585" w:type="dxa"/>
            <w:vAlign w:val="center"/>
          </w:tcPr>
          <w:p>
            <w:pPr>
              <w:widowControl/>
              <w:snapToGrid w:val="0"/>
              <w:spacing w:before="100" w:beforeAutospacing="1" w:after="100" w:afterAutospacing="1"/>
              <w:ind w:left="0" w:leftChars="0" w:firstLine="0" w:firstLineChars="0"/>
              <w:rPr>
                <w:rFonts w:hint="eastAsia" w:ascii="宋体" w:hAnsi="宋体" w:eastAsia="宋体" w:cs="Times New Roman"/>
                <w:bCs/>
                <w:sz w:val="24"/>
                <w:szCs w:val="24"/>
                <w:lang w:val="en-US" w:eastAsia="zh-CN" w:bidi="ar-SA"/>
              </w:rPr>
            </w:pPr>
            <w:r>
              <w:rPr>
                <w:rFonts w:hint="eastAsia" w:ascii="宋体" w:hAnsi="宋体"/>
                <w:bCs/>
                <w:sz w:val="24"/>
                <w:szCs w:val="24"/>
              </w:rPr>
              <w:t>LED-洗墙灯</w:t>
            </w:r>
          </w:p>
        </w:tc>
        <w:tc>
          <w:tcPr>
            <w:tcW w:w="1759" w:type="dxa"/>
            <w:vAlign w:val="center"/>
          </w:tcPr>
          <w:p>
            <w:pPr>
              <w:widowControl/>
              <w:snapToGrid w:val="0"/>
              <w:spacing w:before="100" w:beforeAutospacing="1" w:after="100" w:afterAutospacing="1"/>
              <w:ind w:left="0" w:leftChars="0" w:firstLine="0" w:firstLineChars="0"/>
              <w:rPr>
                <w:rFonts w:hint="eastAsia" w:ascii="宋体" w:hAnsi="宋体" w:eastAsia="宋体" w:cs="Times New Roman"/>
                <w:bCs/>
                <w:sz w:val="24"/>
                <w:szCs w:val="24"/>
                <w:lang w:val="en-US" w:eastAsia="zh-CN" w:bidi="ar-SA"/>
              </w:rPr>
            </w:pPr>
            <w:r>
              <w:rPr>
                <w:rFonts w:hint="eastAsia" w:ascii="宋体" w:hAnsi="宋体"/>
                <w:bCs/>
                <w:sz w:val="24"/>
                <w:szCs w:val="24"/>
              </w:rPr>
              <w:t>HD-XQD-008</w:t>
            </w:r>
          </w:p>
        </w:tc>
        <w:tc>
          <w:tcPr>
            <w:tcW w:w="1976"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p>
        </w:tc>
        <w:tc>
          <w:tcPr>
            <w:tcW w:w="723"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个</w:t>
            </w:r>
          </w:p>
        </w:tc>
        <w:tc>
          <w:tcPr>
            <w:tcW w:w="2491"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val="en-US" w:eastAsia="zh-CN"/>
              </w:rPr>
            </w:pPr>
            <w:r>
              <w:rPr>
                <w:rFonts w:hint="eastAsia" w:ascii="宋体" w:hAnsi="宋体"/>
                <w:color w:val="000000"/>
                <w:sz w:val="24"/>
                <w:vertAlign w:val="baseline"/>
                <w:lang w:val="en-US" w:eastAsia="zh-CN"/>
              </w:rPr>
              <w:t>产品名称：LED金箍棒洗墙灯</w:t>
            </w:r>
          </w:p>
          <w:p>
            <w:pPr>
              <w:widowControl/>
              <w:snapToGrid w:val="0"/>
              <w:spacing w:before="100" w:beforeAutospacing="1" w:after="100" w:afterAutospacing="1"/>
              <w:ind w:left="0" w:leftChars="0" w:firstLine="0" w:firstLineChars="0"/>
              <w:rPr>
                <w:rFonts w:hint="eastAsia" w:ascii="宋体" w:hAnsi="宋体"/>
                <w:color w:val="000000"/>
                <w:sz w:val="24"/>
                <w:vertAlign w:val="baseline"/>
                <w:lang w:val="en-US" w:eastAsia="zh-CN"/>
              </w:rPr>
            </w:pPr>
            <w:r>
              <w:rPr>
                <w:rFonts w:hint="eastAsia" w:ascii="宋体" w:hAnsi="宋体"/>
                <w:color w:val="000000"/>
                <w:sz w:val="24"/>
                <w:vertAlign w:val="baseline"/>
                <w:lang w:val="en-US" w:eastAsia="zh-CN"/>
              </w:rPr>
              <w:t>产品尺寸：38*21*1000mm</w:t>
            </w:r>
          </w:p>
          <w:p>
            <w:pPr>
              <w:widowControl/>
              <w:snapToGrid w:val="0"/>
              <w:spacing w:before="100" w:beforeAutospacing="1" w:after="100" w:afterAutospacing="1"/>
              <w:ind w:left="0" w:leftChars="0" w:firstLine="0" w:firstLineChars="0"/>
              <w:rPr>
                <w:rFonts w:hint="eastAsia" w:ascii="宋体" w:hAnsi="宋体"/>
                <w:color w:val="000000"/>
                <w:sz w:val="24"/>
                <w:vertAlign w:val="baseline"/>
                <w:lang w:val="en-US" w:eastAsia="zh-CN"/>
              </w:rPr>
            </w:pPr>
            <w:r>
              <w:rPr>
                <w:rFonts w:hint="eastAsia" w:ascii="宋体" w:hAnsi="宋体"/>
                <w:color w:val="000000"/>
                <w:sz w:val="24"/>
                <w:vertAlign w:val="baseline"/>
                <w:lang w:val="en-US" w:eastAsia="zh-CN"/>
              </w:rPr>
              <w:t>产品功率：18W</w:t>
            </w:r>
          </w:p>
          <w:p>
            <w:pPr>
              <w:widowControl/>
              <w:snapToGrid w:val="0"/>
              <w:spacing w:before="100" w:beforeAutospacing="1" w:after="100" w:afterAutospacing="1"/>
              <w:ind w:left="0" w:leftChars="0" w:firstLine="0" w:firstLineChars="0"/>
              <w:rPr>
                <w:rFonts w:hint="eastAsia" w:ascii="宋体" w:hAnsi="宋体"/>
                <w:color w:val="000000"/>
                <w:sz w:val="24"/>
                <w:vertAlign w:val="baseline"/>
                <w:lang w:val="en-US" w:eastAsia="zh-CN"/>
              </w:rPr>
            </w:pPr>
            <w:r>
              <w:rPr>
                <w:rFonts w:hint="eastAsia" w:ascii="宋体" w:hAnsi="宋体"/>
                <w:color w:val="000000"/>
                <w:sz w:val="24"/>
                <w:vertAlign w:val="baseline"/>
                <w:lang w:val="en-US" w:eastAsia="zh-CN"/>
              </w:rPr>
              <w:t>产品光色：单色黄光</w:t>
            </w:r>
          </w:p>
          <w:p>
            <w:pPr>
              <w:widowControl/>
              <w:snapToGrid w:val="0"/>
              <w:spacing w:before="100" w:beforeAutospacing="1" w:after="100" w:afterAutospacing="1"/>
              <w:ind w:left="0" w:leftChars="0" w:firstLine="0" w:firstLineChars="0"/>
              <w:rPr>
                <w:rFonts w:hint="eastAsia" w:ascii="宋体" w:hAnsi="宋体"/>
                <w:color w:val="000000"/>
                <w:sz w:val="24"/>
                <w:vertAlign w:val="baseline"/>
                <w:lang w:val="en-US" w:eastAsia="zh-CN"/>
              </w:rPr>
            </w:pPr>
            <w:r>
              <w:rPr>
                <w:rFonts w:hint="eastAsia" w:ascii="宋体" w:hAnsi="宋体"/>
                <w:color w:val="000000"/>
                <w:sz w:val="24"/>
                <w:vertAlign w:val="baseline"/>
                <w:lang w:val="en-US" w:eastAsia="zh-CN"/>
              </w:rPr>
              <w:t>产品电压：DC24V</w:t>
            </w:r>
          </w:p>
          <w:p>
            <w:pPr>
              <w:widowControl/>
              <w:snapToGrid w:val="0"/>
              <w:spacing w:before="100" w:beforeAutospacing="1" w:after="100" w:afterAutospacing="1"/>
              <w:ind w:left="0" w:leftChars="0" w:firstLine="0" w:firstLineChars="0"/>
              <w:rPr>
                <w:rFonts w:hint="eastAsia" w:ascii="宋体" w:hAnsi="宋体"/>
                <w:color w:val="000000"/>
                <w:sz w:val="24"/>
                <w:vertAlign w:val="baseline"/>
                <w:lang w:val="en-US" w:eastAsia="zh-CN"/>
              </w:rPr>
            </w:pPr>
            <w:r>
              <w:rPr>
                <w:rFonts w:hint="eastAsia" w:ascii="宋体" w:hAnsi="宋体"/>
                <w:color w:val="000000"/>
                <w:sz w:val="24"/>
                <w:vertAlign w:val="baseline"/>
                <w:lang w:val="en-US" w:eastAsia="zh-CN"/>
              </w:rPr>
              <w:t>产品材料：铝合金灯体+钢化玻璃面盖+表面静电喷涂</w:t>
            </w:r>
          </w:p>
          <w:p>
            <w:pPr>
              <w:widowControl/>
              <w:snapToGrid w:val="0"/>
              <w:spacing w:before="100" w:beforeAutospacing="1" w:after="100" w:afterAutospacing="1"/>
              <w:ind w:left="0" w:leftChars="0" w:firstLine="0" w:firstLineChars="0"/>
              <w:rPr>
                <w:rFonts w:hint="eastAsia" w:ascii="宋体" w:hAnsi="宋体"/>
                <w:color w:val="000000"/>
                <w:sz w:val="24"/>
                <w:vertAlign w:val="baseline"/>
                <w:lang w:val="en-US" w:eastAsia="zh-CN"/>
              </w:rPr>
            </w:pPr>
            <w:r>
              <w:rPr>
                <w:rFonts w:hint="eastAsia" w:ascii="宋体" w:hAnsi="宋体"/>
                <w:color w:val="000000"/>
                <w:sz w:val="24"/>
                <w:vertAlign w:val="baseline"/>
                <w:lang w:val="en-US" w:eastAsia="zh-CN"/>
              </w:rPr>
              <w:t>芯片品牌：国标</w:t>
            </w:r>
          </w:p>
          <w:p>
            <w:pPr>
              <w:widowControl/>
              <w:snapToGrid w:val="0"/>
              <w:spacing w:before="100" w:beforeAutospacing="1" w:after="100" w:afterAutospacing="1"/>
              <w:ind w:left="0" w:leftChars="0" w:firstLine="0" w:firstLineChars="0"/>
              <w:rPr>
                <w:rFonts w:hint="eastAsia" w:ascii="宋体" w:hAnsi="宋体"/>
                <w:color w:val="000000"/>
                <w:sz w:val="24"/>
                <w:vertAlign w:val="baseline"/>
                <w:lang w:val="en-US" w:eastAsia="zh-CN"/>
              </w:rPr>
            </w:pPr>
            <w:r>
              <w:rPr>
                <w:rFonts w:hint="eastAsia" w:ascii="宋体" w:hAnsi="宋体"/>
                <w:color w:val="000000"/>
                <w:sz w:val="24"/>
                <w:vertAlign w:val="baseline"/>
                <w:lang w:val="en-US" w:eastAsia="zh-CN"/>
              </w:rPr>
              <w:t>防护等级：IP65　光束角：60度</w:t>
            </w:r>
          </w:p>
          <w:p>
            <w:pPr>
              <w:widowControl/>
              <w:snapToGrid w:val="0"/>
              <w:spacing w:before="100" w:beforeAutospacing="1" w:after="100" w:afterAutospacing="1"/>
              <w:ind w:left="0" w:leftChars="0" w:firstLine="0" w:firstLineChars="0"/>
              <w:rPr>
                <w:rFonts w:hint="eastAsia" w:ascii="宋体" w:hAnsi="宋体"/>
                <w:color w:val="000000"/>
                <w:sz w:val="24"/>
                <w:vertAlign w:val="baseline"/>
                <w:lang w:val="en-US" w:eastAsia="zh-CN"/>
              </w:rPr>
            </w:pPr>
            <w:r>
              <w:rPr>
                <w:rFonts w:hint="eastAsia" w:ascii="宋体" w:hAnsi="宋体"/>
                <w:color w:val="000000"/>
                <w:sz w:val="24"/>
                <w:vertAlign w:val="baseline"/>
                <w:lang w:val="en-US" w:eastAsia="zh-CN"/>
              </w:rPr>
              <w:t xml:space="preserve">环境温度：50/-35℃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vAlign w:val="center"/>
          </w:tcPr>
          <w:p>
            <w:pPr>
              <w:widowControl/>
              <w:snapToGrid w:val="0"/>
              <w:spacing w:before="100" w:beforeAutospacing="1" w:after="100" w:afterAutospacing="1"/>
              <w:ind w:left="0" w:leftChars="0" w:firstLine="0" w:firstLineChars="0"/>
              <w:jc w:val="center"/>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7</w:t>
            </w:r>
          </w:p>
        </w:tc>
        <w:tc>
          <w:tcPr>
            <w:tcW w:w="1585" w:type="dxa"/>
            <w:vAlign w:val="center"/>
          </w:tcPr>
          <w:p>
            <w:pPr>
              <w:widowControl/>
              <w:snapToGrid w:val="0"/>
              <w:spacing w:before="100" w:beforeAutospacing="1" w:after="100" w:afterAutospacing="1"/>
              <w:ind w:left="0" w:leftChars="0" w:firstLine="0" w:firstLineChars="0"/>
              <w:rPr>
                <w:rFonts w:hint="eastAsia" w:ascii="宋体" w:hAnsi="宋体" w:eastAsia="宋体" w:cs="Times New Roman"/>
                <w:bCs/>
                <w:sz w:val="24"/>
                <w:szCs w:val="24"/>
                <w:lang w:val="en-US" w:eastAsia="zh-CN" w:bidi="ar-SA"/>
              </w:rPr>
            </w:pPr>
            <w:r>
              <w:rPr>
                <w:rFonts w:hint="eastAsia" w:ascii="宋体" w:hAnsi="宋体"/>
                <w:bCs/>
                <w:sz w:val="24"/>
                <w:szCs w:val="24"/>
              </w:rPr>
              <w:t>LED-电源</w:t>
            </w:r>
          </w:p>
        </w:tc>
        <w:tc>
          <w:tcPr>
            <w:tcW w:w="1759" w:type="dxa"/>
            <w:vAlign w:val="center"/>
          </w:tcPr>
          <w:p>
            <w:pPr>
              <w:widowControl/>
              <w:snapToGrid w:val="0"/>
              <w:spacing w:before="100" w:beforeAutospacing="1" w:after="100" w:afterAutospacing="1"/>
              <w:ind w:left="0" w:leftChars="0" w:firstLine="0" w:firstLineChars="0"/>
              <w:rPr>
                <w:rFonts w:hint="eastAsia" w:ascii="宋体" w:hAnsi="宋体" w:eastAsia="宋体" w:cs="Times New Roman"/>
                <w:bCs/>
                <w:sz w:val="24"/>
                <w:szCs w:val="24"/>
                <w:lang w:val="en-US" w:eastAsia="zh-CN" w:bidi="ar-SA"/>
              </w:rPr>
            </w:pPr>
            <w:r>
              <w:rPr>
                <w:rFonts w:hint="eastAsia" w:ascii="宋体" w:hAnsi="宋体"/>
                <w:bCs/>
                <w:sz w:val="24"/>
                <w:szCs w:val="24"/>
              </w:rPr>
              <w:t>HD-DY-003</w:t>
            </w:r>
          </w:p>
        </w:tc>
        <w:tc>
          <w:tcPr>
            <w:tcW w:w="1976"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p>
        </w:tc>
        <w:tc>
          <w:tcPr>
            <w:tcW w:w="723"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个</w:t>
            </w:r>
          </w:p>
        </w:tc>
        <w:tc>
          <w:tcPr>
            <w:tcW w:w="2491"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val="en-US" w:eastAsia="zh-CN"/>
              </w:rPr>
            </w:pPr>
            <w:r>
              <w:rPr>
                <w:rFonts w:hint="eastAsia" w:ascii="宋体" w:hAnsi="宋体"/>
                <w:color w:val="000000"/>
                <w:sz w:val="24"/>
                <w:vertAlign w:val="baseline"/>
                <w:lang w:val="en-US" w:eastAsia="zh-CN"/>
              </w:rPr>
              <w:t>输入220V-265V，输出24V/400W铝合金防雨型开关电源，输出纹波需控制在5%以内，用于全彩，单色低压产品，防水等级IP65 质保期：两年 抗干扰</w:t>
            </w:r>
          </w:p>
        </w:tc>
      </w:tr>
    </w:tbl>
    <w:p>
      <w:pPr>
        <w:pStyle w:val="2"/>
        <w:numPr>
          <w:ilvl w:val="1"/>
          <w:numId w:val="0"/>
        </w:numPr>
      </w:pPr>
    </w:p>
    <w:p>
      <w:pPr>
        <w:rPr>
          <w:rFonts w:hint="eastAsia"/>
        </w:rPr>
      </w:pPr>
    </w:p>
    <w:p>
      <w:pPr>
        <w:rPr>
          <w:rFonts w:hint="eastAsia"/>
        </w:rPr>
      </w:pPr>
    </w:p>
    <w:p>
      <w:pPr>
        <w:widowControl/>
        <w:snapToGrid w:val="0"/>
        <w:ind w:left="0"/>
        <w:jc w:val="left"/>
        <w:rPr>
          <w:rFonts w:hint="eastAsia"/>
        </w:rPr>
      </w:pPr>
      <w:r>
        <w:rPr>
          <w:rFonts w:hint="eastAsia" w:ascii="宋体" w:hAnsi="宋体"/>
          <w:b/>
          <w:color w:val="000000"/>
          <w:sz w:val="32"/>
          <w:lang w:eastAsia="zh-CN"/>
        </w:rPr>
        <w:t>二、</w:t>
      </w:r>
      <w:r>
        <w:rPr>
          <w:rFonts w:hint="eastAsia" w:ascii="宋体" w:hAnsi="宋体"/>
          <w:b/>
          <w:color w:val="000000"/>
          <w:sz w:val="32"/>
        </w:rPr>
        <w:t xml:space="preserve"> 商务要求：</w:t>
      </w:r>
    </w:p>
    <w:p>
      <w:pPr>
        <w:widowControl/>
        <w:numPr>
          <w:ilvl w:val="0"/>
          <w:numId w:val="4"/>
        </w:numPr>
        <w:snapToGrid w:val="0"/>
        <w:jc w:val="left"/>
        <w:rPr>
          <w:rFonts w:hint="eastAsia" w:ascii="宋体" w:hAnsi="宋体"/>
          <w:sz w:val="24"/>
        </w:rPr>
      </w:pPr>
      <w:r>
        <w:rPr>
          <w:rFonts w:hint="eastAsia" w:ascii="宋体" w:hAnsi="宋体"/>
          <w:color w:val="000000"/>
          <w:sz w:val="22"/>
        </w:rPr>
        <w:t>付款方式：</w:t>
      </w:r>
      <w:r>
        <w:rPr>
          <w:rFonts w:hint="eastAsia" w:ascii="宋体" w:hAnsi="宋体"/>
          <w:sz w:val="24"/>
        </w:rPr>
        <w:t>合同签订后支付合同价30%预付款，预付款抵作工程款，不再扣回，设备到场后验收合格支付合同总价的 55%，设备安装验收合格后且平稳运行三个月后支付合同总价的 10%，剩余 5%作为质保金，一年使用无问题后支付完毕（无息）。</w:t>
      </w:r>
    </w:p>
    <w:p>
      <w:pPr>
        <w:widowControl/>
        <w:numPr>
          <w:ilvl w:val="0"/>
          <w:numId w:val="4"/>
        </w:numPr>
        <w:snapToGrid w:val="0"/>
        <w:ind w:left="0" w:leftChars="0" w:firstLine="0" w:firstLineChars="0"/>
        <w:jc w:val="left"/>
        <w:rPr>
          <w:rFonts w:hint="eastAsia"/>
        </w:rPr>
      </w:pPr>
      <w:r>
        <w:rPr>
          <w:rFonts w:hint="eastAsia" w:ascii="宋体" w:hAnsi="宋体"/>
          <w:color w:val="000000"/>
          <w:sz w:val="22"/>
        </w:rPr>
        <w:t>交货期：</w:t>
      </w:r>
      <w:r>
        <w:rPr>
          <w:rFonts w:hint="eastAsia" w:ascii="宋体" w:hAnsi="宋体"/>
          <w:color w:val="000000"/>
          <w:sz w:val="22"/>
          <w:lang w:val="en-US" w:eastAsia="zh-CN"/>
        </w:rPr>
        <w:t>30</w:t>
      </w:r>
      <w:r>
        <w:rPr>
          <w:rFonts w:hint="eastAsia" w:ascii="宋体" w:hAnsi="宋体"/>
          <w:color w:val="000000"/>
          <w:sz w:val="22"/>
        </w:rPr>
        <w:t>日历天；</w:t>
      </w:r>
    </w:p>
    <w:p>
      <w:pPr>
        <w:widowControl/>
        <w:snapToGrid w:val="0"/>
        <w:ind w:left="0" w:leftChars="0" w:firstLine="0" w:firstLineChars="0"/>
        <w:jc w:val="left"/>
        <w:rPr>
          <w:rFonts w:ascii="宋体" w:hAnsi="宋体"/>
          <w:color w:val="000000"/>
          <w:sz w:val="22"/>
        </w:rPr>
      </w:pPr>
      <w:r>
        <w:rPr>
          <w:rFonts w:hint="eastAsia" w:ascii="宋体" w:hAnsi="宋体"/>
          <w:color w:val="000000"/>
          <w:sz w:val="22"/>
          <w:lang w:val="en-US" w:eastAsia="zh-CN"/>
        </w:rPr>
        <w:t>3、</w:t>
      </w:r>
      <w:r>
        <w:rPr>
          <w:rFonts w:hint="eastAsia" w:ascii="宋体" w:hAnsi="宋体"/>
          <w:color w:val="000000"/>
          <w:sz w:val="22"/>
        </w:rPr>
        <w:t>交货地点：采购单位指定</w:t>
      </w:r>
    </w:p>
    <w:p>
      <w:pPr>
        <w:widowControl/>
        <w:snapToGrid w:val="0"/>
        <w:ind w:left="0" w:leftChars="0" w:firstLine="0" w:firstLineChars="0"/>
        <w:jc w:val="left"/>
        <w:rPr>
          <w:rFonts w:hint="eastAsia" w:ascii="宋体" w:hAnsi="宋体"/>
          <w:color w:val="000000"/>
          <w:sz w:val="24"/>
        </w:rPr>
      </w:pPr>
      <w:r>
        <w:rPr>
          <w:rFonts w:hint="eastAsia" w:ascii="宋体" w:hAnsi="宋体"/>
          <w:color w:val="000000"/>
          <w:sz w:val="24"/>
        </w:rPr>
        <w:t>4、</w:t>
      </w:r>
      <w:r>
        <w:rPr>
          <w:rFonts w:hint="eastAsia" w:ascii="宋体" w:hAnsi="宋体"/>
          <w:sz w:val="24"/>
        </w:rPr>
        <w:t>必须提供所供产品自最终验收合格、签署验收合格证书并办理移交手续（包括不但限于竣工图、竣工资料、移交单等）之日起不少于</w:t>
      </w:r>
      <w:r>
        <w:rPr>
          <w:rFonts w:ascii="宋体" w:hAnsi="宋体"/>
          <w:sz w:val="24"/>
        </w:rPr>
        <w:t xml:space="preserve"> </w:t>
      </w:r>
      <w:r>
        <w:rPr>
          <w:rFonts w:hint="eastAsia" w:ascii="宋体" w:hAnsi="宋体"/>
          <w:sz w:val="24"/>
        </w:rPr>
        <w:t>12个月的质量保证期。</w:t>
      </w:r>
    </w:p>
    <w:p>
      <w:pPr>
        <w:widowControl/>
        <w:snapToGrid w:val="0"/>
        <w:ind w:left="0" w:leftChars="0" w:firstLine="0" w:firstLineChars="0"/>
        <w:jc w:val="left"/>
        <w:rPr>
          <w:rFonts w:hint="eastAsia" w:ascii="宋体" w:hAnsi="宋体"/>
          <w:sz w:val="24"/>
        </w:rPr>
      </w:pPr>
      <w:r>
        <w:rPr>
          <w:rFonts w:hint="eastAsia" w:ascii="宋体" w:hAnsi="宋体"/>
          <w:color w:val="000000"/>
          <w:sz w:val="24"/>
        </w:rPr>
        <w:t>5、</w:t>
      </w:r>
      <w:r>
        <w:rPr>
          <w:rFonts w:hint="eastAsia" w:ascii="宋体" w:hAnsi="宋体"/>
          <w:sz w:val="24"/>
        </w:rPr>
        <w:t>成交供应商需保证所提供产品是全新的、其功能与指标满足采购文件的技术标准，并保证无条件满足中华人民共和国国家强制性执行标准。</w:t>
      </w:r>
    </w:p>
    <w:p>
      <w:pPr>
        <w:widowControl/>
        <w:snapToGrid w:val="0"/>
        <w:ind w:left="0" w:leftChars="0" w:firstLine="0" w:firstLineChars="0"/>
        <w:jc w:val="left"/>
        <w:rPr>
          <w:rFonts w:hint="eastAsia" w:ascii="宋体" w:hAnsi="宋体"/>
          <w:sz w:val="24"/>
        </w:rPr>
      </w:pPr>
      <w:r>
        <w:rPr>
          <w:rFonts w:hint="eastAsia" w:ascii="宋体" w:hAnsi="宋体"/>
          <w:sz w:val="24"/>
        </w:rPr>
        <w:t>6、 本项目为交钥匙工程，所有货物、材料、运输、转运、辅材、安装、施工、调试、验收、培训、税金等费用均包含在竞谈总价中，请在报价时予以考虑。</w:t>
      </w:r>
    </w:p>
    <w:p>
      <w:pPr>
        <w:pStyle w:val="2"/>
        <w:numPr>
          <w:ilvl w:val="1"/>
          <w:numId w:val="0"/>
        </w:numPr>
        <w:ind w:leftChars="0"/>
        <w:rPr>
          <w:rFonts w:hint="eastAsia"/>
        </w:rPr>
      </w:pPr>
    </w:p>
    <w:p>
      <w:pPr>
        <w:widowControl/>
        <w:snapToGrid w:val="0"/>
        <w:ind w:left="0" w:leftChars="0" w:firstLine="0" w:firstLineChars="0"/>
        <w:jc w:val="left"/>
        <w:rPr>
          <w:rFonts w:hint="eastAsia" w:ascii="宋体" w:hAnsi="宋体"/>
          <w:sz w:val="24"/>
        </w:rPr>
      </w:pPr>
      <w:r>
        <w:rPr>
          <w:rFonts w:hint="eastAsia" w:ascii="宋体" w:hAnsi="宋体"/>
          <w:sz w:val="24"/>
        </w:rPr>
        <w:t>特别说明：</w:t>
      </w:r>
    </w:p>
    <w:p>
      <w:pPr>
        <w:widowControl/>
        <w:snapToGrid w:val="0"/>
        <w:ind w:left="0" w:leftChars="0" w:firstLine="0" w:firstLineChars="0"/>
        <w:jc w:val="left"/>
        <w:rPr>
          <w:rFonts w:hint="eastAsia" w:ascii="宋体" w:hAnsi="宋体"/>
          <w:sz w:val="24"/>
        </w:rPr>
      </w:pPr>
      <w:r>
        <w:rPr>
          <w:rFonts w:hint="eastAsia" w:ascii="宋体" w:hAnsi="宋体"/>
          <w:sz w:val="24"/>
        </w:rPr>
        <w:t>1、提供的货物均应符合现行国内和行业相关标准。</w:t>
      </w:r>
    </w:p>
    <w:p>
      <w:pPr>
        <w:widowControl/>
        <w:snapToGrid w:val="0"/>
        <w:ind w:left="0" w:leftChars="0" w:firstLine="0" w:firstLineChars="0"/>
        <w:jc w:val="left"/>
        <w:rPr>
          <w:rFonts w:hint="eastAsia" w:ascii="宋体" w:hAnsi="宋体"/>
          <w:sz w:val="24"/>
        </w:rPr>
      </w:pPr>
      <w:r>
        <w:rPr>
          <w:rFonts w:hint="eastAsia" w:ascii="宋体" w:hAnsi="宋体"/>
          <w:sz w:val="24"/>
        </w:rPr>
        <w:t>2、其他未尽事宜，请与采购人联系。</w:t>
      </w:r>
    </w:p>
    <w:p>
      <w:pPr>
        <w:pStyle w:val="6"/>
        <w:rPr>
          <w:rFonts w:hint="eastAsia"/>
          <w:sz w:val="24"/>
          <w:szCs w:val="24"/>
        </w:rPr>
      </w:pPr>
      <w:r>
        <w:rPr>
          <w:rFonts w:hint="eastAsia" w:ascii="宋体" w:hAnsi="宋体"/>
          <w:sz w:val="24"/>
          <w:lang w:val="en-US" w:eastAsia="zh-CN"/>
        </w:rPr>
        <w:t>3、</w:t>
      </w:r>
      <w:r>
        <w:rPr>
          <w:rFonts w:hint="eastAsia"/>
          <w:sz w:val="24"/>
          <w:szCs w:val="24"/>
        </w:rPr>
        <w:t>投标人中标后应结合甲方提供的效果图，并经甲方确认后，方可施工。（见附件一）</w:t>
      </w:r>
    </w:p>
    <w:p>
      <w:pPr>
        <w:pStyle w:val="6"/>
      </w:pPr>
    </w:p>
    <w:p>
      <w:pPr>
        <w:pStyle w:val="6"/>
        <w:outlineLvl w:val="2"/>
        <w:rPr>
          <w:sz w:val="36"/>
          <w:szCs w:val="36"/>
        </w:rPr>
      </w:pPr>
      <w:r>
        <w:rPr>
          <w:rFonts w:hint="eastAsia"/>
          <w:sz w:val="36"/>
          <w:szCs w:val="36"/>
        </w:rPr>
        <w:t>附件一：</w:t>
      </w:r>
    </w:p>
    <w:p>
      <w:pPr>
        <w:spacing w:line="360" w:lineRule="auto"/>
        <w:jc w:val="center"/>
        <w:rPr>
          <w:rFonts w:ascii="宋体" w:hAnsi="宋体" w:cs="仿宋"/>
          <w:b/>
          <w:sz w:val="28"/>
          <w:szCs w:val="28"/>
        </w:rPr>
      </w:pPr>
      <w:r>
        <w:drawing>
          <wp:inline distT="0" distB="0" distL="0" distR="0">
            <wp:extent cx="8326755" cy="4237990"/>
            <wp:effectExtent l="6033" t="0" r="4127" b="4128"/>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rot="16200000">
                      <a:off x="0" y="0"/>
                      <a:ext cx="8361953" cy="4256428"/>
                    </a:xfrm>
                    <a:prstGeom prst="rect">
                      <a:avLst/>
                    </a:prstGeom>
                    <a:noFill/>
                    <a:ln>
                      <a:noFill/>
                    </a:ln>
                  </pic:spPr>
                </pic:pic>
              </a:graphicData>
            </a:graphic>
          </wp:inline>
        </w:drawing>
      </w:r>
      <w:r>
        <w:t xml:space="preserve"> </w:t>
      </w:r>
      <w:r>
        <w:drawing>
          <wp:inline distT="0" distB="0" distL="0" distR="0">
            <wp:extent cx="7947660" cy="5267960"/>
            <wp:effectExtent l="6350" t="0" r="254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rot="16200000">
                      <a:off x="0" y="0"/>
                      <a:ext cx="7971355" cy="5284184"/>
                    </a:xfrm>
                    <a:prstGeom prst="rect">
                      <a:avLst/>
                    </a:prstGeom>
                    <a:noFill/>
                    <a:ln>
                      <a:noFill/>
                    </a:ln>
                  </pic:spPr>
                </pic:pic>
              </a:graphicData>
            </a:graphic>
          </wp:inline>
        </w:drawing>
      </w:r>
      <w:r>
        <w:t xml:space="preserve"> </w:t>
      </w:r>
      <w:r>
        <w:drawing>
          <wp:inline distT="0" distB="0" distL="0" distR="0">
            <wp:extent cx="5278120" cy="703770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5278120" cy="7037705"/>
                    </a:xfrm>
                    <a:prstGeom prst="rect">
                      <a:avLst/>
                    </a:prstGeom>
                    <a:noFill/>
                    <a:ln>
                      <a:noFill/>
                    </a:ln>
                  </pic:spPr>
                </pic:pic>
              </a:graphicData>
            </a:graphic>
          </wp:inline>
        </w:drawing>
      </w:r>
    </w:p>
    <w:p>
      <w:pPr>
        <w:spacing w:line="360" w:lineRule="auto"/>
        <w:jc w:val="center"/>
        <w:rPr>
          <w:rFonts w:ascii="宋体" w:hAnsi="宋体" w:cs="仿宋"/>
          <w:b/>
          <w:sz w:val="28"/>
          <w:szCs w:val="28"/>
        </w:rPr>
      </w:pPr>
    </w:p>
    <w:p>
      <w:pPr>
        <w:spacing w:line="360" w:lineRule="auto"/>
        <w:jc w:val="center"/>
        <w:rPr>
          <w:rFonts w:ascii="宋体" w:hAnsi="宋体" w:cs="仿宋"/>
          <w:b/>
          <w:sz w:val="28"/>
          <w:szCs w:val="28"/>
        </w:rPr>
      </w:pPr>
    </w:p>
    <w:p>
      <w:pPr>
        <w:spacing w:line="360" w:lineRule="auto"/>
        <w:jc w:val="center"/>
        <w:rPr>
          <w:rFonts w:ascii="宋体" w:hAnsi="宋体" w:cs="仿宋"/>
          <w:b/>
          <w:sz w:val="28"/>
          <w:szCs w:val="28"/>
        </w:rPr>
      </w:pPr>
    </w:p>
    <w:p>
      <w:pPr>
        <w:spacing w:line="360" w:lineRule="auto"/>
        <w:jc w:val="center"/>
        <w:rPr>
          <w:rFonts w:ascii="宋体" w:hAnsi="宋体" w:cs="仿宋"/>
          <w:b/>
          <w:sz w:val="28"/>
          <w:szCs w:val="28"/>
        </w:rPr>
      </w:pPr>
    </w:p>
    <w:p>
      <w:pPr>
        <w:spacing w:line="360" w:lineRule="auto"/>
        <w:jc w:val="center"/>
        <w:rPr>
          <w:rFonts w:ascii="宋体" w:hAnsi="宋体" w:cs="仿宋"/>
          <w:b/>
          <w:sz w:val="28"/>
          <w:szCs w:val="28"/>
        </w:rPr>
      </w:pPr>
    </w:p>
    <w:p>
      <w:pPr>
        <w:spacing w:line="360" w:lineRule="auto"/>
        <w:jc w:val="center"/>
        <w:rPr>
          <w:rFonts w:ascii="宋体" w:hAnsi="宋体" w:cs="仿宋"/>
          <w:b/>
          <w:sz w:val="28"/>
          <w:szCs w:val="28"/>
        </w:rPr>
      </w:pPr>
    </w:p>
    <w:p>
      <w:pPr>
        <w:spacing w:line="360" w:lineRule="auto"/>
        <w:jc w:val="center"/>
        <w:rPr>
          <w:rFonts w:ascii="宋体" w:hAnsi="宋体" w:cs="仿宋"/>
          <w:b/>
          <w:sz w:val="28"/>
          <w:szCs w:val="28"/>
        </w:rPr>
      </w:pPr>
      <w:r>
        <w:rPr>
          <w:rFonts w:hint="eastAsia" w:ascii="宋体" w:hAnsi="宋体" w:cs="仿宋"/>
          <w:b/>
          <w:sz w:val="28"/>
          <w:szCs w:val="28"/>
        </w:rPr>
        <w:t>招标公告及招标文件的审批意见</w:t>
      </w:r>
    </w:p>
    <w:p>
      <w:pPr>
        <w:rPr>
          <w:rFonts w:ascii="宋体" w:hAnsi="宋体" w:cs="仿宋"/>
          <w:b/>
        </w:rPr>
      </w:pPr>
    </w:p>
    <w:tbl>
      <w:tblPr>
        <w:tblStyle w:val="18"/>
        <w:tblpPr w:leftFromText="180" w:rightFromText="180" w:vertAnchor="text" w:horzAnchor="page" w:tblpX="1849" w:tblpY="141"/>
        <w:tblOverlap w:val="never"/>
        <w:tblW w:w="86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77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43" w:hRule="atLeast"/>
        </w:trPr>
        <w:tc>
          <w:tcPr>
            <w:tcW w:w="846" w:type="dxa"/>
            <w:tcBorders>
              <w:top w:val="single" w:color="auto" w:sz="4" w:space="0"/>
              <w:left w:val="single" w:color="auto" w:sz="4" w:space="0"/>
              <w:bottom w:val="single" w:color="auto" w:sz="4" w:space="0"/>
              <w:right w:val="single" w:color="auto" w:sz="4" w:space="0"/>
            </w:tcBorders>
            <w:vAlign w:val="center"/>
          </w:tcPr>
          <w:p>
            <w:pPr>
              <w:jc w:val="center"/>
              <w:rPr>
                <w:b/>
                <w:color w:val="000000"/>
                <w:sz w:val="28"/>
                <w:szCs w:val="28"/>
              </w:rPr>
            </w:pPr>
            <w:r>
              <w:rPr>
                <w:rFonts w:hint="eastAsia"/>
                <w:color w:val="000000"/>
                <w:sz w:val="28"/>
                <w:szCs w:val="28"/>
              </w:rPr>
              <w:t>采购代理机构</w:t>
            </w:r>
          </w:p>
        </w:tc>
        <w:tc>
          <w:tcPr>
            <w:tcW w:w="7762" w:type="dxa"/>
            <w:tcBorders>
              <w:top w:val="single" w:color="auto" w:sz="4" w:space="0"/>
              <w:left w:val="single" w:color="auto" w:sz="4" w:space="0"/>
              <w:bottom w:val="single" w:color="auto" w:sz="4" w:space="0"/>
              <w:right w:val="single" w:color="auto" w:sz="4" w:space="0"/>
            </w:tcBorders>
          </w:tcPr>
          <w:p>
            <w:pPr>
              <w:rPr>
                <w:sz w:val="28"/>
                <w:szCs w:val="28"/>
              </w:rPr>
            </w:pPr>
          </w:p>
          <w:p>
            <w:pPr>
              <w:rPr>
                <w:sz w:val="28"/>
                <w:szCs w:val="28"/>
              </w:rPr>
            </w:pPr>
            <w:r>
              <w:rPr>
                <w:rFonts w:hint="eastAsia"/>
                <w:sz w:val="28"/>
                <w:szCs w:val="28"/>
              </w:rPr>
              <w:t>采购代理机构意见：</w:t>
            </w:r>
          </w:p>
          <w:p>
            <w:pPr>
              <w:jc w:val="center"/>
              <w:rPr>
                <w:sz w:val="28"/>
                <w:szCs w:val="28"/>
              </w:rPr>
            </w:pPr>
            <w:r>
              <w:rPr>
                <w:rFonts w:hint="eastAsia"/>
                <w:sz w:val="28"/>
                <w:szCs w:val="28"/>
              </w:rPr>
              <w:t>（章）</w:t>
            </w:r>
          </w:p>
          <w:p>
            <w:pPr>
              <w:pStyle w:val="6"/>
            </w:pPr>
          </w:p>
          <w:p>
            <w:pPr>
              <w:pStyle w:val="6"/>
            </w:pPr>
          </w:p>
          <w:p>
            <w:pPr>
              <w:rPr>
                <w:sz w:val="28"/>
                <w:szCs w:val="28"/>
              </w:rPr>
            </w:pPr>
            <w:r>
              <w:rPr>
                <w:rFonts w:hint="eastAsia"/>
                <w:sz w:val="28"/>
                <w:szCs w:val="28"/>
              </w:rPr>
              <w:t>法定代表人或经办人（签字或盖章）：</w:t>
            </w:r>
          </w:p>
          <w:p>
            <w:pPr>
              <w:jc w:val="right"/>
              <w:rPr>
                <w:sz w:val="28"/>
                <w:szCs w:val="28"/>
              </w:rPr>
            </w:pPr>
            <w:r>
              <w:rPr>
                <w:rFonts w:hint="eastAsia"/>
                <w:sz w:val="28"/>
                <w:szCs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2" w:hRule="atLeast"/>
        </w:trPr>
        <w:tc>
          <w:tcPr>
            <w:tcW w:w="846" w:type="dxa"/>
            <w:tcBorders>
              <w:top w:val="single" w:color="auto" w:sz="4" w:space="0"/>
              <w:left w:val="single" w:color="auto" w:sz="4" w:space="0"/>
              <w:bottom w:val="single" w:color="auto" w:sz="4" w:space="0"/>
              <w:right w:val="single" w:color="auto" w:sz="4" w:space="0"/>
            </w:tcBorders>
          </w:tcPr>
          <w:p>
            <w:pPr>
              <w:jc w:val="center"/>
              <w:rPr>
                <w:color w:val="000000"/>
                <w:sz w:val="28"/>
                <w:szCs w:val="28"/>
              </w:rPr>
            </w:pPr>
          </w:p>
          <w:p>
            <w:pPr>
              <w:jc w:val="center"/>
              <w:rPr>
                <w:color w:val="000000"/>
                <w:sz w:val="28"/>
                <w:szCs w:val="28"/>
              </w:rPr>
            </w:pPr>
            <w:r>
              <w:rPr>
                <w:rFonts w:hint="eastAsia"/>
                <w:color w:val="000000"/>
                <w:sz w:val="28"/>
                <w:szCs w:val="28"/>
              </w:rPr>
              <w:t>采</w:t>
            </w:r>
          </w:p>
          <w:p>
            <w:pPr>
              <w:jc w:val="center"/>
              <w:rPr>
                <w:color w:val="000000"/>
                <w:sz w:val="28"/>
                <w:szCs w:val="28"/>
              </w:rPr>
            </w:pPr>
            <w:r>
              <w:rPr>
                <w:rFonts w:hint="eastAsia"/>
                <w:color w:val="000000"/>
                <w:sz w:val="28"/>
                <w:szCs w:val="28"/>
              </w:rPr>
              <w:t>购</w:t>
            </w:r>
          </w:p>
          <w:p>
            <w:pPr>
              <w:jc w:val="center"/>
              <w:rPr>
                <w:color w:val="000000"/>
                <w:sz w:val="28"/>
                <w:szCs w:val="28"/>
              </w:rPr>
            </w:pPr>
            <w:r>
              <w:rPr>
                <w:rFonts w:hint="eastAsia"/>
                <w:color w:val="000000"/>
                <w:sz w:val="28"/>
                <w:szCs w:val="28"/>
              </w:rPr>
              <w:t>单</w:t>
            </w:r>
          </w:p>
          <w:p>
            <w:pPr>
              <w:jc w:val="center"/>
              <w:rPr>
                <w:color w:val="000000"/>
                <w:sz w:val="28"/>
                <w:szCs w:val="28"/>
              </w:rPr>
            </w:pPr>
            <w:r>
              <w:rPr>
                <w:rFonts w:hint="eastAsia"/>
                <w:color w:val="000000"/>
                <w:sz w:val="28"/>
                <w:szCs w:val="28"/>
              </w:rPr>
              <w:t>位</w:t>
            </w:r>
          </w:p>
          <w:p>
            <w:pPr>
              <w:rPr>
                <w:b/>
                <w:color w:val="000000"/>
                <w:sz w:val="28"/>
                <w:szCs w:val="28"/>
              </w:rPr>
            </w:pPr>
          </w:p>
        </w:tc>
        <w:tc>
          <w:tcPr>
            <w:tcW w:w="7762" w:type="dxa"/>
            <w:tcBorders>
              <w:top w:val="single" w:color="auto" w:sz="4" w:space="0"/>
              <w:left w:val="single" w:color="auto" w:sz="4" w:space="0"/>
              <w:bottom w:val="single" w:color="auto" w:sz="4" w:space="0"/>
              <w:right w:val="single" w:color="auto" w:sz="4" w:space="0"/>
            </w:tcBorders>
          </w:tcPr>
          <w:p>
            <w:pPr>
              <w:rPr>
                <w:sz w:val="28"/>
                <w:szCs w:val="28"/>
              </w:rPr>
            </w:pPr>
          </w:p>
          <w:p>
            <w:pPr>
              <w:rPr>
                <w:sz w:val="28"/>
                <w:szCs w:val="28"/>
              </w:rPr>
            </w:pPr>
            <w:r>
              <w:rPr>
                <w:rFonts w:hint="eastAsia"/>
                <w:sz w:val="28"/>
                <w:szCs w:val="28"/>
              </w:rPr>
              <w:t>采购单位意见：</w:t>
            </w:r>
          </w:p>
          <w:p>
            <w:pPr>
              <w:jc w:val="center"/>
              <w:rPr>
                <w:sz w:val="28"/>
                <w:szCs w:val="28"/>
              </w:rPr>
            </w:pPr>
            <w:r>
              <w:rPr>
                <w:rFonts w:hint="eastAsia"/>
                <w:sz w:val="28"/>
                <w:szCs w:val="28"/>
              </w:rPr>
              <w:t>（章）</w:t>
            </w:r>
          </w:p>
          <w:p>
            <w:pPr>
              <w:pStyle w:val="6"/>
            </w:pPr>
          </w:p>
          <w:p>
            <w:pPr>
              <w:rPr>
                <w:sz w:val="28"/>
                <w:szCs w:val="28"/>
              </w:rPr>
            </w:pPr>
            <w:r>
              <w:rPr>
                <w:rFonts w:hint="eastAsia"/>
                <w:sz w:val="28"/>
                <w:szCs w:val="28"/>
              </w:rPr>
              <w:t>法定代表人或经办人（签字或盖章）：</w:t>
            </w:r>
          </w:p>
          <w:p>
            <w:pPr>
              <w:pStyle w:val="3"/>
            </w:pPr>
          </w:p>
          <w:p>
            <w:pPr>
              <w:jc w:val="right"/>
              <w:rPr>
                <w:sz w:val="28"/>
                <w:szCs w:val="28"/>
              </w:rPr>
            </w:pPr>
            <w:r>
              <w:rPr>
                <w:rFonts w:hint="eastAsia"/>
                <w:sz w:val="28"/>
                <w:szCs w:val="28"/>
              </w:rPr>
              <w:t xml:space="preserve"> 年  月  日</w:t>
            </w:r>
          </w:p>
        </w:tc>
      </w:tr>
    </w:tbl>
    <w:p>
      <w:pPr>
        <w:adjustRightInd w:val="0"/>
        <w:spacing w:line="460" w:lineRule="exact"/>
        <w:rPr>
          <w:rFonts w:ascii="宋体" w:hAnsi="宋体"/>
          <w:sz w:val="24"/>
          <w:szCs w:val="24"/>
        </w:rPr>
      </w:pPr>
    </w:p>
    <w:sectPr>
      <w:footerReference r:id="rId15" w:type="default"/>
      <w:pgSz w:w="11906" w:h="16838"/>
      <w:pgMar w:top="1440" w:right="1797" w:bottom="1440" w:left="1797" w:header="851" w:footer="992" w:gutter="0"/>
      <w:pgBorders w:offsetFrom="page">
        <w:top w:val="double" w:color="auto" w:sz="4" w:space="24"/>
        <w:left w:val="double" w:color="auto" w:sz="4" w:space="24"/>
        <w:bottom w:val="double" w:color="auto" w:sz="4" w:space="24"/>
        <w:right w:val="double" w:color="auto" w:sz="4" w:space="24"/>
      </w:pgBorders>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Cambria">
    <w:panose1 w:val="02040503050406030204"/>
    <w:charset w:val="00"/>
    <w:family w:val="roman"/>
    <w:pitch w:val="default"/>
    <w:sig w:usb0="A00002EF" w:usb1="4000004B" w:usb2="00000000" w:usb3="00000000" w:csb0="2000009F"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68459754"/>
      <w:docPartObj>
        <w:docPartGallery w:val="autotext"/>
      </w:docPartObj>
    </w:sdtPr>
    <w:sdtContent>
      <w:p>
        <w:pPr>
          <w:pStyle w:val="12"/>
          <w:jc w:val="center"/>
        </w:pPr>
        <w:r>
          <w:fldChar w:fldCharType="begin"/>
        </w:r>
        <w:r>
          <w:instrText xml:space="preserve">PAGE   \* MERGEFORMAT</w:instrText>
        </w:r>
        <w:r>
          <w:fldChar w:fldCharType="separate"/>
        </w:r>
        <w:r>
          <w:rPr>
            <w:lang w:val="zh-CN"/>
          </w:rPr>
          <w:t>2</w:t>
        </w:r>
        <w:r>
          <w:fldChar w:fldCharType="end"/>
        </w:r>
      </w:p>
    </w:sdtContent>
  </w:sdt>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1"/>
      </w:rPr>
    </w:pPr>
    <w:r>
      <w:rPr>
        <w:rStyle w:val="21"/>
      </w:rPr>
      <w:fldChar w:fldCharType="begin"/>
    </w:r>
    <w:r>
      <w:rPr>
        <w:rStyle w:val="21"/>
      </w:rPr>
      <w:instrText xml:space="preserve">PAGE  </w:instrText>
    </w:r>
    <w:r>
      <w:rPr>
        <w:rStyle w:val="21"/>
      </w:rPr>
      <w:fldChar w:fldCharType="end"/>
    </w:r>
  </w:p>
  <w:p>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p>
  <w:p>
    <w:pPr>
      <w:pStyle w:val="1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48888119"/>
      <w:docPartObj>
        <w:docPartGallery w:val="autotext"/>
      </w:docPartObj>
    </w:sdtPr>
    <w:sdtContent>
      <w:p>
        <w:pPr>
          <w:pStyle w:val="12"/>
          <w:jc w:val="center"/>
        </w:pPr>
        <w:r>
          <w:fldChar w:fldCharType="begin"/>
        </w:r>
        <w:r>
          <w:instrText xml:space="preserve">PAGE   \* MERGEFORMAT</w:instrText>
        </w:r>
        <w:r>
          <w:fldChar w:fldCharType="separate"/>
        </w:r>
        <w:r>
          <w:rPr>
            <w:lang w:val="zh-CN"/>
          </w:rPr>
          <w:t>2</w:t>
        </w:r>
        <w:r>
          <w:fldChar w:fldCharType="end"/>
        </w:r>
      </w:p>
    </w:sdtContent>
  </w:sdt>
  <w:p>
    <w:pPr>
      <w:pStyle w:val="1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1"/>
      </w:rPr>
    </w:pPr>
    <w:r>
      <w:rPr>
        <w:rStyle w:val="21"/>
      </w:rPr>
      <w:fldChar w:fldCharType="begin"/>
    </w:r>
    <w:r>
      <w:rPr>
        <w:rStyle w:val="21"/>
      </w:rPr>
      <w:instrText xml:space="preserve">PAGE  </w:instrText>
    </w:r>
    <w:r>
      <w:rPr>
        <w:rStyle w:val="21"/>
      </w:rPr>
      <w:fldChar w:fldCharType="separate"/>
    </w:r>
    <w:r>
      <w:rPr>
        <w:rStyle w:val="21"/>
      </w:rPr>
      <w:t>21</w:t>
    </w:r>
    <w:r>
      <w:rPr>
        <w:rStyle w:val="21"/>
      </w:rPr>
      <w:fldChar w:fldCharType="end"/>
    </w:r>
  </w:p>
  <w:p>
    <w:pPr>
      <w:pStyle w:val="12"/>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1"/>
      </w:rPr>
    </w:pPr>
    <w:r>
      <w:rPr>
        <w:rStyle w:val="21"/>
      </w:rPr>
      <w:fldChar w:fldCharType="begin"/>
    </w:r>
    <w:r>
      <w:rPr>
        <w:rStyle w:val="21"/>
      </w:rPr>
      <w:instrText xml:space="preserve">PAGE  </w:instrText>
    </w:r>
    <w:r>
      <w:rPr>
        <w:rStyle w:val="21"/>
      </w:rPr>
      <w:fldChar w:fldCharType="separate"/>
    </w:r>
    <w:r>
      <w:rPr>
        <w:rStyle w:val="21"/>
      </w:rPr>
      <w:t>23</w:t>
    </w:r>
    <w:r>
      <w:rPr>
        <w:rStyle w:val="21"/>
      </w:rPr>
      <w:fldChar w:fldCharType="end"/>
    </w:r>
  </w:p>
  <w:p>
    <w:pPr>
      <w:pStyle w:val="12"/>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1"/>
      </w:rPr>
    </w:pPr>
    <w:r>
      <w:rPr>
        <w:rStyle w:val="21"/>
      </w:rPr>
      <w:fldChar w:fldCharType="begin"/>
    </w:r>
    <w:r>
      <w:rPr>
        <w:rStyle w:val="21"/>
      </w:rPr>
      <w:instrText xml:space="preserve">PAGE  </w:instrText>
    </w:r>
    <w:r>
      <w:rPr>
        <w:rStyle w:val="21"/>
      </w:rPr>
      <w:fldChar w:fldCharType="end"/>
    </w:r>
  </w:p>
  <w:p>
    <w:pPr>
      <w:pStyle w:val="12"/>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1"/>
      </w:rPr>
    </w:pPr>
    <w:r>
      <w:rPr>
        <w:rStyle w:val="21"/>
      </w:rPr>
      <w:fldChar w:fldCharType="begin"/>
    </w:r>
    <w:r>
      <w:rPr>
        <w:rStyle w:val="21"/>
      </w:rPr>
      <w:instrText xml:space="preserve">PAGE  </w:instrText>
    </w:r>
    <w:r>
      <w:rPr>
        <w:rStyle w:val="21"/>
      </w:rPr>
      <w:fldChar w:fldCharType="separate"/>
    </w:r>
    <w:r>
      <w:rPr>
        <w:rStyle w:val="21"/>
      </w:rPr>
      <w:t>32</w:t>
    </w:r>
    <w:r>
      <w:rPr>
        <w:rStyle w:val="21"/>
      </w:rPr>
      <w:fldChar w:fldCharType="end"/>
    </w:r>
  </w:p>
  <w:p>
    <w:pPr>
      <w:pStyle w:val="12"/>
      <w:ind w:right="360"/>
      <w:jc w:val="cen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1"/>
      </w:rPr>
    </w:pPr>
    <w:r>
      <w:rPr>
        <w:rStyle w:val="21"/>
      </w:rPr>
      <w:fldChar w:fldCharType="begin"/>
    </w:r>
    <w:r>
      <w:rPr>
        <w:rStyle w:val="21"/>
      </w:rPr>
      <w:instrText xml:space="preserve">PAGE  </w:instrText>
    </w:r>
    <w:r>
      <w:rPr>
        <w:rStyle w:val="21"/>
      </w:rPr>
      <w:fldChar w:fldCharType="end"/>
    </w:r>
  </w:p>
  <w:p>
    <w:pPr>
      <w:pStyle w:val="12"/>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1"/>
      </w:rPr>
    </w:pPr>
    <w:r>
      <w:rPr>
        <w:rStyle w:val="21"/>
      </w:rPr>
      <w:fldChar w:fldCharType="begin"/>
    </w:r>
    <w:r>
      <w:rPr>
        <w:rStyle w:val="21"/>
      </w:rPr>
      <w:instrText xml:space="preserve">PAGE  </w:instrText>
    </w:r>
    <w:r>
      <w:rPr>
        <w:rStyle w:val="21"/>
      </w:rPr>
      <w:fldChar w:fldCharType="separate"/>
    </w:r>
    <w:r>
      <w:rPr>
        <w:rStyle w:val="21"/>
      </w:rPr>
      <w:t>37</w:t>
    </w:r>
    <w:r>
      <w:rPr>
        <w:rStyle w:val="21"/>
      </w:rPr>
      <w:fldChar w:fldCharType="end"/>
    </w:r>
  </w:p>
  <w:p>
    <w:pPr>
      <w:pStyle w:val="12"/>
      <w:ind w:right="360"/>
      <w:jc w:val="cen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1"/>
      </w:rPr>
    </w:pPr>
    <w:r>
      <w:rPr>
        <w:rStyle w:val="21"/>
      </w:rPr>
      <w:fldChar w:fldCharType="begin"/>
    </w:r>
    <w:r>
      <w:rPr>
        <w:rStyle w:val="21"/>
      </w:rPr>
      <w:instrText xml:space="preserve">PAGE  </w:instrText>
    </w:r>
    <w:r>
      <w:rPr>
        <w:rStyle w:val="21"/>
      </w:rPr>
      <w:fldChar w:fldCharType="end"/>
    </w:r>
  </w:p>
  <w:p>
    <w:pPr>
      <w:pStyle w:val="12"/>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1"/>
      </w:rPr>
    </w:pPr>
    <w:r>
      <w:rPr>
        <w:rStyle w:val="21"/>
      </w:rPr>
      <w:fldChar w:fldCharType="begin"/>
    </w:r>
    <w:r>
      <w:rPr>
        <w:rStyle w:val="21"/>
      </w:rPr>
      <w:instrText xml:space="preserve">PAGE  </w:instrText>
    </w:r>
    <w:r>
      <w:rPr>
        <w:rStyle w:val="21"/>
      </w:rPr>
      <w:fldChar w:fldCharType="separate"/>
    </w:r>
    <w:r>
      <w:rPr>
        <w:rStyle w:val="21"/>
      </w:rPr>
      <w:t>49</w:t>
    </w:r>
    <w:r>
      <w:rPr>
        <w:rStyle w:val="21"/>
      </w:rPr>
      <w:fldChar w:fldCharType="end"/>
    </w:r>
  </w:p>
  <w:p>
    <w:pPr>
      <w:pStyle w:val="12"/>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1"/>
      <w:numFmt w:val="decimal"/>
      <w:lvlText w:val="%1）"/>
      <w:lvlJc w:val="left"/>
      <w:pPr>
        <w:tabs>
          <w:tab w:val="left" w:pos="372"/>
        </w:tabs>
        <w:ind w:left="372" w:hanging="372"/>
      </w:pPr>
      <w:rPr>
        <w:rFonts w:hint="eastAsia"/>
      </w:rPr>
    </w:lvl>
  </w:abstractNum>
  <w:abstractNum w:abstractNumId="1">
    <w:nsid w:val="00000002"/>
    <w:multiLevelType w:val="multilevel"/>
    <w:tmpl w:val="00000002"/>
    <w:lvl w:ilvl="0" w:tentative="0">
      <w:start w:val="1"/>
      <w:numFmt w:val="japaneseCounting"/>
      <w:lvlText w:val="第%1章"/>
      <w:lvlJc w:val="left"/>
      <w:pPr>
        <w:tabs>
          <w:tab w:val="left" w:pos="1080"/>
        </w:tabs>
        <w:ind w:left="1080" w:hanging="840"/>
      </w:pPr>
      <w:rPr>
        <w:rFonts w:hint="eastAsia"/>
      </w:rPr>
    </w:lvl>
    <w:lvl w:ilvl="1" w:tentative="0">
      <w:start w:val="1"/>
      <w:numFmt w:val="decimal"/>
      <w:lvlText w:val="%2）"/>
      <w:lvlJc w:val="left"/>
      <w:pPr>
        <w:tabs>
          <w:tab w:val="left" w:pos="1020"/>
        </w:tabs>
        <w:ind w:left="1020" w:hanging="360"/>
      </w:pPr>
      <w:rPr>
        <w:rFonts w:hint="eastAsia"/>
      </w:rPr>
    </w:lvl>
    <w:lvl w:ilvl="2" w:tentative="0">
      <w:start w:val="1"/>
      <w:numFmt w:val="lowerRoman"/>
      <w:lvlText w:val="%3."/>
      <w:lvlJc w:val="right"/>
      <w:pPr>
        <w:tabs>
          <w:tab w:val="left" w:pos="1500"/>
        </w:tabs>
        <w:ind w:left="1500" w:hanging="420"/>
      </w:pPr>
    </w:lvl>
    <w:lvl w:ilvl="3" w:tentative="0">
      <w:start w:val="1"/>
      <w:numFmt w:val="decimal"/>
      <w:lvlText w:val="%4."/>
      <w:lvlJc w:val="left"/>
      <w:pPr>
        <w:tabs>
          <w:tab w:val="left" w:pos="1920"/>
        </w:tabs>
        <w:ind w:left="1920" w:hanging="420"/>
      </w:pPr>
    </w:lvl>
    <w:lvl w:ilvl="4" w:tentative="0">
      <w:start w:val="1"/>
      <w:numFmt w:val="lowerLetter"/>
      <w:lvlText w:val="%5)"/>
      <w:lvlJc w:val="left"/>
      <w:pPr>
        <w:tabs>
          <w:tab w:val="left" w:pos="2340"/>
        </w:tabs>
        <w:ind w:left="2340" w:hanging="420"/>
      </w:pPr>
    </w:lvl>
    <w:lvl w:ilvl="5" w:tentative="0">
      <w:start w:val="1"/>
      <w:numFmt w:val="lowerRoman"/>
      <w:lvlText w:val="%6."/>
      <w:lvlJc w:val="right"/>
      <w:pPr>
        <w:tabs>
          <w:tab w:val="left" w:pos="2760"/>
        </w:tabs>
        <w:ind w:left="2760" w:hanging="420"/>
      </w:pPr>
    </w:lvl>
    <w:lvl w:ilvl="6" w:tentative="0">
      <w:start w:val="1"/>
      <w:numFmt w:val="decimal"/>
      <w:lvlText w:val="%7."/>
      <w:lvlJc w:val="left"/>
      <w:pPr>
        <w:tabs>
          <w:tab w:val="left" w:pos="3180"/>
        </w:tabs>
        <w:ind w:left="3180" w:hanging="420"/>
      </w:pPr>
    </w:lvl>
    <w:lvl w:ilvl="7" w:tentative="0">
      <w:start w:val="1"/>
      <w:numFmt w:val="lowerLetter"/>
      <w:lvlText w:val="%8)"/>
      <w:lvlJc w:val="left"/>
      <w:pPr>
        <w:tabs>
          <w:tab w:val="left" w:pos="3600"/>
        </w:tabs>
        <w:ind w:left="3600" w:hanging="420"/>
      </w:pPr>
    </w:lvl>
    <w:lvl w:ilvl="8" w:tentative="0">
      <w:start w:val="1"/>
      <w:numFmt w:val="lowerRoman"/>
      <w:lvlText w:val="%9."/>
      <w:lvlJc w:val="right"/>
      <w:pPr>
        <w:tabs>
          <w:tab w:val="left" w:pos="4020"/>
        </w:tabs>
        <w:ind w:left="4020" w:hanging="420"/>
      </w:pPr>
    </w:lvl>
  </w:abstractNum>
  <w:abstractNum w:abstractNumId="2">
    <w:nsid w:val="47281121"/>
    <w:multiLevelType w:val="singleLevel"/>
    <w:tmpl w:val="47281121"/>
    <w:lvl w:ilvl="0" w:tentative="0">
      <w:start w:val="2"/>
      <w:numFmt w:val="decimal"/>
      <w:suff w:val="nothing"/>
      <w:lvlText w:val="%1、"/>
      <w:lvlJc w:val="left"/>
    </w:lvl>
  </w:abstractNum>
  <w:abstractNum w:abstractNumId="3">
    <w:nsid w:val="5C94629B"/>
    <w:multiLevelType w:val="singleLevel"/>
    <w:tmpl w:val="5C94629B"/>
    <w:lvl w:ilvl="0" w:tentative="0">
      <w:start w:val="1"/>
      <w:numFmt w:val="decimal"/>
      <w:suff w:val="nothing"/>
      <w:lvlText w:val="%1、"/>
      <w:lvlJc w:val="left"/>
      <w:pPr>
        <w:ind w:left="0" w:firstLine="0"/>
      </w:pPr>
      <w:rPr>
        <w:rFonts w:hint="default" w:ascii="宋体" w:hAnsi="宋体"/>
        <w:spacing w:val="0"/>
        <w:w w:val="100"/>
        <w:sz w:val="20"/>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1466"/>
    <w:rsid w:val="000467BE"/>
    <w:rsid w:val="000875D5"/>
    <w:rsid w:val="000F309A"/>
    <w:rsid w:val="00151E23"/>
    <w:rsid w:val="00157A25"/>
    <w:rsid w:val="00167485"/>
    <w:rsid w:val="00172A27"/>
    <w:rsid w:val="00257CCB"/>
    <w:rsid w:val="003519F9"/>
    <w:rsid w:val="00364EFF"/>
    <w:rsid w:val="003B7CB0"/>
    <w:rsid w:val="003E567B"/>
    <w:rsid w:val="004336FD"/>
    <w:rsid w:val="004613C7"/>
    <w:rsid w:val="00483DBD"/>
    <w:rsid w:val="004C3F0A"/>
    <w:rsid w:val="004F1ACD"/>
    <w:rsid w:val="005D5B0D"/>
    <w:rsid w:val="005F186E"/>
    <w:rsid w:val="006778AB"/>
    <w:rsid w:val="006C0E53"/>
    <w:rsid w:val="00731F54"/>
    <w:rsid w:val="007A775E"/>
    <w:rsid w:val="007C0C0D"/>
    <w:rsid w:val="00854935"/>
    <w:rsid w:val="00862D9C"/>
    <w:rsid w:val="00912B22"/>
    <w:rsid w:val="009459CA"/>
    <w:rsid w:val="0098497E"/>
    <w:rsid w:val="00A14CE4"/>
    <w:rsid w:val="00A153CB"/>
    <w:rsid w:val="00B013CF"/>
    <w:rsid w:val="00B171D0"/>
    <w:rsid w:val="00B4151E"/>
    <w:rsid w:val="00B63ED8"/>
    <w:rsid w:val="00C41127"/>
    <w:rsid w:val="00CA535D"/>
    <w:rsid w:val="00D170CF"/>
    <w:rsid w:val="00D36491"/>
    <w:rsid w:val="00DB2C9E"/>
    <w:rsid w:val="00DD330F"/>
    <w:rsid w:val="00DF53F4"/>
    <w:rsid w:val="00EF708A"/>
    <w:rsid w:val="00F31E03"/>
    <w:rsid w:val="00F739BF"/>
    <w:rsid w:val="00F77DDA"/>
    <w:rsid w:val="00FB43A8"/>
    <w:rsid w:val="00FD6885"/>
    <w:rsid w:val="07A92FC9"/>
    <w:rsid w:val="08EB331F"/>
    <w:rsid w:val="0F3F184E"/>
    <w:rsid w:val="10901935"/>
    <w:rsid w:val="1982760C"/>
    <w:rsid w:val="1CFA6229"/>
    <w:rsid w:val="227B5DAF"/>
    <w:rsid w:val="2345588C"/>
    <w:rsid w:val="293E1DE0"/>
    <w:rsid w:val="33D0106A"/>
    <w:rsid w:val="33D80A19"/>
    <w:rsid w:val="3764138D"/>
    <w:rsid w:val="43B62BFB"/>
    <w:rsid w:val="466A316A"/>
    <w:rsid w:val="4BF33629"/>
    <w:rsid w:val="4E3B4492"/>
    <w:rsid w:val="4F753EEF"/>
    <w:rsid w:val="535338FF"/>
    <w:rsid w:val="568E07BD"/>
    <w:rsid w:val="66C551D0"/>
    <w:rsid w:val="66D9326D"/>
    <w:rsid w:val="719D49D7"/>
    <w:rsid w:val="72583BDF"/>
    <w:rsid w:val="73071F4E"/>
    <w:rsid w:val="77E923C3"/>
    <w:rsid w:val="78032FB0"/>
    <w:rsid w:val="7AF358F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99"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99"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99"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99" w:semiHidden="0" w:name="Hyperlink"/>
    <w:lsdException w:uiPriority="99" w:name="FollowedHyperlink"/>
    <w:lsdException w:unhideWhenUsed="0" w:uiPriority="99" w:semiHidden="0" w:name="Strong"/>
    <w:lsdException w:unhideWhenUsed="0" w:uiPriority="99"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32"/>
    <w:qFormat/>
    <w:uiPriority w:val="0"/>
    <w:pPr>
      <w:keepNext/>
      <w:outlineLvl w:val="0"/>
    </w:pPr>
    <w:rPr>
      <w:rFonts w:ascii="宋体"/>
      <w:sz w:val="28"/>
    </w:rPr>
  </w:style>
  <w:style w:type="paragraph" w:styleId="2">
    <w:name w:val="heading 2"/>
    <w:basedOn w:val="1"/>
    <w:next w:val="1"/>
    <w:link w:val="38"/>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unhideWhenUsed/>
    <w:qFormat/>
    <w:uiPriority w:val="1"/>
  </w:style>
  <w:style w:type="table" w:default="1" w:styleId="18">
    <w:name w:val="Normal Table"/>
    <w:semiHidden/>
    <w:unhideWhenUsed/>
    <w:uiPriority w:val="99"/>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Body Text"/>
    <w:basedOn w:val="1"/>
    <w:link w:val="36"/>
    <w:qFormat/>
    <w:uiPriority w:val="99"/>
    <w:pPr>
      <w:spacing w:after="120"/>
    </w:pPr>
  </w:style>
  <w:style w:type="paragraph" w:styleId="7">
    <w:name w:val="toc 3"/>
    <w:basedOn w:val="1"/>
    <w:next w:val="1"/>
    <w:qFormat/>
    <w:uiPriority w:val="39"/>
    <w:pPr>
      <w:ind w:left="840" w:leftChars="400"/>
    </w:pPr>
  </w:style>
  <w:style w:type="paragraph" w:styleId="8">
    <w:name w:val="Plain Text"/>
    <w:basedOn w:val="1"/>
    <w:link w:val="30"/>
    <w:qFormat/>
    <w:uiPriority w:val="0"/>
    <w:pPr>
      <w:spacing w:line="360" w:lineRule="auto"/>
    </w:pPr>
    <w:rPr>
      <w:rFonts w:ascii="楷体_GB2312" w:hAnsi="Courier New" w:eastAsia="楷体_GB2312"/>
      <w:sz w:val="24"/>
    </w:rPr>
  </w:style>
  <w:style w:type="paragraph" w:styleId="9">
    <w:name w:val="Date"/>
    <w:basedOn w:val="1"/>
    <w:next w:val="1"/>
    <w:link w:val="31"/>
    <w:qFormat/>
    <w:uiPriority w:val="0"/>
    <w:rPr>
      <w:sz w:val="28"/>
    </w:rPr>
  </w:style>
  <w:style w:type="paragraph" w:styleId="10">
    <w:name w:val="Body Text Indent 2"/>
    <w:basedOn w:val="1"/>
    <w:qFormat/>
    <w:uiPriority w:val="0"/>
    <w:pPr>
      <w:spacing w:line="312" w:lineRule="auto"/>
      <w:ind w:firstLine="480" w:firstLineChars="200"/>
    </w:pPr>
    <w:rPr>
      <w:sz w:val="24"/>
    </w:rPr>
  </w:style>
  <w:style w:type="paragraph" w:styleId="11">
    <w:name w:val="Balloon Text"/>
    <w:basedOn w:val="1"/>
    <w:qFormat/>
    <w:uiPriority w:val="0"/>
    <w:rPr>
      <w:sz w:val="18"/>
      <w:szCs w:val="18"/>
    </w:rPr>
  </w:style>
  <w:style w:type="paragraph" w:styleId="12">
    <w:name w:val="footer"/>
    <w:basedOn w:val="1"/>
    <w:link w:val="34"/>
    <w:qFormat/>
    <w:uiPriority w:val="99"/>
    <w:pPr>
      <w:tabs>
        <w:tab w:val="center" w:pos="4153"/>
        <w:tab w:val="right" w:pos="8306"/>
      </w:tabs>
      <w:snapToGrid w:val="0"/>
      <w:jc w:val="left"/>
    </w:pPr>
    <w:rPr>
      <w:sz w:val="18"/>
    </w:rPr>
  </w:style>
  <w:style w:type="paragraph" w:styleId="13">
    <w:name w:val="header"/>
    <w:basedOn w:val="1"/>
    <w:link w:val="35"/>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pPr>
      <w:tabs>
        <w:tab w:val="right" w:leader="dot" w:pos="9913"/>
      </w:tabs>
      <w:ind w:firstLine="422" w:firstLineChars="200"/>
    </w:pPr>
    <w:rPr>
      <w:b/>
    </w:rPr>
  </w:style>
  <w:style w:type="paragraph" w:styleId="15">
    <w:name w:val="toc 2"/>
    <w:basedOn w:val="1"/>
    <w:next w:val="1"/>
    <w:qFormat/>
    <w:uiPriority w:val="39"/>
    <w:pPr>
      <w:tabs>
        <w:tab w:val="left" w:pos="941"/>
        <w:tab w:val="right" w:leader="dot" w:pos="9923"/>
      </w:tabs>
      <w:ind w:left="420" w:leftChars="200" w:right="283" w:rightChars="135"/>
    </w:pPr>
  </w:style>
  <w:style w:type="paragraph" w:styleId="16">
    <w:name w:val="Normal (Web)"/>
    <w:basedOn w:val="1"/>
    <w:qFormat/>
    <w:uiPriority w:val="99"/>
    <w:pPr>
      <w:widowControl/>
      <w:spacing w:before="100" w:beforeAutospacing="1" w:after="100" w:afterAutospacing="1"/>
      <w:jc w:val="left"/>
    </w:pPr>
    <w:rPr>
      <w:rFonts w:ascii="宋体" w:hAnsi="宋体" w:cs="宋体"/>
      <w:color w:val="000000"/>
      <w:kern w:val="0"/>
      <w:sz w:val="24"/>
    </w:rPr>
  </w:style>
  <w:style w:type="paragraph" w:styleId="17">
    <w:name w:val="annotation subject"/>
    <w:basedOn w:val="5"/>
    <w:next w:val="5"/>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character" w:styleId="22">
    <w:name w:val="Hyperlink"/>
    <w:qFormat/>
    <w:uiPriority w:val="99"/>
    <w:rPr>
      <w:color w:val="0000FF"/>
      <w:u w:val="single"/>
    </w:rPr>
  </w:style>
  <w:style w:type="character" w:styleId="23">
    <w:name w:val="annotation reference"/>
    <w:qFormat/>
    <w:uiPriority w:val="0"/>
    <w:rPr>
      <w:sz w:val="21"/>
      <w:szCs w:val="21"/>
    </w:rPr>
  </w:style>
  <w:style w:type="paragraph" w:customStyle="1" w:styleId="24">
    <w:name w:val="Char2"/>
    <w:basedOn w:val="1"/>
    <w:qFormat/>
    <w:uiPriority w:val="0"/>
    <w:pPr>
      <w:ind w:left="432" w:hanging="432"/>
    </w:pPr>
    <w:rPr>
      <w:sz w:val="24"/>
      <w:szCs w:val="24"/>
    </w:rPr>
  </w:style>
  <w:style w:type="paragraph" w:customStyle="1" w:styleId="25">
    <w:name w:val="正文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26">
    <w:name w:val="List Paragraph_7847fbb3-601b-457c-83da-bff533ebc66b"/>
    <w:basedOn w:val="1"/>
    <w:qFormat/>
    <w:uiPriority w:val="34"/>
    <w:pPr>
      <w:ind w:firstLine="420" w:firstLineChars="200"/>
    </w:pPr>
    <w:rPr>
      <w:szCs w:val="24"/>
    </w:rPr>
  </w:style>
  <w:style w:type="paragraph" w:customStyle="1" w:styleId="27">
    <w:name w:val="Char"/>
    <w:basedOn w:val="1"/>
    <w:qFormat/>
    <w:uiPriority w:val="0"/>
    <w:rPr>
      <w:rFonts w:ascii="仿宋_GB2312" w:eastAsia="仿宋_GB2312"/>
      <w:b/>
      <w:sz w:val="32"/>
      <w:szCs w:val="32"/>
    </w:rPr>
  </w:style>
  <w:style w:type="paragraph" w:customStyle="1" w:styleId="28">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29">
    <w:name w:val="No Spacing_8bb75c83-15d5-4726-80b6-314da816ba89"/>
    <w:qFormat/>
    <w:uiPriority w:val="1"/>
    <w:pPr>
      <w:adjustRightInd w:val="0"/>
      <w:snapToGrid w:val="0"/>
    </w:pPr>
    <w:rPr>
      <w:rFonts w:ascii="Tahoma" w:hAnsi="Tahoma" w:eastAsia="微软雅黑" w:cs="Times New Roman"/>
      <w:sz w:val="22"/>
      <w:szCs w:val="22"/>
      <w:lang w:val="en-US" w:eastAsia="zh-CN" w:bidi="ar-SA"/>
    </w:rPr>
  </w:style>
  <w:style w:type="character" w:customStyle="1" w:styleId="30">
    <w:name w:val="纯文本 字符"/>
    <w:link w:val="8"/>
    <w:qFormat/>
    <w:uiPriority w:val="0"/>
    <w:rPr>
      <w:rFonts w:ascii="楷体_GB2312" w:hAnsi="Courier New" w:eastAsia="楷体_GB2312"/>
      <w:kern w:val="2"/>
      <w:sz w:val="24"/>
    </w:rPr>
  </w:style>
  <w:style w:type="character" w:customStyle="1" w:styleId="31">
    <w:name w:val="日期 字符"/>
    <w:basedOn w:val="20"/>
    <w:link w:val="9"/>
    <w:qFormat/>
    <w:uiPriority w:val="0"/>
    <w:rPr>
      <w:kern w:val="2"/>
      <w:sz w:val="28"/>
    </w:rPr>
  </w:style>
  <w:style w:type="character" w:customStyle="1" w:styleId="32">
    <w:name w:val="标题 1 字符"/>
    <w:link w:val="3"/>
    <w:qFormat/>
    <w:uiPriority w:val="0"/>
    <w:rPr>
      <w:rFonts w:ascii="宋体"/>
      <w:kern w:val="2"/>
      <w:sz w:val="28"/>
    </w:rPr>
  </w:style>
  <w:style w:type="character" w:customStyle="1" w:styleId="33">
    <w:name w:val="apple-converted-space"/>
    <w:basedOn w:val="20"/>
    <w:qFormat/>
    <w:uiPriority w:val="0"/>
  </w:style>
  <w:style w:type="character" w:customStyle="1" w:styleId="34">
    <w:name w:val="页脚 字符"/>
    <w:basedOn w:val="20"/>
    <w:link w:val="12"/>
    <w:qFormat/>
    <w:uiPriority w:val="99"/>
    <w:rPr>
      <w:kern w:val="2"/>
      <w:sz w:val="18"/>
    </w:rPr>
  </w:style>
  <w:style w:type="character" w:customStyle="1" w:styleId="35">
    <w:name w:val="页眉 字符"/>
    <w:basedOn w:val="20"/>
    <w:link w:val="13"/>
    <w:qFormat/>
    <w:uiPriority w:val="0"/>
    <w:rPr>
      <w:kern w:val="2"/>
      <w:sz w:val="18"/>
      <w:szCs w:val="18"/>
    </w:rPr>
  </w:style>
  <w:style w:type="character" w:customStyle="1" w:styleId="36">
    <w:name w:val="正文文本 字符"/>
    <w:basedOn w:val="20"/>
    <w:link w:val="6"/>
    <w:qFormat/>
    <w:uiPriority w:val="99"/>
    <w:rPr>
      <w:kern w:val="2"/>
      <w:sz w:val="21"/>
    </w:rPr>
  </w:style>
  <w:style w:type="character" w:customStyle="1" w:styleId="37">
    <w:name w:val="NormalCharacter"/>
    <w:qFormat/>
    <w:uiPriority w:val="0"/>
    <w:rPr>
      <w:rFonts w:ascii="Times New Roman" w:hAnsi="Times New Roman" w:eastAsia="宋体" w:cs="Times New Roman"/>
      <w:color w:val="000000"/>
      <w:kern w:val="0"/>
      <w:sz w:val="21"/>
      <w:szCs w:val="20"/>
      <w:lang w:val="en-US" w:eastAsia="zh-CN" w:bidi="ar-SA"/>
    </w:rPr>
  </w:style>
  <w:style w:type="character" w:customStyle="1" w:styleId="38">
    <w:name w:val="标题 2 字符"/>
    <w:basedOn w:val="20"/>
    <w:link w:val="2"/>
    <w:qFormat/>
    <w:uiPriority w:val="0"/>
    <w:rPr>
      <w:rFonts w:ascii="Arial" w:hAnsi="Arial" w:eastAsia="黑体"/>
      <w:b/>
      <w:bCs/>
      <w:kern w:val="2"/>
      <w:sz w:val="32"/>
      <w:szCs w:val="32"/>
    </w:rPr>
  </w:style>
  <w:style w:type="paragraph" w:customStyle="1" w:styleId="39">
    <w:name w:val="TOC 标题1"/>
    <w:basedOn w:val="3"/>
    <w:next w:val="1"/>
    <w:unhideWhenUsed/>
    <w:qFormat/>
    <w:uiPriority w:val="39"/>
    <w:pPr>
      <w:keepLines/>
      <w:widowControl/>
      <w:spacing w:before="240" w:line="259" w:lineRule="auto"/>
      <w:jc w:val="left"/>
      <w:outlineLvl w:val="9"/>
    </w:pPr>
    <w:rPr>
      <w:rFonts w:asciiTheme="majorHAnsi" w:hAnsiTheme="majorHAnsi" w:eastAsiaTheme="majorEastAsia" w:cstheme="majorBidi"/>
      <w:color w:val="376092"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3.jpeg"/><Relationship Id="rId18" Type="http://schemas.openxmlformats.org/officeDocument/2006/relationships/image" Target="media/image2.png"/><Relationship Id="rId17" Type="http://schemas.openxmlformats.org/officeDocument/2006/relationships/image" Target="media/image1.png"/><Relationship Id="rId16" Type="http://schemas.openxmlformats.org/officeDocument/2006/relationships/theme" Target="theme/theme1.xml"/><Relationship Id="rId15" Type="http://schemas.openxmlformats.org/officeDocument/2006/relationships/footer" Target="footer12.xml"/><Relationship Id="rId14" Type="http://schemas.openxmlformats.org/officeDocument/2006/relationships/footer" Target="footer11.xml"/><Relationship Id="rId13" Type="http://schemas.openxmlformats.org/officeDocument/2006/relationships/footer" Target="footer10.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062B862-6888-499B-8771-DD52AC1B42F1}">
  <ds:schemaRefs/>
</ds:datastoreItem>
</file>

<file path=docProps/app.xml><?xml version="1.0" encoding="utf-8"?>
<Properties xmlns="http://schemas.openxmlformats.org/officeDocument/2006/extended-properties" xmlns:vt="http://schemas.openxmlformats.org/officeDocument/2006/docPropsVTypes">
  <Template>Normal.dotm</Template>
  <Company>江西省机电设备招标公司</Company>
  <Pages>51</Pages>
  <Words>3695</Words>
  <Characters>21065</Characters>
  <Lines>175</Lines>
  <Paragraphs>49</Paragraphs>
  <TotalTime>10</TotalTime>
  <ScaleCrop>false</ScaleCrop>
  <LinksUpToDate>false</LinksUpToDate>
  <CharactersWithSpaces>24711</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2021-08-02T07:15:00Z</dcterms:created>
  <dc:creator>hxw</dc:creator>
  <cp:lastModifiedBy>王晶</cp:lastModifiedBy>
  <cp:lastPrinted>2021-08-02T08:32:00Z</cp:lastPrinted>
  <dcterms:modified xsi:type="dcterms:W3CDTF">2021-08-30T07:22:42Z</dcterms:modified>
  <dc:title>竞争性谈判文件</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855C0CFC85D942C2A54DE7B22E59BE55</vt:lpwstr>
  </property>
</Properties>
</file>